
<file path=[Content_Types].xml><?xml version="1.0" encoding="utf-8"?>
<Types xmlns="http://schemas.openxmlformats.org/package/2006/content-types">
  <Default Extension="xml" ContentType="application/xml"/>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华文新魏" w:cs="Times New Roman"/>
          <w:sz w:val="52"/>
          <w:szCs w:val="52"/>
        </w:rPr>
      </w:pPr>
      <w:bookmarkStart w:id="182" w:name="_GoBack"/>
      <w:bookmarkEnd w:id="182"/>
      <w:r>
        <w:rPr>
          <w:rFonts w:hint="eastAsia" w:ascii="Times New Roman" w:hAnsi="Times New Roman" w:eastAsia="华文新魏" w:cs="Times New Roman"/>
          <w:sz w:val="52"/>
          <w:szCs w:val="52"/>
        </w:rPr>
        <w:t>福州港三都澳港区城澳作业区进港航道C2’—C4航道工程</w:t>
      </w:r>
    </w:p>
    <w:p>
      <w:pPr>
        <w:jc w:val="center"/>
        <w:rPr>
          <w:rFonts w:ascii="Times New Roman" w:hAnsi="Times New Roman" w:eastAsia="华文新魏" w:cs="Times New Roman"/>
          <w:sz w:val="84"/>
          <w:szCs w:val="84"/>
        </w:rPr>
      </w:pPr>
      <w:r>
        <w:rPr>
          <w:rFonts w:ascii="Times New Roman" w:hAnsi="Times New Roman" w:eastAsia="华文新魏" w:cs="Times New Roman"/>
          <w:sz w:val="84"/>
          <w:szCs w:val="84"/>
        </w:rPr>
        <w:t>环境影响报告书</w:t>
      </w:r>
    </w:p>
    <w:p>
      <w:pPr>
        <w:jc w:val="center"/>
        <w:rPr>
          <w:rFonts w:ascii="仿宋" w:hAnsi="仿宋" w:eastAsia="仿宋" w:cs="Times New Roman"/>
          <w:b/>
          <w:sz w:val="30"/>
          <w:szCs w:val="30"/>
        </w:rPr>
      </w:pPr>
      <w:r>
        <w:rPr>
          <w:rFonts w:ascii="仿宋" w:hAnsi="仿宋" w:eastAsia="仿宋" w:cs="Times New Roman"/>
          <w:b/>
          <w:sz w:val="30"/>
          <w:szCs w:val="30"/>
        </w:rPr>
        <w:t>（</w:t>
      </w:r>
      <w:r>
        <w:rPr>
          <w:rFonts w:hint="eastAsia" w:ascii="仿宋" w:hAnsi="仿宋" w:eastAsia="仿宋" w:cs="Times New Roman"/>
          <w:b/>
          <w:sz w:val="30"/>
          <w:szCs w:val="30"/>
        </w:rPr>
        <w:t>公开本</w:t>
      </w:r>
      <w:r>
        <w:rPr>
          <w:rFonts w:ascii="仿宋" w:hAnsi="仿宋" w:eastAsia="仿宋" w:cs="Times New Roman"/>
          <w:b/>
          <w:sz w:val="30"/>
          <w:szCs w:val="30"/>
        </w:rPr>
        <w:t>）</w:t>
      </w: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left="-19" w:leftChars="-9" w:firstLine="10" w:firstLineChars="5"/>
        <w:jc w:val="center"/>
        <w:rPr>
          <w:rFonts w:ascii="Calibri" w:hAnsi="Calibri" w:eastAsia="宋体" w:cs="Times New Roman"/>
        </w:rPr>
      </w:pPr>
    </w:p>
    <w:p>
      <w:pPr>
        <w:ind w:firstLine="439" w:firstLineChars="157"/>
        <w:jc w:val="center"/>
        <w:rPr>
          <w:rFonts w:ascii="Times New Roman" w:hAnsi="Times New Roman" w:eastAsia="微软雅黑" w:cs="Times New Roman"/>
          <w:bCs/>
          <w:sz w:val="28"/>
          <w:szCs w:val="28"/>
        </w:rPr>
      </w:pPr>
      <w:r>
        <w:rPr>
          <w:rFonts w:hint="eastAsia" w:ascii="Times New Roman" w:hAnsi="Times New Roman" w:eastAsia="微软雅黑" w:cs="Times New Roman"/>
          <w:sz w:val="28"/>
          <w:szCs w:val="28"/>
        </w:rPr>
        <w:t>建设单位</w:t>
      </w:r>
      <w:r>
        <w:rPr>
          <w:rFonts w:ascii="Times New Roman" w:hAnsi="Times New Roman" w:eastAsia="微软雅黑" w:cs="Times New Roman"/>
          <w:sz w:val="28"/>
          <w:szCs w:val="28"/>
        </w:rPr>
        <w:t>：</w:t>
      </w:r>
      <w:r>
        <w:rPr>
          <w:rFonts w:hint="eastAsia" w:ascii="Times New Roman" w:hAnsi="Times New Roman" w:eastAsia="微软雅黑" w:cs="Times New Roman"/>
          <w:bCs/>
          <w:sz w:val="28"/>
          <w:szCs w:val="28"/>
        </w:rPr>
        <w:t>福建环三都澳建设开发有限责任公司</w:t>
      </w:r>
    </w:p>
    <w:p>
      <w:pPr>
        <w:ind w:firstLine="439" w:firstLineChars="157"/>
        <w:jc w:val="center"/>
        <w:rPr>
          <w:rFonts w:ascii="Times New Roman" w:hAnsi="Times New Roman" w:eastAsia="微软雅黑" w:cs="Times New Roman"/>
          <w:sz w:val="28"/>
          <w:szCs w:val="28"/>
        </w:rPr>
      </w:pPr>
      <w:r>
        <w:rPr>
          <w:rFonts w:hint="eastAsia" w:ascii="Times New Roman" w:hAnsi="Times New Roman" w:eastAsia="微软雅黑" w:cs="Times New Roman"/>
          <w:sz w:val="28"/>
          <w:szCs w:val="28"/>
        </w:rPr>
        <w:t>编制单位</w:t>
      </w:r>
      <w:r>
        <w:rPr>
          <w:rFonts w:ascii="Times New Roman" w:hAnsi="Times New Roman" w:eastAsia="微软雅黑" w:cs="Times New Roman"/>
          <w:sz w:val="28"/>
          <w:szCs w:val="28"/>
        </w:rPr>
        <w:t>：福建省环境保护设计院有限公司</w:t>
      </w:r>
    </w:p>
    <w:p>
      <w:pPr>
        <w:ind w:firstLine="439" w:firstLineChars="157"/>
        <w:jc w:val="center"/>
        <w:rPr>
          <w:rFonts w:ascii="Calibri" w:hAnsi="Calibri" w:eastAsia="宋体" w:cs="Times New Roman"/>
        </w:rPr>
      </w:pPr>
      <w:r>
        <w:rPr>
          <w:rFonts w:ascii="Times New Roman" w:hAnsi="Times New Roman" w:eastAsia="微软雅黑" w:cs="Times New Roman"/>
          <w:sz w:val="28"/>
          <w:szCs w:val="28"/>
        </w:rPr>
        <w:t>编制时间：202</w:t>
      </w:r>
      <w:r>
        <w:rPr>
          <w:rFonts w:hint="eastAsia" w:ascii="Times New Roman" w:hAnsi="Times New Roman" w:eastAsia="微软雅黑" w:cs="Times New Roman"/>
          <w:sz w:val="28"/>
          <w:szCs w:val="28"/>
        </w:rPr>
        <w:t>1</w:t>
      </w:r>
      <w:r>
        <w:rPr>
          <w:rFonts w:ascii="Times New Roman" w:hAnsi="Times New Roman" w:eastAsia="微软雅黑" w:cs="Times New Roman"/>
          <w:sz w:val="28"/>
          <w:szCs w:val="28"/>
        </w:rPr>
        <w:t>年11月</w:t>
      </w:r>
    </w:p>
    <w:p>
      <w:pPr>
        <w:pStyle w:val="58"/>
        <w:jc w:val="center"/>
        <w:rPr>
          <w:rFonts w:cs="Times New Roman"/>
          <w:b w:val="0"/>
          <w:bCs w:val="0"/>
          <w:sz w:val="48"/>
          <w:szCs w:val="48"/>
        </w:rPr>
        <w:sectPr>
          <w:headerReference r:id="rId3" w:type="default"/>
          <w:footerReference r:id="rId5" w:type="default"/>
          <w:headerReference r:id="rId4" w:type="even"/>
          <w:footerReference r:id="rId6" w:type="even"/>
          <w:pgSz w:w="11906" w:h="16838"/>
          <w:pgMar w:top="1418" w:right="1418" w:bottom="1418" w:left="1418" w:header="851" w:footer="992" w:gutter="0"/>
          <w:cols w:space="720" w:num="1"/>
          <w:docGrid w:linePitch="578" w:charSpace="3434"/>
        </w:sectPr>
      </w:pPr>
    </w:p>
    <w:p>
      <w:pPr>
        <w:pStyle w:val="58"/>
        <w:jc w:val="center"/>
        <w:rPr>
          <w:rFonts w:cs="Times New Roman"/>
          <w:b w:val="0"/>
          <w:bCs w:val="0"/>
          <w:sz w:val="48"/>
          <w:szCs w:val="48"/>
        </w:rPr>
      </w:pPr>
      <w:r>
        <w:rPr>
          <w:rFonts w:hint="eastAsia" w:cs="Times New Roman"/>
          <w:b w:val="0"/>
          <w:bCs w:val="0"/>
          <w:sz w:val="48"/>
          <w:szCs w:val="48"/>
        </w:rPr>
        <w:t xml:space="preserve">目 </w:t>
      </w:r>
      <w:r>
        <w:rPr>
          <w:rFonts w:cs="Times New Roman"/>
          <w:b w:val="0"/>
          <w:bCs w:val="0"/>
          <w:sz w:val="48"/>
          <w:szCs w:val="48"/>
        </w:rPr>
        <w:t xml:space="preserve"> </w:t>
      </w:r>
      <w:r>
        <w:rPr>
          <w:rFonts w:hint="eastAsia" w:cs="Times New Roman"/>
          <w:b w:val="0"/>
          <w:bCs w:val="0"/>
          <w:sz w:val="48"/>
          <w:szCs w:val="48"/>
        </w:rPr>
        <w:t>录</w:t>
      </w:r>
    </w:p>
    <w:p>
      <w:pPr>
        <w:pStyle w:val="58"/>
        <w:spacing w:line="300" w:lineRule="auto"/>
        <w:rPr>
          <w:rFonts w:cs="Times New Roman"/>
          <w:kern w:val="2"/>
        </w:rPr>
      </w:pPr>
      <w:r>
        <w:rPr>
          <w:rFonts w:cs="Times New Roman"/>
          <w:b w:val="0"/>
          <w:bCs w:val="0"/>
          <w:sz w:val="48"/>
          <w:szCs w:val="48"/>
        </w:rPr>
        <w:fldChar w:fldCharType="begin"/>
      </w:r>
      <w:r>
        <w:rPr>
          <w:rFonts w:cs="Times New Roman"/>
          <w:b w:val="0"/>
          <w:bCs w:val="0"/>
          <w:sz w:val="48"/>
          <w:szCs w:val="48"/>
        </w:rPr>
        <w:instrText xml:space="preserve"> TOC \o "1-2" \h \z \u </w:instrText>
      </w:r>
      <w:r>
        <w:rPr>
          <w:rFonts w:cs="Times New Roman"/>
          <w:b w:val="0"/>
          <w:bCs w:val="0"/>
          <w:sz w:val="48"/>
          <w:szCs w:val="48"/>
        </w:rPr>
        <w:fldChar w:fldCharType="separate"/>
      </w:r>
      <w:r>
        <w:fldChar w:fldCharType="begin"/>
      </w:r>
      <w:r>
        <w:instrText xml:space="preserve"> HYPERLINK \l "_Toc88727843" </w:instrText>
      </w:r>
      <w:r>
        <w:fldChar w:fldCharType="separate"/>
      </w:r>
      <w:r>
        <w:rPr>
          <w:rStyle w:val="93"/>
          <w:rFonts w:cs="Times New Roman"/>
        </w:rPr>
        <w:t>1  概述</w:t>
      </w:r>
      <w:r>
        <w:rPr>
          <w:rFonts w:cs="Times New Roman"/>
        </w:rPr>
        <w:tab/>
      </w:r>
      <w:r>
        <w:rPr>
          <w:rFonts w:cs="Times New Roman"/>
        </w:rPr>
        <w:fldChar w:fldCharType="begin"/>
      </w:r>
      <w:r>
        <w:rPr>
          <w:rFonts w:cs="Times New Roman"/>
        </w:rPr>
        <w:instrText xml:space="preserve"> PAGEREF _Toc88727843 \h </w:instrText>
      </w:r>
      <w:r>
        <w:rPr>
          <w:rFonts w:cs="Times New Roman"/>
        </w:rPr>
        <w:fldChar w:fldCharType="separate"/>
      </w:r>
      <w:r>
        <w:rPr>
          <w:rFonts w:cs="Times New Roman"/>
        </w:rPr>
        <w:t>1</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"_Toc88727844" </w:instrText>
      </w:r>
      <w:r>
        <w:fldChar w:fldCharType="separate"/>
      </w:r>
      <w:r>
        <w:rPr>
          <w:rStyle w:val="93"/>
          <w:rFonts w:ascii="Times New Roman" w:hAnsi="Times New Roman"/>
          <w:sz w:val="24"/>
          <w:szCs w:val="24"/>
        </w:rPr>
        <w:t>1.1项目背景与建设必要性</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_Toc88727844 \h </w:instrText>
      </w:r>
      <w:r>
        <w:rPr>
          <w:rFonts w:ascii="Times New Roman" w:hAnsi="Times New Roman"/>
          <w:sz w:val="24"/>
          <w:szCs w:val="24"/>
        </w:rPr>
        <w:fldChar w:fldCharType="separate"/>
      </w:r>
      <w:r>
        <w:rPr>
          <w:rFonts w:ascii="Times New Roman" w:hAnsi="Times New Roman"/>
          <w:sz w:val="24"/>
          <w:szCs w:val="24"/>
        </w:rPr>
        <w:t>1</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"_Toc88727845" </w:instrText>
      </w:r>
      <w:r>
        <w:fldChar w:fldCharType="separate"/>
      </w:r>
      <w:r>
        <w:rPr>
          <w:rStyle w:val="93"/>
          <w:rFonts w:ascii="Times New Roman" w:hAnsi="Times New Roman"/>
          <w:sz w:val="24"/>
          <w:szCs w:val="24"/>
        </w:rPr>
        <w:t>1.2评价工作过程</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_Toc88727845 \h </w:instrText>
      </w:r>
      <w:r>
        <w:rPr>
          <w:rFonts w:ascii="Times New Roman" w:hAnsi="Times New Roman"/>
          <w:sz w:val="24"/>
          <w:szCs w:val="24"/>
        </w:rPr>
        <w:fldChar w:fldCharType="separate"/>
      </w:r>
      <w:r>
        <w:rPr>
          <w:rFonts w:ascii="Times New Roman" w:hAnsi="Times New Roman"/>
          <w:sz w:val="24"/>
          <w:szCs w:val="24"/>
        </w:rPr>
        <w:t>2</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"_Toc88727846" </w:instrText>
      </w:r>
      <w:r>
        <w:fldChar w:fldCharType="separate"/>
      </w:r>
      <w:r>
        <w:rPr>
          <w:rStyle w:val="93"/>
          <w:rFonts w:ascii="Times New Roman" w:hAnsi="Times New Roman"/>
          <w:sz w:val="24"/>
          <w:szCs w:val="24"/>
        </w:rPr>
        <w:t>1.3可行性分析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_Toc88727846 \h </w:instrText>
      </w:r>
      <w:r>
        <w:rPr>
          <w:rFonts w:ascii="Times New Roman" w:hAnsi="Times New Roman"/>
          <w:sz w:val="24"/>
          <w:szCs w:val="24"/>
        </w:rPr>
        <w:fldChar w:fldCharType="separate"/>
      </w:r>
      <w:r>
        <w:rPr>
          <w:rFonts w:ascii="Times New Roman" w:hAnsi="Times New Roman"/>
          <w:sz w:val="24"/>
          <w:szCs w:val="24"/>
        </w:rPr>
        <w:t>2</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"_Toc88727847" </w:instrText>
      </w:r>
      <w:r>
        <w:fldChar w:fldCharType="separate"/>
      </w:r>
      <w:r>
        <w:rPr>
          <w:rStyle w:val="93"/>
          <w:rFonts w:ascii="Times New Roman" w:hAnsi="Times New Roman"/>
          <w:sz w:val="24"/>
          <w:szCs w:val="24"/>
        </w:rPr>
        <w:t>1.4主要环境问题</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_Toc88727847 \h </w:instrText>
      </w:r>
      <w:r>
        <w:rPr>
          <w:rFonts w:ascii="Times New Roman" w:hAnsi="Times New Roman"/>
          <w:sz w:val="24"/>
          <w:szCs w:val="24"/>
        </w:rPr>
        <w:fldChar w:fldCharType="separate"/>
      </w:r>
      <w:r>
        <w:rPr>
          <w:rFonts w:ascii="Times New Roman" w:hAnsi="Times New Roman"/>
          <w:sz w:val="24"/>
          <w:szCs w:val="24"/>
        </w:rPr>
        <w:t>3</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"_Toc88727848" </w:instrText>
      </w:r>
      <w:r>
        <w:fldChar w:fldCharType="separate"/>
      </w:r>
      <w:r>
        <w:rPr>
          <w:rStyle w:val="93"/>
          <w:rFonts w:ascii="Times New Roman" w:hAnsi="Times New Roman"/>
          <w:sz w:val="24"/>
          <w:szCs w:val="24"/>
        </w:rPr>
        <w:t>1.5主要结论</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_Toc88727848 \h </w:instrText>
      </w:r>
      <w:r>
        <w:rPr>
          <w:rFonts w:ascii="Times New Roman" w:hAnsi="Times New Roman"/>
          <w:sz w:val="24"/>
          <w:szCs w:val="24"/>
        </w:rPr>
        <w:fldChar w:fldCharType="separate"/>
      </w:r>
      <w:r>
        <w:rPr>
          <w:rFonts w:ascii="Times New Roman" w:hAnsi="Times New Roman"/>
          <w:sz w:val="24"/>
          <w:szCs w:val="24"/>
        </w:rPr>
        <w:t>3</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"_Toc88727849" </w:instrText>
      </w:r>
      <w:r>
        <w:fldChar w:fldCharType="separate"/>
      </w:r>
      <w:r>
        <w:rPr>
          <w:rStyle w:val="93"/>
          <w:rFonts w:cs="Times New Roman"/>
        </w:rPr>
        <w:t>2  总 则</w:t>
      </w:r>
      <w:r>
        <w:rPr>
          <w:rFonts w:cs="Times New Roman"/>
        </w:rPr>
        <w:tab/>
      </w:r>
      <w:r>
        <w:rPr>
          <w:rFonts w:cs="Times New Roman"/>
        </w:rPr>
        <w:fldChar w:fldCharType="begin"/>
      </w:r>
      <w:r>
        <w:rPr>
          <w:rFonts w:cs="Times New Roman"/>
        </w:rPr>
        <w:instrText xml:space="preserve"> PAGEREF _Toc88727849 \h </w:instrText>
      </w:r>
      <w:r>
        <w:rPr>
          <w:rFonts w:cs="Times New Roman"/>
        </w:rPr>
        <w:fldChar w:fldCharType="separate"/>
      </w:r>
      <w:r>
        <w:rPr>
          <w:rFonts w:cs="Times New Roman"/>
        </w:rPr>
        <w:t>4</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"_Toc88727852" </w:instrText>
      </w:r>
      <w:r>
        <w:fldChar w:fldCharType="separate"/>
      </w:r>
      <w:r>
        <w:rPr>
          <w:rStyle w:val="93"/>
          <w:rFonts w:ascii="Times New Roman" w:hAnsi="Times New Roman"/>
          <w:sz w:val="24"/>
          <w:szCs w:val="24"/>
        </w:rPr>
        <w:t>2.1编制依据</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_Toc88727852 \h </w:instrText>
      </w:r>
      <w:r>
        <w:rPr>
          <w:rFonts w:ascii="Times New Roman" w:hAnsi="Times New Roman"/>
          <w:sz w:val="24"/>
          <w:szCs w:val="24"/>
        </w:rPr>
        <w:fldChar w:fldCharType="separate"/>
      </w:r>
      <w:r>
        <w:rPr>
          <w:rFonts w:ascii="Times New Roman" w:hAnsi="Times New Roman"/>
          <w:sz w:val="24"/>
          <w:szCs w:val="24"/>
        </w:rPr>
        <w:t>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"_Toc88727853" </w:instrText>
      </w:r>
      <w:r>
        <w:fldChar w:fldCharType="separate"/>
      </w:r>
      <w:r>
        <w:rPr>
          <w:rStyle w:val="93"/>
          <w:rFonts w:ascii="Times New Roman" w:hAnsi="Times New Roman"/>
          <w:sz w:val="24"/>
          <w:szCs w:val="24"/>
        </w:rPr>
        <w:t>2.2评价指导思想、目的与原则</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_Toc88727853 \h </w:instrText>
      </w:r>
      <w:r>
        <w:rPr>
          <w:rFonts w:ascii="Times New Roman" w:hAnsi="Times New Roman"/>
          <w:sz w:val="24"/>
          <w:szCs w:val="24"/>
        </w:rPr>
        <w:fldChar w:fldCharType="separate"/>
      </w:r>
      <w:r>
        <w:rPr>
          <w:rFonts w:ascii="Times New Roman" w:hAnsi="Times New Roman"/>
          <w:sz w:val="24"/>
          <w:szCs w:val="24"/>
        </w:rPr>
        <w:t>6</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"_Toc88727854" </w:instrText>
      </w:r>
      <w:r>
        <w:fldChar w:fldCharType="separate"/>
      </w:r>
      <w:r>
        <w:rPr>
          <w:rStyle w:val="93"/>
          <w:rFonts w:ascii="Times New Roman" w:hAnsi="Times New Roman"/>
          <w:sz w:val="24"/>
          <w:szCs w:val="24"/>
        </w:rPr>
        <w:t>2.3评价工作内容与评价重点</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_Toc88727854 \h </w:instrText>
      </w:r>
      <w:r>
        <w:rPr>
          <w:rFonts w:ascii="Times New Roman" w:hAnsi="Times New Roman"/>
          <w:sz w:val="24"/>
          <w:szCs w:val="24"/>
        </w:rPr>
        <w:fldChar w:fldCharType="separate"/>
      </w:r>
      <w:r>
        <w:rPr>
          <w:rFonts w:ascii="Times New Roman" w:hAnsi="Times New Roman"/>
          <w:sz w:val="24"/>
          <w:szCs w:val="24"/>
        </w:rPr>
        <w:t>7</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"_Toc88727855" </w:instrText>
      </w:r>
      <w:r>
        <w:fldChar w:fldCharType="separate"/>
      </w:r>
      <w:r>
        <w:rPr>
          <w:rStyle w:val="93"/>
          <w:rFonts w:ascii="Times New Roman" w:hAnsi="Times New Roman"/>
          <w:sz w:val="24"/>
          <w:szCs w:val="24"/>
        </w:rPr>
        <w:t>2.4评价等级及评价范围</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_Toc88727855 \h </w:instrText>
      </w:r>
      <w:r>
        <w:rPr>
          <w:rFonts w:ascii="Times New Roman" w:hAnsi="Times New Roman"/>
          <w:sz w:val="24"/>
          <w:szCs w:val="24"/>
        </w:rPr>
        <w:fldChar w:fldCharType="separate"/>
      </w:r>
      <w:r>
        <w:rPr>
          <w:rFonts w:ascii="Times New Roman" w:hAnsi="Times New Roman"/>
          <w:sz w:val="24"/>
          <w:szCs w:val="24"/>
        </w:rPr>
        <w:t>8</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"_Toc88727856" </w:instrText>
      </w:r>
      <w:r>
        <w:fldChar w:fldCharType="separate"/>
      </w:r>
      <w:r>
        <w:rPr>
          <w:rStyle w:val="93"/>
          <w:rFonts w:ascii="Times New Roman" w:hAnsi="Times New Roman"/>
          <w:sz w:val="24"/>
          <w:szCs w:val="24"/>
        </w:rPr>
        <w:t>2.5环境影响要素和环境评价因子的分析与识别</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_Toc88727856 \h </w:instrText>
      </w:r>
      <w:r>
        <w:rPr>
          <w:rFonts w:ascii="Times New Roman" w:hAnsi="Times New Roman"/>
          <w:sz w:val="24"/>
          <w:szCs w:val="24"/>
        </w:rPr>
        <w:fldChar w:fldCharType="separate"/>
      </w:r>
      <w:r>
        <w:rPr>
          <w:rFonts w:ascii="Times New Roman" w:hAnsi="Times New Roman"/>
          <w:sz w:val="24"/>
          <w:szCs w:val="24"/>
        </w:rPr>
        <w:t>12</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"_Toc88727857" </w:instrText>
      </w:r>
      <w:r>
        <w:fldChar w:fldCharType="separate"/>
      </w:r>
      <w:r>
        <w:rPr>
          <w:rStyle w:val="93"/>
          <w:rFonts w:ascii="Times New Roman" w:hAnsi="Times New Roman"/>
          <w:sz w:val="24"/>
          <w:szCs w:val="24"/>
        </w:rPr>
        <w:t>2.6环境功能区划</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_Toc88727857 \h </w:instrText>
      </w:r>
      <w:r>
        <w:rPr>
          <w:rFonts w:ascii="Times New Roman" w:hAnsi="Times New Roman"/>
          <w:sz w:val="24"/>
          <w:szCs w:val="24"/>
        </w:rPr>
        <w:fldChar w:fldCharType="separate"/>
      </w:r>
      <w:r>
        <w:rPr>
          <w:rFonts w:ascii="Times New Roman" w:hAnsi="Times New Roman"/>
          <w:sz w:val="24"/>
          <w:szCs w:val="24"/>
        </w:rPr>
        <w:t>13</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"_Toc88727858" </w:instrText>
      </w:r>
      <w:r>
        <w:fldChar w:fldCharType="separate"/>
      </w:r>
      <w:r>
        <w:rPr>
          <w:rStyle w:val="93"/>
          <w:rFonts w:ascii="Times New Roman" w:hAnsi="Times New Roman"/>
          <w:sz w:val="24"/>
          <w:szCs w:val="24"/>
        </w:rPr>
        <w:t>2.7环境保护目标</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_Toc88727858 \h </w:instrText>
      </w:r>
      <w:r>
        <w:rPr>
          <w:rFonts w:ascii="Times New Roman" w:hAnsi="Times New Roman"/>
          <w:sz w:val="24"/>
          <w:szCs w:val="24"/>
        </w:rPr>
        <w:fldChar w:fldCharType="separate"/>
      </w:r>
      <w:r>
        <w:rPr>
          <w:rFonts w:ascii="Times New Roman" w:hAnsi="Times New Roman"/>
          <w:sz w:val="24"/>
          <w:szCs w:val="24"/>
        </w:rPr>
        <w:t>25</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"_Toc88727859" </w:instrText>
      </w:r>
      <w:r>
        <w:fldChar w:fldCharType="separate"/>
      </w:r>
      <w:r>
        <w:rPr>
          <w:rStyle w:val="93"/>
          <w:rFonts w:ascii="Times New Roman" w:hAnsi="Times New Roman"/>
          <w:sz w:val="24"/>
          <w:szCs w:val="24"/>
        </w:rPr>
        <w:t>2.8评价标准</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_Toc88727859 \h </w:instrText>
      </w:r>
      <w:r>
        <w:rPr>
          <w:rFonts w:ascii="Times New Roman" w:hAnsi="Times New Roman"/>
          <w:sz w:val="24"/>
          <w:szCs w:val="24"/>
        </w:rPr>
        <w:fldChar w:fldCharType="separate"/>
      </w:r>
      <w:r>
        <w:rPr>
          <w:rFonts w:ascii="Times New Roman" w:hAnsi="Times New Roman"/>
          <w:sz w:val="24"/>
          <w:szCs w:val="24"/>
        </w:rPr>
        <w:t>30</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"_Toc88727860" </w:instrText>
      </w:r>
      <w:r>
        <w:fldChar w:fldCharType="separate"/>
      </w:r>
      <w:r>
        <w:rPr>
          <w:rStyle w:val="93"/>
          <w:rFonts w:ascii="Times New Roman" w:hAnsi="Times New Roman"/>
          <w:sz w:val="24"/>
          <w:szCs w:val="24"/>
        </w:rPr>
        <w:t>2.9评价技术路线</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_Toc88727860 \h </w:instrText>
      </w:r>
      <w:r>
        <w:rPr>
          <w:rFonts w:ascii="Times New Roman" w:hAnsi="Times New Roman"/>
          <w:sz w:val="24"/>
          <w:szCs w:val="24"/>
        </w:rPr>
        <w:fldChar w:fldCharType="separate"/>
      </w:r>
      <w:r>
        <w:rPr>
          <w:rFonts w:ascii="Times New Roman" w:hAnsi="Times New Roman"/>
          <w:sz w:val="24"/>
          <w:szCs w:val="24"/>
        </w:rPr>
        <w:t>35</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"_Toc88727861" </w:instrText>
      </w:r>
      <w:r>
        <w:fldChar w:fldCharType="separate"/>
      </w:r>
      <w:r>
        <w:rPr>
          <w:rStyle w:val="93"/>
          <w:rFonts w:cs="Times New Roman"/>
        </w:rPr>
        <w:t>3  建设项目工程分析</w:t>
      </w:r>
      <w:r>
        <w:rPr>
          <w:rFonts w:cs="Times New Roman"/>
        </w:rPr>
        <w:tab/>
      </w:r>
      <w:r>
        <w:rPr>
          <w:rFonts w:cs="Times New Roman"/>
        </w:rPr>
        <w:fldChar w:fldCharType="begin"/>
      </w:r>
      <w:r>
        <w:rPr>
          <w:rFonts w:cs="Times New Roman"/>
        </w:rPr>
        <w:instrText xml:space="preserve"> PAGEREF _Toc88727861 \h </w:instrText>
      </w:r>
      <w:r>
        <w:rPr>
          <w:rFonts w:cs="Times New Roman"/>
        </w:rPr>
        <w:fldChar w:fldCharType="separate"/>
      </w:r>
      <w:r>
        <w:rPr>
          <w:rFonts w:cs="Times New Roman"/>
        </w:rPr>
        <w:t>36</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"_Toc88727862" </w:instrText>
      </w:r>
      <w:r>
        <w:fldChar w:fldCharType="separate"/>
      </w:r>
      <w:r>
        <w:rPr>
          <w:rStyle w:val="93"/>
          <w:rFonts w:ascii="Times New Roman" w:hAnsi="Times New Roman"/>
          <w:sz w:val="24"/>
          <w:szCs w:val="24"/>
        </w:rPr>
        <w:t>3.1建设项目名称、性质、规模及地理位置</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_Toc88727862 \h </w:instrText>
      </w:r>
      <w:r>
        <w:rPr>
          <w:rFonts w:ascii="Times New Roman" w:hAnsi="Times New Roman"/>
          <w:sz w:val="24"/>
          <w:szCs w:val="24"/>
        </w:rPr>
        <w:fldChar w:fldCharType="separate"/>
      </w:r>
      <w:r>
        <w:rPr>
          <w:rFonts w:ascii="Times New Roman" w:hAnsi="Times New Roman"/>
          <w:sz w:val="24"/>
          <w:szCs w:val="24"/>
        </w:rPr>
        <w:t>36</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"_Toc88727863" </w:instrText>
      </w:r>
      <w:r>
        <w:fldChar w:fldCharType="separate"/>
      </w:r>
      <w:r>
        <w:rPr>
          <w:rStyle w:val="93"/>
          <w:rFonts w:ascii="Times New Roman" w:hAnsi="Times New Roman"/>
          <w:sz w:val="24"/>
          <w:szCs w:val="24"/>
        </w:rPr>
        <w:t>3.2三都澳港城澳作业区港口及航道现状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_Toc88727863 \h </w:instrText>
      </w:r>
      <w:r>
        <w:rPr>
          <w:rFonts w:ascii="Times New Roman" w:hAnsi="Times New Roman"/>
          <w:sz w:val="24"/>
          <w:szCs w:val="24"/>
        </w:rPr>
        <w:fldChar w:fldCharType="separate"/>
      </w:r>
      <w:r>
        <w:rPr>
          <w:rFonts w:ascii="Times New Roman" w:hAnsi="Times New Roman"/>
          <w:sz w:val="24"/>
          <w:szCs w:val="24"/>
        </w:rPr>
        <w:t>37</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"_Toc88727864" </w:instrText>
      </w:r>
      <w:r>
        <w:fldChar w:fldCharType="separate"/>
      </w:r>
      <w:r>
        <w:rPr>
          <w:rStyle w:val="93"/>
          <w:rFonts w:ascii="Times New Roman" w:hAnsi="Times New Roman"/>
          <w:sz w:val="24"/>
          <w:szCs w:val="24"/>
        </w:rPr>
        <w:t>3.3工程概况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_Toc88727864 \h </w:instrText>
      </w:r>
      <w:r>
        <w:rPr>
          <w:rFonts w:ascii="Times New Roman" w:hAnsi="Times New Roman"/>
          <w:sz w:val="24"/>
          <w:szCs w:val="24"/>
        </w:rPr>
        <w:fldChar w:fldCharType="separate"/>
      </w:r>
      <w:r>
        <w:rPr>
          <w:rFonts w:ascii="Times New Roman" w:hAnsi="Times New Roman"/>
          <w:sz w:val="24"/>
          <w:szCs w:val="24"/>
        </w:rPr>
        <w:t>44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"_Toc88727865" </w:instrText>
      </w:r>
      <w:r>
        <w:fldChar w:fldCharType="separate"/>
      </w:r>
      <w:r>
        <w:rPr>
          <w:rStyle w:val="93"/>
          <w:rFonts w:ascii="Times New Roman" w:hAnsi="Times New Roman"/>
          <w:sz w:val="24"/>
          <w:szCs w:val="24"/>
        </w:rPr>
        <w:t>3.4工程用海情况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_Toc88727865 \h </w:instrText>
      </w:r>
      <w:r>
        <w:rPr>
          <w:rFonts w:ascii="Times New Roman" w:hAnsi="Times New Roman"/>
          <w:sz w:val="24"/>
          <w:szCs w:val="24"/>
        </w:rPr>
        <w:fldChar w:fldCharType="separate"/>
      </w:r>
      <w:r>
        <w:rPr>
          <w:rFonts w:ascii="Times New Roman" w:hAnsi="Times New Roman"/>
          <w:sz w:val="24"/>
          <w:szCs w:val="24"/>
        </w:rPr>
        <w:t>50</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"_Toc88727866" </w:instrText>
      </w:r>
      <w:r>
        <w:fldChar w:fldCharType="separate"/>
      </w:r>
      <w:r>
        <w:rPr>
          <w:rStyle w:val="93"/>
          <w:rFonts w:ascii="Times New Roman" w:hAnsi="Times New Roman"/>
          <w:sz w:val="24"/>
          <w:szCs w:val="24"/>
        </w:rPr>
        <w:t>3.5施工组织和施工方案</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_Toc88727866 \h </w:instrText>
      </w:r>
      <w:r>
        <w:rPr>
          <w:rFonts w:ascii="Times New Roman" w:hAnsi="Times New Roman"/>
          <w:sz w:val="24"/>
          <w:szCs w:val="24"/>
        </w:rPr>
        <w:fldChar w:fldCharType="separate"/>
      </w:r>
      <w:r>
        <w:rPr>
          <w:rFonts w:ascii="Times New Roman" w:hAnsi="Times New Roman"/>
          <w:sz w:val="24"/>
          <w:szCs w:val="24"/>
        </w:rPr>
        <w:t>54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"_Toc88727867" </w:instrText>
      </w:r>
      <w:r>
        <w:fldChar w:fldCharType="separate"/>
      </w:r>
      <w:r>
        <w:rPr>
          <w:rStyle w:val="93"/>
          <w:rFonts w:ascii="Times New Roman" w:hAnsi="Times New Roman"/>
          <w:sz w:val="24"/>
          <w:szCs w:val="24"/>
        </w:rPr>
        <w:t>3.6工程污染分析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_Toc88727867 \h </w:instrText>
      </w:r>
      <w:r>
        <w:rPr>
          <w:rFonts w:ascii="Times New Roman" w:hAnsi="Times New Roman"/>
          <w:sz w:val="24"/>
          <w:szCs w:val="24"/>
        </w:rPr>
        <w:fldChar w:fldCharType="separate"/>
      </w:r>
      <w:r>
        <w:rPr>
          <w:rFonts w:ascii="Times New Roman" w:hAnsi="Times New Roman"/>
          <w:sz w:val="24"/>
          <w:szCs w:val="24"/>
        </w:rPr>
        <w:t>55</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"_Toc88727868" </w:instrText>
      </w:r>
      <w:r>
        <w:fldChar w:fldCharType="separate"/>
      </w:r>
      <w:r>
        <w:rPr>
          <w:rStyle w:val="93"/>
          <w:rFonts w:ascii="Times New Roman" w:hAnsi="Times New Roman"/>
          <w:sz w:val="24"/>
          <w:szCs w:val="24"/>
        </w:rPr>
        <w:t>3.7清洁生产与总量控制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_Toc88727868 \h </w:instrText>
      </w:r>
      <w:r>
        <w:rPr>
          <w:rFonts w:ascii="Times New Roman" w:hAnsi="Times New Roman"/>
          <w:sz w:val="24"/>
          <w:szCs w:val="24"/>
        </w:rPr>
        <w:fldChar w:fldCharType="separate"/>
      </w:r>
      <w:r>
        <w:rPr>
          <w:rFonts w:ascii="Times New Roman" w:hAnsi="Times New Roman"/>
          <w:sz w:val="24"/>
          <w:szCs w:val="24"/>
        </w:rPr>
        <w:t>59</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"_Toc88727869" </w:instrText>
      </w:r>
      <w:r>
        <w:fldChar w:fldCharType="separate"/>
      </w:r>
      <w:r>
        <w:rPr>
          <w:rStyle w:val="93"/>
          <w:rFonts w:ascii="Times New Roman" w:hAnsi="Times New Roman"/>
          <w:sz w:val="24"/>
          <w:szCs w:val="24"/>
        </w:rPr>
        <w:t>3.8工程建设的合理合法性符合性</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_Toc88727869 \h </w:instrText>
      </w:r>
      <w:r>
        <w:rPr>
          <w:rFonts w:ascii="Times New Roman" w:hAnsi="Times New Roman"/>
          <w:sz w:val="24"/>
          <w:szCs w:val="24"/>
        </w:rPr>
        <w:fldChar w:fldCharType="separate"/>
      </w:r>
      <w:r>
        <w:rPr>
          <w:rFonts w:ascii="Times New Roman" w:hAnsi="Times New Roman"/>
          <w:sz w:val="24"/>
          <w:szCs w:val="24"/>
        </w:rPr>
        <w:t>60</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"_Toc88727870" </w:instrText>
      </w:r>
      <w:r>
        <w:fldChar w:fldCharType="separate"/>
      </w:r>
      <w:r>
        <w:rPr>
          <w:rStyle w:val="93"/>
          <w:rFonts w:cs="Times New Roman"/>
        </w:rPr>
        <w:t>4  区域自然和社会环境现状</w:t>
      </w:r>
      <w:r>
        <w:rPr>
          <w:rFonts w:cs="Times New Roman"/>
        </w:rPr>
        <w:tab/>
      </w:r>
      <w:r>
        <w:rPr>
          <w:rFonts w:cs="Times New Roman"/>
        </w:rPr>
        <w:fldChar w:fldCharType="begin"/>
      </w:r>
      <w:r>
        <w:rPr>
          <w:rFonts w:cs="Times New Roman"/>
        </w:rPr>
        <w:instrText xml:space="preserve"> PAGEREF _Toc88727870 \h </w:instrText>
      </w:r>
      <w:r>
        <w:rPr>
          <w:rFonts w:cs="Times New Roman"/>
        </w:rPr>
        <w:fldChar w:fldCharType="separate"/>
      </w:r>
      <w:r>
        <w:rPr>
          <w:rFonts w:cs="Times New Roman"/>
        </w:rPr>
        <w:t>73</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"_Toc88727871" </w:instrText>
      </w:r>
      <w:r>
        <w:fldChar w:fldCharType="separate"/>
      </w:r>
      <w:r>
        <w:rPr>
          <w:rStyle w:val="93"/>
          <w:rFonts w:ascii="Times New Roman" w:hAnsi="Times New Roman"/>
          <w:sz w:val="24"/>
          <w:szCs w:val="24"/>
        </w:rPr>
        <w:t>4.1区域自然环境概况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_Toc88727871 \h </w:instrText>
      </w:r>
      <w:r>
        <w:rPr>
          <w:rFonts w:ascii="Times New Roman" w:hAnsi="Times New Roman"/>
          <w:sz w:val="24"/>
          <w:szCs w:val="24"/>
        </w:rPr>
        <w:fldChar w:fldCharType="separate"/>
      </w:r>
      <w:r>
        <w:rPr>
          <w:rFonts w:ascii="Times New Roman" w:hAnsi="Times New Roman"/>
          <w:sz w:val="24"/>
          <w:szCs w:val="24"/>
        </w:rPr>
        <w:t>73</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"_Toc88727872" </w:instrText>
      </w:r>
      <w:r>
        <w:fldChar w:fldCharType="separate"/>
      </w:r>
      <w:r>
        <w:rPr>
          <w:rStyle w:val="93"/>
          <w:rFonts w:ascii="Times New Roman" w:hAnsi="Times New Roman"/>
          <w:sz w:val="24"/>
          <w:szCs w:val="24"/>
        </w:rPr>
        <w:t>4.2社会环境概况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_Toc88727872 \h </w:instrText>
      </w:r>
      <w:r>
        <w:rPr>
          <w:rFonts w:ascii="Times New Roman" w:hAnsi="Times New Roman"/>
          <w:sz w:val="24"/>
          <w:szCs w:val="24"/>
        </w:rPr>
        <w:fldChar w:fldCharType="separate"/>
      </w:r>
      <w:r>
        <w:rPr>
          <w:rFonts w:ascii="Times New Roman" w:hAnsi="Times New Roman"/>
          <w:sz w:val="24"/>
          <w:szCs w:val="24"/>
        </w:rPr>
        <w:t>83</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"_Toc88727873" </w:instrText>
      </w:r>
      <w:r>
        <w:fldChar w:fldCharType="separate"/>
      </w:r>
      <w:r>
        <w:rPr>
          <w:rStyle w:val="93"/>
          <w:rFonts w:ascii="Times New Roman" w:hAnsi="Times New Roman"/>
          <w:sz w:val="24"/>
          <w:szCs w:val="24"/>
        </w:rPr>
        <w:t>4.3自然资源概况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_Toc88727873 \h </w:instrText>
      </w:r>
      <w:r>
        <w:rPr>
          <w:rFonts w:ascii="Times New Roman" w:hAnsi="Times New Roman"/>
          <w:sz w:val="24"/>
          <w:szCs w:val="24"/>
        </w:rPr>
        <w:fldChar w:fldCharType="separate"/>
      </w:r>
      <w:r>
        <w:rPr>
          <w:rFonts w:ascii="Times New Roman" w:hAnsi="Times New Roman"/>
          <w:sz w:val="24"/>
          <w:szCs w:val="24"/>
        </w:rPr>
        <w:t>84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"_Toc88727874" </w:instrText>
      </w:r>
      <w:r>
        <w:fldChar w:fldCharType="separate"/>
      </w:r>
      <w:r>
        <w:rPr>
          <w:rStyle w:val="93"/>
          <w:rFonts w:ascii="Times New Roman" w:hAnsi="Times New Roman"/>
          <w:sz w:val="24"/>
          <w:szCs w:val="24"/>
        </w:rPr>
        <w:t>4.4环境敏感区概况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_Toc88727874 \h </w:instrText>
      </w:r>
      <w:r>
        <w:rPr>
          <w:rFonts w:ascii="Times New Roman" w:hAnsi="Times New Roman"/>
          <w:sz w:val="24"/>
          <w:szCs w:val="24"/>
        </w:rPr>
        <w:fldChar w:fldCharType="separate"/>
      </w:r>
      <w:r>
        <w:rPr>
          <w:rFonts w:ascii="Times New Roman" w:hAnsi="Times New Roman"/>
          <w:sz w:val="24"/>
          <w:szCs w:val="24"/>
        </w:rPr>
        <w:t>86</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"_Toc88727875" </w:instrText>
      </w:r>
      <w:r>
        <w:fldChar w:fldCharType="separate"/>
      </w:r>
      <w:r>
        <w:rPr>
          <w:rStyle w:val="93"/>
          <w:rFonts w:cs="Times New Roman"/>
        </w:rPr>
        <w:t>5  环境质量现状调查与评价</w:t>
      </w:r>
      <w:r>
        <w:rPr>
          <w:rFonts w:cs="Times New Roman"/>
        </w:rPr>
        <w:tab/>
      </w:r>
      <w:r>
        <w:rPr>
          <w:rFonts w:cs="Times New Roman"/>
        </w:rPr>
        <w:fldChar w:fldCharType="begin"/>
      </w:r>
      <w:r>
        <w:rPr>
          <w:rFonts w:cs="Times New Roman"/>
        </w:rPr>
        <w:instrText xml:space="preserve"> PAGEREF _Toc88727875 \h </w:instrText>
      </w:r>
      <w:r>
        <w:rPr>
          <w:rFonts w:cs="Times New Roman"/>
        </w:rPr>
        <w:fldChar w:fldCharType="separate"/>
      </w:r>
      <w:r>
        <w:rPr>
          <w:rFonts w:cs="Times New Roman"/>
        </w:rPr>
        <w:t>91</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"_Toc88727876" </w:instrText>
      </w:r>
      <w:r>
        <w:fldChar w:fldCharType="separate"/>
      </w:r>
      <w:r>
        <w:rPr>
          <w:rStyle w:val="93"/>
          <w:rFonts w:ascii="Times New Roman" w:hAnsi="Times New Roman"/>
          <w:sz w:val="24"/>
          <w:szCs w:val="24"/>
        </w:rPr>
        <w:t>5.1海域水文动力环境</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_Toc88727876 \h </w:instrText>
      </w:r>
      <w:r>
        <w:rPr>
          <w:rFonts w:ascii="Times New Roman" w:hAnsi="Times New Roman"/>
          <w:sz w:val="24"/>
          <w:szCs w:val="24"/>
        </w:rPr>
        <w:fldChar w:fldCharType="separate"/>
      </w:r>
      <w:r>
        <w:rPr>
          <w:rFonts w:ascii="Times New Roman" w:hAnsi="Times New Roman"/>
          <w:sz w:val="24"/>
          <w:szCs w:val="24"/>
        </w:rPr>
        <w:t>91</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"_Toc88727877" </w:instrText>
      </w:r>
      <w:r>
        <w:fldChar w:fldCharType="separate"/>
      </w:r>
      <w:r>
        <w:rPr>
          <w:rStyle w:val="93"/>
          <w:rFonts w:ascii="Times New Roman" w:hAnsi="Times New Roman"/>
          <w:sz w:val="24"/>
          <w:szCs w:val="24"/>
        </w:rPr>
        <w:t>5.2海域地形地貌和冲淤环境现状调查与评价</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_Toc88727877 \h </w:instrText>
      </w:r>
      <w:r>
        <w:rPr>
          <w:rFonts w:ascii="Times New Roman" w:hAnsi="Times New Roman"/>
          <w:sz w:val="24"/>
          <w:szCs w:val="24"/>
        </w:rPr>
        <w:fldChar w:fldCharType="separate"/>
      </w:r>
      <w:r>
        <w:rPr>
          <w:rFonts w:ascii="Times New Roman" w:hAnsi="Times New Roman"/>
          <w:sz w:val="24"/>
          <w:szCs w:val="24"/>
        </w:rPr>
        <w:t>97</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"_Toc88727878" </w:instrText>
      </w:r>
      <w:r>
        <w:fldChar w:fldCharType="separate"/>
      </w:r>
      <w:r>
        <w:rPr>
          <w:rStyle w:val="93"/>
          <w:rFonts w:ascii="Times New Roman" w:hAnsi="Times New Roman"/>
          <w:sz w:val="24"/>
          <w:szCs w:val="24"/>
        </w:rPr>
        <w:t>5.3海域水环境质量现状调查与评价</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_Toc88727878 \h </w:instrText>
      </w:r>
      <w:r>
        <w:rPr>
          <w:rFonts w:ascii="Times New Roman" w:hAnsi="Times New Roman"/>
          <w:sz w:val="24"/>
          <w:szCs w:val="24"/>
        </w:rPr>
        <w:fldChar w:fldCharType="separate"/>
      </w:r>
      <w:r>
        <w:rPr>
          <w:rFonts w:ascii="Times New Roman" w:hAnsi="Times New Roman"/>
          <w:sz w:val="24"/>
          <w:szCs w:val="24"/>
        </w:rPr>
        <w:t>101</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"_Toc88727879" </w:instrText>
      </w:r>
      <w:r>
        <w:fldChar w:fldCharType="separate"/>
      </w:r>
      <w:r>
        <w:rPr>
          <w:rStyle w:val="93"/>
          <w:rFonts w:ascii="Times New Roman" w:hAnsi="Times New Roman"/>
          <w:sz w:val="24"/>
          <w:szCs w:val="24"/>
        </w:rPr>
        <w:t>5.4海域沉积物环境质量现状调查与评价</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_Toc88727879 \h </w:instrText>
      </w:r>
      <w:r>
        <w:rPr>
          <w:rFonts w:ascii="Times New Roman" w:hAnsi="Times New Roman"/>
          <w:sz w:val="24"/>
          <w:szCs w:val="24"/>
        </w:rPr>
        <w:fldChar w:fldCharType="separate"/>
      </w:r>
      <w:r>
        <w:rPr>
          <w:rFonts w:ascii="Times New Roman" w:hAnsi="Times New Roman"/>
          <w:sz w:val="24"/>
          <w:szCs w:val="24"/>
        </w:rPr>
        <w:t>101</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"_Toc88727880" </w:instrText>
      </w:r>
      <w:r>
        <w:fldChar w:fldCharType="separate"/>
      </w:r>
      <w:r>
        <w:rPr>
          <w:rStyle w:val="93"/>
          <w:rFonts w:ascii="Times New Roman" w:hAnsi="Times New Roman"/>
          <w:sz w:val="24"/>
          <w:szCs w:val="24"/>
        </w:rPr>
        <w:t>5.5海洋生物质量调查</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_Toc88727880 \h </w:instrText>
      </w:r>
      <w:r>
        <w:rPr>
          <w:rFonts w:ascii="Times New Roman" w:hAnsi="Times New Roman"/>
          <w:sz w:val="24"/>
          <w:szCs w:val="24"/>
        </w:rPr>
        <w:fldChar w:fldCharType="separate"/>
      </w:r>
      <w:r>
        <w:rPr>
          <w:rFonts w:ascii="Times New Roman" w:hAnsi="Times New Roman"/>
          <w:sz w:val="24"/>
          <w:szCs w:val="24"/>
        </w:rPr>
        <w:t>102</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"_Toc88727881" </w:instrText>
      </w:r>
      <w:r>
        <w:fldChar w:fldCharType="separate"/>
      </w:r>
      <w:r>
        <w:rPr>
          <w:rStyle w:val="93"/>
          <w:rFonts w:ascii="Times New Roman" w:hAnsi="Times New Roman"/>
          <w:sz w:val="24"/>
          <w:szCs w:val="24"/>
        </w:rPr>
        <w:t>5.6海洋生态环境质量现状调查与评价</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_Toc88727881 \h </w:instrText>
      </w:r>
      <w:r>
        <w:rPr>
          <w:rFonts w:ascii="Times New Roman" w:hAnsi="Times New Roman"/>
          <w:sz w:val="24"/>
          <w:szCs w:val="24"/>
        </w:rPr>
        <w:fldChar w:fldCharType="separate"/>
      </w:r>
      <w:r>
        <w:rPr>
          <w:rFonts w:ascii="Times New Roman" w:hAnsi="Times New Roman"/>
          <w:sz w:val="24"/>
          <w:szCs w:val="24"/>
        </w:rPr>
        <w:t>102</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"_Toc88727882" </w:instrText>
      </w:r>
      <w:r>
        <w:fldChar w:fldCharType="separate"/>
      </w:r>
      <w:r>
        <w:rPr>
          <w:rStyle w:val="93"/>
          <w:rFonts w:ascii="Times New Roman" w:hAnsi="Times New Roman"/>
          <w:sz w:val="24"/>
          <w:szCs w:val="24"/>
        </w:rPr>
        <w:t>5.7游泳动物</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_Toc88727882 \h </w:instrText>
      </w:r>
      <w:r>
        <w:rPr>
          <w:rFonts w:ascii="Times New Roman" w:hAnsi="Times New Roman"/>
          <w:sz w:val="24"/>
          <w:szCs w:val="24"/>
        </w:rPr>
        <w:fldChar w:fldCharType="separate"/>
      </w:r>
      <w:r>
        <w:rPr>
          <w:rFonts w:ascii="Times New Roman" w:hAnsi="Times New Roman"/>
          <w:sz w:val="24"/>
          <w:szCs w:val="24"/>
        </w:rPr>
        <w:t>107</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"_Toc88727883" </w:instrText>
      </w:r>
      <w:r>
        <w:fldChar w:fldCharType="separate"/>
      </w:r>
      <w:r>
        <w:rPr>
          <w:rStyle w:val="93"/>
          <w:rFonts w:ascii="Times New Roman" w:hAnsi="Times New Roman"/>
          <w:sz w:val="24"/>
          <w:szCs w:val="24"/>
        </w:rPr>
        <w:t>5.8环境空气质量现状评价</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_Toc88727883 \h </w:instrText>
      </w:r>
      <w:r>
        <w:rPr>
          <w:rFonts w:ascii="Times New Roman" w:hAnsi="Times New Roman"/>
          <w:sz w:val="24"/>
          <w:szCs w:val="24"/>
        </w:rPr>
        <w:fldChar w:fldCharType="separate"/>
      </w:r>
      <w:r>
        <w:rPr>
          <w:rFonts w:ascii="Times New Roman" w:hAnsi="Times New Roman"/>
          <w:sz w:val="24"/>
          <w:szCs w:val="24"/>
        </w:rPr>
        <w:t>108</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"_Toc88727884" </w:instrText>
      </w:r>
      <w:r>
        <w:fldChar w:fldCharType="separate"/>
      </w:r>
      <w:r>
        <w:rPr>
          <w:rStyle w:val="93"/>
          <w:rFonts w:ascii="Times New Roman" w:hAnsi="Times New Roman"/>
          <w:sz w:val="24"/>
          <w:szCs w:val="24"/>
        </w:rPr>
        <w:t>5.9环境噪声现状评价</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_Toc88727884 \h </w:instrText>
      </w:r>
      <w:r>
        <w:rPr>
          <w:rFonts w:ascii="Times New Roman" w:hAnsi="Times New Roman"/>
          <w:sz w:val="24"/>
          <w:szCs w:val="24"/>
        </w:rPr>
        <w:fldChar w:fldCharType="separate"/>
      </w:r>
      <w:r>
        <w:rPr>
          <w:rFonts w:ascii="Times New Roman" w:hAnsi="Times New Roman"/>
          <w:sz w:val="24"/>
          <w:szCs w:val="24"/>
        </w:rPr>
        <w:t>108</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"_Toc88727885" </w:instrText>
      </w:r>
      <w:r>
        <w:fldChar w:fldCharType="separate"/>
      </w:r>
      <w:r>
        <w:rPr>
          <w:rStyle w:val="93"/>
          <w:rFonts w:ascii="Times New Roman" w:hAnsi="Times New Roman"/>
          <w:sz w:val="24"/>
          <w:szCs w:val="24"/>
        </w:rPr>
        <w:t>5.10海域使用现状调查</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_Toc88727885 \h </w:instrText>
      </w:r>
      <w:r>
        <w:rPr>
          <w:rFonts w:ascii="Times New Roman" w:hAnsi="Times New Roman"/>
          <w:sz w:val="24"/>
          <w:szCs w:val="24"/>
        </w:rPr>
        <w:fldChar w:fldCharType="separate"/>
      </w:r>
      <w:r>
        <w:rPr>
          <w:rFonts w:ascii="Times New Roman" w:hAnsi="Times New Roman"/>
          <w:sz w:val="24"/>
          <w:szCs w:val="24"/>
        </w:rPr>
        <w:t>108</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"_Toc88727886" </w:instrText>
      </w:r>
      <w:r>
        <w:fldChar w:fldCharType="separate"/>
      </w:r>
      <w:r>
        <w:rPr>
          <w:rStyle w:val="93"/>
          <w:rFonts w:cs="Times New Roman"/>
        </w:rPr>
        <w:t>6  环境影响预测与分析</w:t>
      </w:r>
      <w:r>
        <w:rPr>
          <w:rFonts w:cs="Times New Roman"/>
        </w:rPr>
        <w:tab/>
      </w:r>
      <w:r>
        <w:rPr>
          <w:rFonts w:cs="Times New Roman"/>
        </w:rPr>
        <w:fldChar w:fldCharType="begin"/>
      </w:r>
      <w:r>
        <w:rPr>
          <w:rFonts w:cs="Times New Roman"/>
        </w:rPr>
        <w:instrText xml:space="preserve"> PAGEREF _Toc88727886 \h </w:instrText>
      </w:r>
      <w:r>
        <w:rPr>
          <w:rFonts w:cs="Times New Roman"/>
        </w:rPr>
        <w:fldChar w:fldCharType="separate"/>
      </w:r>
      <w:r>
        <w:rPr>
          <w:rFonts w:cs="Times New Roman"/>
        </w:rPr>
        <w:t>116</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"_Toc88727887" </w:instrText>
      </w:r>
      <w:r>
        <w:fldChar w:fldCharType="separate"/>
      </w:r>
      <w:r>
        <w:rPr>
          <w:rStyle w:val="93"/>
          <w:rFonts w:ascii="Times New Roman" w:hAnsi="Times New Roman"/>
          <w:sz w:val="24"/>
          <w:szCs w:val="24"/>
        </w:rPr>
        <w:t>6.1施工期环境影响预测与分析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_Toc88727887 \h </w:instrText>
      </w:r>
      <w:r>
        <w:rPr>
          <w:rFonts w:ascii="Times New Roman" w:hAnsi="Times New Roman"/>
          <w:sz w:val="24"/>
          <w:szCs w:val="24"/>
        </w:rPr>
        <w:fldChar w:fldCharType="separate"/>
      </w:r>
      <w:r>
        <w:rPr>
          <w:rFonts w:ascii="Times New Roman" w:hAnsi="Times New Roman"/>
          <w:sz w:val="24"/>
          <w:szCs w:val="24"/>
        </w:rPr>
        <w:t>116</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"_Toc88727888" </w:instrText>
      </w:r>
      <w:r>
        <w:fldChar w:fldCharType="separate"/>
      </w:r>
      <w:r>
        <w:rPr>
          <w:rStyle w:val="93"/>
          <w:rFonts w:ascii="Times New Roman" w:hAnsi="Times New Roman"/>
          <w:sz w:val="24"/>
          <w:szCs w:val="24"/>
        </w:rPr>
        <w:t>6.2营运期环境影响预测与分析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_Toc88727888 \h </w:instrText>
      </w:r>
      <w:r>
        <w:rPr>
          <w:rFonts w:ascii="Times New Roman" w:hAnsi="Times New Roman"/>
          <w:sz w:val="24"/>
          <w:szCs w:val="24"/>
        </w:rPr>
        <w:fldChar w:fldCharType="separate"/>
      </w:r>
      <w:r>
        <w:rPr>
          <w:rFonts w:ascii="Times New Roman" w:hAnsi="Times New Roman"/>
          <w:sz w:val="24"/>
          <w:szCs w:val="24"/>
        </w:rPr>
        <w:t>119</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"_Toc88727889" </w:instrText>
      </w:r>
      <w:r>
        <w:fldChar w:fldCharType="separate"/>
      </w:r>
      <w:r>
        <w:rPr>
          <w:rStyle w:val="93"/>
          <w:rFonts w:ascii="Times New Roman" w:hAnsi="Times New Roman"/>
          <w:sz w:val="24"/>
          <w:szCs w:val="24"/>
        </w:rPr>
        <w:t>6.3社会环境影响评价</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_Toc88727889 \h </w:instrText>
      </w:r>
      <w:r>
        <w:rPr>
          <w:rFonts w:ascii="Times New Roman" w:hAnsi="Times New Roman"/>
          <w:sz w:val="24"/>
          <w:szCs w:val="24"/>
        </w:rPr>
        <w:fldChar w:fldCharType="separate"/>
      </w:r>
      <w:r>
        <w:rPr>
          <w:rFonts w:ascii="Times New Roman" w:hAnsi="Times New Roman"/>
          <w:sz w:val="24"/>
          <w:szCs w:val="24"/>
        </w:rPr>
        <w:t>122</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"_Toc88727890" </w:instrText>
      </w:r>
      <w:r>
        <w:fldChar w:fldCharType="separate"/>
      </w:r>
      <w:r>
        <w:rPr>
          <w:rStyle w:val="93"/>
          <w:rFonts w:cs="Times New Roman"/>
        </w:rPr>
        <w:t>7  环境风险事故分析与评价</w:t>
      </w:r>
      <w:r>
        <w:rPr>
          <w:rFonts w:cs="Times New Roman"/>
        </w:rPr>
        <w:tab/>
      </w:r>
      <w:r>
        <w:rPr>
          <w:rFonts w:cs="Times New Roman"/>
        </w:rPr>
        <w:fldChar w:fldCharType="begin"/>
      </w:r>
      <w:r>
        <w:rPr>
          <w:rFonts w:cs="Times New Roman"/>
        </w:rPr>
        <w:instrText xml:space="preserve"> PAGEREF _Toc88727890 \h </w:instrText>
      </w:r>
      <w:r>
        <w:rPr>
          <w:rFonts w:cs="Times New Roman"/>
        </w:rPr>
        <w:fldChar w:fldCharType="separate"/>
      </w:r>
      <w:r>
        <w:rPr>
          <w:rFonts w:cs="Times New Roman"/>
        </w:rPr>
        <w:t>124</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"_Toc88727891" </w:instrText>
      </w:r>
      <w:r>
        <w:fldChar w:fldCharType="separate"/>
      </w:r>
      <w:r>
        <w:rPr>
          <w:rStyle w:val="93"/>
          <w:rFonts w:ascii="Times New Roman" w:hAnsi="Times New Roman"/>
          <w:sz w:val="24"/>
          <w:szCs w:val="24"/>
        </w:rPr>
        <w:t>7.1评价等级</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_Toc88727891 \h </w:instrText>
      </w:r>
      <w:r>
        <w:rPr>
          <w:rFonts w:ascii="Times New Roman" w:hAnsi="Times New Roman"/>
          <w:sz w:val="24"/>
          <w:szCs w:val="24"/>
        </w:rPr>
        <w:fldChar w:fldCharType="separate"/>
      </w:r>
      <w:r>
        <w:rPr>
          <w:rFonts w:ascii="Times New Roman" w:hAnsi="Times New Roman"/>
          <w:sz w:val="24"/>
          <w:szCs w:val="24"/>
        </w:rPr>
        <w:t>124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"_Toc88727892" </w:instrText>
      </w:r>
      <w:r>
        <w:fldChar w:fldCharType="separate"/>
      </w:r>
      <w:r>
        <w:rPr>
          <w:rStyle w:val="93"/>
          <w:rFonts w:ascii="Times New Roman" w:hAnsi="Times New Roman"/>
          <w:sz w:val="24"/>
          <w:szCs w:val="24"/>
        </w:rPr>
        <w:t>7.2风险识别与分析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_Toc88727892 \h </w:instrText>
      </w:r>
      <w:r>
        <w:rPr>
          <w:rFonts w:ascii="Times New Roman" w:hAnsi="Times New Roman"/>
          <w:sz w:val="24"/>
          <w:szCs w:val="24"/>
        </w:rPr>
        <w:fldChar w:fldCharType="separate"/>
      </w:r>
      <w:r>
        <w:rPr>
          <w:rFonts w:ascii="Times New Roman" w:hAnsi="Times New Roman"/>
          <w:sz w:val="24"/>
          <w:szCs w:val="24"/>
        </w:rPr>
        <w:t>124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"_Toc88727893" </w:instrText>
      </w:r>
      <w:r>
        <w:fldChar w:fldCharType="separate"/>
      </w:r>
      <w:r>
        <w:rPr>
          <w:rStyle w:val="93"/>
          <w:rFonts w:ascii="Times New Roman" w:hAnsi="Times New Roman"/>
          <w:sz w:val="24"/>
          <w:szCs w:val="24"/>
        </w:rPr>
        <w:t>7.3船舶溢油事故风险分析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_Toc88727893 \h </w:instrText>
      </w:r>
      <w:r>
        <w:rPr>
          <w:rFonts w:ascii="Times New Roman" w:hAnsi="Times New Roman"/>
          <w:sz w:val="24"/>
          <w:szCs w:val="24"/>
        </w:rPr>
        <w:fldChar w:fldCharType="separate"/>
      </w:r>
      <w:r>
        <w:rPr>
          <w:rFonts w:ascii="Times New Roman" w:hAnsi="Times New Roman"/>
          <w:sz w:val="24"/>
          <w:szCs w:val="24"/>
        </w:rPr>
        <w:t>127</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"_Toc88727894" </w:instrText>
      </w:r>
      <w:r>
        <w:fldChar w:fldCharType="separate"/>
      </w:r>
      <w:r>
        <w:rPr>
          <w:rStyle w:val="93"/>
          <w:rFonts w:ascii="Times New Roman" w:hAnsi="Times New Roman"/>
          <w:sz w:val="24"/>
          <w:szCs w:val="24"/>
        </w:rPr>
        <w:t>7.4风暴潮影响分析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_Toc88727894 \h </w:instrText>
      </w:r>
      <w:r>
        <w:rPr>
          <w:rFonts w:ascii="Times New Roman" w:hAnsi="Times New Roman"/>
          <w:sz w:val="24"/>
          <w:szCs w:val="24"/>
        </w:rPr>
        <w:fldChar w:fldCharType="separate"/>
      </w:r>
      <w:r>
        <w:rPr>
          <w:rFonts w:ascii="Times New Roman" w:hAnsi="Times New Roman"/>
          <w:sz w:val="24"/>
          <w:szCs w:val="24"/>
        </w:rPr>
        <w:t>138</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"_Toc88727895" </w:instrText>
      </w:r>
      <w:r>
        <w:fldChar w:fldCharType="separate"/>
      </w:r>
      <w:r>
        <w:rPr>
          <w:rStyle w:val="93"/>
          <w:rFonts w:ascii="Times New Roman" w:hAnsi="Times New Roman"/>
          <w:sz w:val="24"/>
          <w:szCs w:val="24"/>
        </w:rPr>
        <w:t>7.5通航安全风险分析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_Toc88727895 \h </w:instrText>
      </w:r>
      <w:r>
        <w:rPr>
          <w:rFonts w:ascii="Times New Roman" w:hAnsi="Times New Roman"/>
          <w:sz w:val="24"/>
          <w:szCs w:val="24"/>
        </w:rPr>
        <w:fldChar w:fldCharType="separate"/>
      </w:r>
      <w:r>
        <w:rPr>
          <w:rFonts w:ascii="Times New Roman" w:hAnsi="Times New Roman"/>
          <w:sz w:val="24"/>
          <w:szCs w:val="24"/>
        </w:rPr>
        <w:t>139</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"_Toc88727896" </w:instrText>
      </w:r>
      <w:r>
        <w:fldChar w:fldCharType="separate"/>
      </w:r>
      <w:r>
        <w:rPr>
          <w:rStyle w:val="93"/>
          <w:rFonts w:cs="Times New Roman"/>
        </w:rPr>
        <w:t>8  工程建设对大黄鱼保护区的影响</w:t>
      </w:r>
      <w:r>
        <w:rPr>
          <w:rFonts w:cs="Times New Roman"/>
        </w:rPr>
        <w:tab/>
      </w:r>
      <w:r>
        <w:rPr>
          <w:rFonts w:cs="Times New Roman"/>
        </w:rPr>
        <w:fldChar w:fldCharType="begin"/>
      </w:r>
      <w:r>
        <w:rPr>
          <w:rFonts w:cs="Times New Roman"/>
        </w:rPr>
        <w:instrText xml:space="preserve"> PAGEREF _Toc88727896 \h </w:instrText>
      </w:r>
      <w:r>
        <w:rPr>
          <w:rFonts w:cs="Times New Roman"/>
        </w:rPr>
        <w:fldChar w:fldCharType="separate"/>
      </w:r>
      <w:r>
        <w:rPr>
          <w:rFonts w:cs="Times New Roman"/>
        </w:rPr>
        <w:t>144</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"_Toc88727897" </w:instrText>
      </w:r>
      <w:r>
        <w:fldChar w:fldCharType="separate"/>
      </w:r>
      <w:r>
        <w:rPr>
          <w:rStyle w:val="93"/>
          <w:rFonts w:ascii="Times New Roman" w:hAnsi="Times New Roman"/>
          <w:sz w:val="24"/>
          <w:szCs w:val="24"/>
        </w:rPr>
        <w:t>8.1保护区概况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_Toc88727897 \h </w:instrText>
      </w:r>
      <w:r>
        <w:rPr>
          <w:rFonts w:ascii="Times New Roman" w:hAnsi="Times New Roman"/>
          <w:sz w:val="24"/>
          <w:szCs w:val="24"/>
        </w:rPr>
        <w:fldChar w:fldCharType="separate"/>
      </w:r>
      <w:r>
        <w:rPr>
          <w:rFonts w:ascii="Times New Roman" w:hAnsi="Times New Roman"/>
          <w:sz w:val="24"/>
          <w:szCs w:val="24"/>
        </w:rPr>
        <w:t>144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"_Toc88727898" </w:instrText>
      </w:r>
      <w:r>
        <w:fldChar w:fldCharType="separate"/>
      </w:r>
      <w:r>
        <w:rPr>
          <w:rStyle w:val="93"/>
          <w:rFonts w:ascii="Times New Roman" w:hAnsi="Times New Roman"/>
          <w:sz w:val="24"/>
          <w:szCs w:val="24"/>
        </w:rPr>
        <w:t>8.2保护区大黄鱼资源现状</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_Toc88727898 \h </w:instrText>
      </w:r>
      <w:r>
        <w:rPr>
          <w:rFonts w:ascii="Times New Roman" w:hAnsi="Times New Roman"/>
          <w:sz w:val="24"/>
          <w:szCs w:val="24"/>
        </w:rPr>
        <w:fldChar w:fldCharType="separate"/>
      </w:r>
      <w:r>
        <w:rPr>
          <w:rFonts w:ascii="Times New Roman" w:hAnsi="Times New Roman"/>
          <w:sz w:val="24"/>
          <w:szCs w:val="24"/>
        </w:rPr>
        <w:t>146</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"_Toc88727899" </w:instrText>
      </w:r>
      <w:r>
        <w:fldChar w:fldCharType="separate"/>
      </w:r>
      <w:r>
        <w:rPr>
          <w:rStyle w:val="93"/>
          <w:rFonts w:ascii="Times New Roman" w:hAnsi="Times New Roman"/>
          <w:sz w:val="24"/>
          <w:szCs w:val="24"/>
        </w:rPr>
        <w:t>8.3大黄鱼洄游路径和产卵场分布</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_Toc88727899 \h </w:instrText>
      </w:r>
      <w:r>
        <w:rPr>
          <w:rFonts w:ascii="Times New Roman" w:hAnsi="Times New Roman"/>
          <w:sz w:val="24"/>
          <w:szCs w:val="24"/>
        </w:rPr>
        <w:fldChar w:fldCharType="separate"/>
      </w:r>
      <w:r>
        <w:rPr>
          <w:rFonts w:ascii="Times New Roman" w:hAnsi="Times New Roman"/>
          <w:sz w:val="24"/>
          <w:szCs w:val="24"/>
        </w:rPr>
        <w:t>146</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"_Toc88727900" </w:instrText>
      </w:r>
      <w:r>
        <w:fldChar w:fldCharType="separate"/>
      </w:r>
      <w:r>
        <w:rPr>
          <w:rStyle w:val="93"/>
          <w:rFonts w:ascii="Times New Roman" w:hAnsi="Times New Roman"/>
          <w:sz w:val="24"/>
          <w:szCs w:val="24"/>
        </w:rPr>
        <w:t>8.4工程建设对保护区的影响</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_Toc88727900 \h </w:instrText>
      </w:r>
      <w:r>
        <w:rPr>
          <w:rFonts w:ascii="Times New Roman" w:hAnsi="Times New Roman"/>
          <w:sz w:val="24"/>
          <w:szCs w:val="24"/>
        </w:rPr>
        <w:fldChar w:fldCharType="separate"/>
      </w:r>
      <w:r>
        <w:rPr>
          <w:rFonts w:ascii="Times New Roman" w:hAnsi="Times New Roman"/>
          <w:sz w:val="24"/>
          <w:szCs w:val="24"/>
        </w:rPr>
        <w:t>153</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"_Toc88727901" </w:instrText>
      </w:r>
      <w:r>
        <w:fldChar w:fldCharType="separate"/>
      </w:r>
      <w:r>
        <w:rPr>
          <w:rStyle w:val="93"/>
          <w:rFonts w:ascii="Times New Roman" w:hAnsi="Times New Roman"/>
          <w:sz w:val="24"/>
          <w:szCs w:val="24"/>
        </w:rPr>
        <w:t>8.5工程建设采取的保护对策措施</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_Toc88727901 \h </w:instrText>
      </w:r>
      <w:r>
        <w:rPr>
          <w:rFonts w:ascii="Times New Roman" w:hAnsi="Times New Roman"/>
          <w:sz w:val="24"/>
          <w:szCs w:val="24"/>
        </w:rPr>
        <w:fldChar w:fldCharType="separate"/>
      </w:r>
      <w:r>
        <w:rPr>
          <w:rFonts w:ascii="Times New Roman" w:hAnsi="Times New Roman"/>
          <w:sz w:val="24"/>
          <w:szCs w:val="24"/>
        </w:rPr>
        <w:t>154</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"_Toc88727902" </w:instrText>
      </w:r>
      <w:r>
        <w:fldChar w:fldCharType="separate"/>
      </w:r>
      <w:r>
        <w:rPr>
          <w:rStyle w:val="93"/>
          <w:rFonts w:cs="Times New Roman"/>
        </w:rPr>
        <w:t>9  环境保护措施及其可行性论证</w:t>
      </w:r>
      <w:r>
        <w:rPr>
          <w:rFonts w:cs="Times New Roman"/>
        </w:rPr>
        <w:tab/>
      </w:r>
      <w:r>
        <w:rPr>
          <w:rFonts w:cs="Times New Roman"/>
        </w:rPr>
        <w:fldChar w:fldCharType="begin"/>
      </w:r>
      <w:r>
        <w:rPr>
          <w:rFonts w:cs="Times New Roman"/>
        </w:rPr>
        <w:instrText xml:space="preserve"> PAGEREF _Toc88727902 \h </w:instrText>
      </w:r>
      <w:r>
        <w:rPr>
          <w:rFonts w:cs="Times New Roman"/>
        </w:rPr>
        <w:fldChar w:fldCharType="separate"/>
      </w:r>
      <w:r>
        <w:rPr>
          <w:rFonts w:cs="Times New Roman"/>
        </w:rPr>
        <w:t>155</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"_Toc88727903" </w:instrText>
      </w:r>
      <w:r>
        <w:fldChar w:fldCharType="separate"/>
      </w:r>
      <w:r>
        <w:rPr>
          <w:rStyle w:val="93"/>
          <w:rFonts w:ascii="Times New Roman" w:hAnsi="Times New Roman"/>
          <w:sz w:val="24"/>
          <w:szCs w:val="24"/>
        </w:rPr>
        <w:t>9.1施工期环境保护措施</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_Toc88727903 \h </w:instrText>
      </w:r>
      <w:r>
        <w:rPr>
          <w:rFonts w:ascii="Times New Roman" w:hAnsi="Times New Roman"/>
          <w:sz w:val="24"/>
          <w:szCs w:val="24"/>
        </w:rPr>
        <w:fldChar w:fldCharType="separate"/>
      </w:r>
      <w:r>
        <w:rPr>
          <w:rFonts w:ascii="Times New Roman" w:hAnsi="Times New Roman"/>
          <w:sz w:val="24"/>
          <w:szCs w:val="24"/>
        </w:rPr>
        <w:t>155</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"_Toc88727904" </w:instrText>
      </w:r>
      <w:r>
        <w:fldChar w:fldCharType="separate"/>
      </w:r>
      <w:r>
        <w:rPr>
          <w:rStyle w:val="93"/>
          <w:rFonts w:ascii="Times New Roman" w:hAnsi="Times New Roman"/>
          <w:sz w:val="24"/>
          <w:szCs w:val="24"/>
        </w:rPr>
        <w:t>9.2营运期环境保护措施</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_Toc88727904 \h </w:instrText>
      </w:r>
      <w:r>
        <w:rPr>
          <w:rFonts w:ascii="Times New Roman" w:hAnsi="Times New Roman"/>
          <w:sz w:val="24"/>
          <w:szCs w:val="24"/>
        </w:rPr>
        <w:fldChar w:fldCharType="separate"/>
      </w:r>
      <w:r>
        <w:rPr>
          <w:rFonts w:ascii="Times New Roman" w:hAnsi="Times New Roman"/>
          <w:sz w:val="24"/>
          <w:szCs w:val="24"/>
        </w:rPr>
        <w:t>155</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"_Toc88727905" </w:instrText>
      </w:r>
      <w:r>
        <w:fldChar w:fldCharType="separate"/>
      </w:r>
      <w:r>
        <w:rPr>
          <w:rStyle w:val="93"/>
          <w:rFonts w:ascii="Times New Roman" w:hAnsi="Times New Roman"/>
          <w:sz w:val="24"/>
          <w:szCs w:val="24"/>
        </w:rPr>
        <w:t>9.3环境风险防范措施</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_Toc88727905 \h </w:instrText>
      </w:r>
      <w:r>
        <w:rPr>
          <w:rFonts w:ascii="Times New Roman" w:hAnsi="Times New Roman"/>
          <w:sz w:val="24"/>
          <w:szCs w:val="24"/>
        </w:rPr>
        <w:fldChar w:fldCharType="separate"/>
      </w:r>
      <w:r>
        <w:rPr>
          <w:rFonts w:ascii="Times New Roman" w:hAnsi="Times New Roman"/>
          <w:sz w:val="24"/>
          <w:szCs w:val="24"/>
        </w:rPr>
        <w:t>156</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"_Toc88727906" </w:instrText>
      </w:r>
      <w:r>
        <w:fldChar w:fldCharType="separate"/>
      </w:r>
      <w:r>
        <w:rPr>
          <w:rStyle w:val="93"/>
          <w:rFonts w:cs="Times New Roman"/>
        </w:rPr>
        <w:t>10  环境影响的经济损益分析</w:t>
      </w:r>
      <w:r>
        <w:rPr>
          <w:rFonts w:cs="Times New Roman"/>
        </w:rPr>
        <w:tab/>
      </w:r>
      <w:r>
        <w:rPr>
          <w:rFonts w:cs="Times New Roman"/>
        </w:rPr>
        <w:fldChar w:fldCharType="begin"/>
      </w:r>
      <w:r>
        <w:rPr>
          <w:rFonts w:cs="Times New Roman"/>
        </w:rPr>
        <w:instrText xml:space="preserve"> PAGEREF _Toc88727906 \h </w:instrText>
      </w:r>
      <w:r>
        <w:rPr>
          <w:rFonts w:cs="Times New Roman"/>
        </w:rPr>
        <w:fldChar w:fldCharType="separate"/>
      </w:r>
      <w:r>
        <w:rPr>
          <w:rFonts w:cs="Times New Roman"/>
        </w:rPr>
        <w:t>161</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"_Toc88727907" </w:instrText>
      </w:r>
      <w:r>
        <w:fldChar w:fldCharType="separate"/>
      </w:r>
      <w:r>
        <w:rPr>
          <w:rStyle w:val="93"/>
          <w:rFonts w:ascii="Times New Roman" w:hAnsi="Times New Roman"/>
          <w:sz w:val="24"/>
          <w:szCs w:val="24"/>
        </w:rPr>
        <w:t>10.1社会效益分析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_Toc88727907 \h </w:instrText>
      </w:r>
      <w:r>
        <w:rPr>
          <w:rFonts w:ascii="Times New Roman" w:hAnsi="Times New Roman"/>
          <w:sz w:val="24"/>
          <w:szCs w:val="24"/>
        </w:rPr>
        <w:fldChar w:fldCharType="separate"/>
      </w:r>
      <w:r>
        <w:rPr>
          <w:rFonts w:ascii="Times New Roman" w:hAnsi="Times New Roman"/>
          <w:sz w:val="24"/>
          <w:szCs w:val="24"/>
        </w:rPr>
        <w:t>161</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"_Toc88727908" </w:instrText>
      </w:r>
      <w:r>
        <w:fldChar w:fldCharType="separate"/>
      </w:r>
      <w:r>
        <w:rPr>
          <w:rStyle w:val="93"/>
          <w:rFonts w:ascii="Times New Roman" w:hAnsi="Times New Roman"/>
          <w:sz w:val="24"/>
          <w:szCs w:val="24"/>
        </w:rPr>
        <w:t>10.2经济效益分析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_Toc88727908 \h </w:instrText>
      </w:r>
      <w:r>
        <w:rPr>
          <w:rFonts w:ascii="Times New Roman" w:hAnsi="Times New Roman"/>
          <w:sz w:val="24"/>
          <w:szCs w:val="24"/>
        </w:rPr>
        <w:fldChar w:fldCharType="separate"/>
      </w:r>
      <w:r>
        <w:rPr>
          <w:rFonts w:ascii="Times New Roman" w:hAnsi="Times New Roman"/>
          <w:sz w:val="24"/>
          <w:szCs w:val="24"/>
        </w:rPr>
        <w:t>161</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"_Toc88727909" </w:instrText>
      </w:r>
      <w:r>
        <w:fldChar w:fldCharType="separate"/>
      </w:r>
      <w:r>
        <w:rPr>
          <w:rStyle w:val="93"/>
          <w:rFonts w:ascii="Times New Roman" w:hAnsi="Times New Roman"/>
          <w:sz w:val="24"/>
          <w:szCs w:val="24"/>
        </w:rPr>
        <w:t>10.3环境损益分析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_Toc88727909 \h </w:instrText>
      </w:r>
      <w:r>
        <w:rPr>
          <w:rFonts w:ascii="Times New Roman" w:hAnsi="Times New Roman"/>
          <w:sz w:val="24"/>
          <w:szCs w:val="24"/>
        </w:rPr>
        <w:fldChar w:fldCharType="separate"/>
      </w:r>
      <w:r>
        <w:rPr>
          <w:rFonts w:ascii="Times New Roman" w:hAnsi="Times New Roman"/>
          <w:sz w:val="24"/>
          <w:szCs w:val="24"/>
        </w:rPr>
        <w:t>162</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"_Toc88727910" </w:instrText>
      </w:r>
      <w:r>
        <w:fldChar w:fldCharType="separate"/>
      </w:r>
      <w:r>
        <w:rPr>
          <w:rStyle w:val="93"/>
          <w:rFonts w:ascii="Times New Roman" w:hAnsi="Times New Roman"/>
          <w:sz w:val="24"/>
          <w:szCs w:val="24"/>
        </w:rPr>
        <w:t>10.4环保措施效益分析</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_Toc88727910 \h </w:instrText>
      </w:r>
      <w:r>
        <w:rPr>
          <w:rFonts w:ascii="Times New Roman" w:hAnsi="Times New Roman"/>
          <w:sz w:val="24"/>
          <w:szCs w:val="24"/>
        </w:rPr>
        <w:fldChar w:fldCharType="separate"/>
      </w:r>
      <w:r>
        <w:rPr>
          <w:rFonts w:ascii="Times New Roman" w:hAnsi="Times New Roman"/>
          <w:sz w:val="24"/>
          <w:szCs w:val="24"/>
        </w:rPr>
        <w:t>163</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"_Toc88727911" </w:instrText>
      </w:r>
      <w:r>
        <w:fldChar w:fldCharType="separate"/>
      </w:r>
      <w:r>
        <w:rPr>
          <w:rStyle w:val="93"/>
          <w:rFonts w:ascii="Times New Roman" w:hAnsi="Times New Roman"/>
          <w:sz w:val="24"/>
          <w:szCs w:val="24"/>
        </w:rPr>
        <w:t>10.5环境经济损益结论</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_Toc88727911 \h </w:instrText>
      </w:r>
      <w:r>
        <w:rPr>
          <w:rFonts w:ascii="Times New Roman" w:hAnsi="Times New Roman"/>
          <w:sz w:val="24"/>
          <w:szCs w:val="24"/>
        </w:rPr>
        <w:fldChar w:fldCharType="separate"/>
      </w:r>
      <w:r>
        <w:rPr>
          <w:rFonts w:ascii="Times New Roman" w:hAnsi="Times New Roman"/>
          <w:sz w:val="24"/>
          <w:szCs w:val="24"/>
        </w:rPr>
        <w:t>163</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"_Toc88727912" </w:instrText>
      </w:r>
      <w:r>
        <w:fldChar w:fldCharType="separate"/>
      </w:r>
      <w:r>
        <w:rPr>
          <w:rStyle w:val="93"/>
          <w:rFonts w:cs="Times New Roman"/>
        </w:rPr>
        <w:t>11  环境管理与监测计划</w:t>
      </w:r>
      <w:r>
        <w:rPr>
          <w:rFonts w:cs="Times New Roman"/>
        </w:rPr>
        <w:tab/>
      </w:r>
      <w:r>
        <w:rPr>
          <w:rFonts w:cs="Times New Roman"/>
        </w:rPr>
        <w:fldChar w:fldCharType="begin"/>
      </w:r>
      <w:r>
        <w:rPr>
          <w:rFonts w:cs="Times New Roman"/>
        </w:rPr>
        <w:instrText xml:space="preserve"> PAGEREF _Toc88727912 \h </w:instrText>
      </w:r>
      <w:r>
        <w:rPr>
          <w:rFonts w:cs="Times New Roman"/>
        </w:rPr>
        <w:fldChar w:fldCharType="separate"/>
      </w:r>
      <w:r>
        <w:rPr>
          <w:rFonts w:cs="Times New Roman"/>
        </w:rPr>
        <w:t>164</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"_Toc88727913" </w:instrText>
      </w:r>
      <w:r>
        <w:fldChar w:fldCharType="separate"/>
      </w:r>
      <w:r>
        <w:rPr>
          <w:rStyle w:val="93"/>
          <w:rFonts w:ascii="Times New Roman" w:hAnsi="Times New Roman"/>
          <w:sz w:val="24"/>
          <w:szCs w:val="24"/>
        </w:rPr>
        <w:t>11.1环境管理</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_Toc88727913 \h </w:instrText>
      </w:r>
      <w:r>
        <w:rPr>
          <w:rFonts w:ascii="Times New Roman" w:hAnsi="Times New Roman"/>
          <w:sz w:val="24"/>
          <w:szCs w:val="24"/>
        </w:rPr>
        <w:fldChar w:fldCharType="separate"/>
      </w:r>
      <w:r>
        <w:rPr>
          <w:rFonts w:ascii="Times New Roman" w:hAnsi="Times New Roman"/>
          <w:sz w:val="24"/>
          <w:szCs w:val="24"/>
        </w:rPr>
        <w:t>164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"_Toc88727914" </w:instrText>
      </w:r>
      <w:r>
        <w:fldChar w:fldCharType="separate"/>
      </w:r>
      <w:r>
        <w:rPr>
          <w:rStyle w:val="93"/>
          <w:rFonts w:ascii="Times New Roman" w:hAnsi="Times New Roman"/>
          <w:sz w:val="24"/>
          <w:szCs w:val="24"/>
        </w:rPr>
        <w:t>11.2环境监测计划</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_Toc88727914 \h </w:instrText>
      </w:r>
      <w:r>
        <w:rPr>
          <w:rFonts w:ascii="Times New Roman" w:hAnsi="Times New Roman"/>
          <w:sz w:val="24"/>
          <w:szCs w:val="24"/>
        </w:rPr>
        <w:fldChar w:fldCharType="separate"/>
      </w:r>
      <w:r>
        <w:rPr>
          <w:rFonts w:ascii="Times New Roman" w:hAnsi="Times New Roman"/>
          <w:sz w:val="24"/>
          <w:szCs w:val="24"/>
        </w:rPr>
        <w:t>167</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"_Toc88727915" </w:instrText>
      </w:r>
      <w:r>
        <w:fldChar w:fldCharType="separate"/>
      </w:r>
      <w:r>
        <w:rPr>
          <w:rStyle w:val="93"/>
          <w:rFonts w:ascii="Times New Roman" w:hAnsi="Times New Roman"/>
          <w:sz w:val="24"/>
          <w:szCs w:val="24"/>
        </w:rPr>
        <w:t>11.3环境监理要求</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_Toc88727915 \h </w:instrText>
      </w:r>
      <w:r>
        <w:rPr>
          <w:rFonts w:ascii="Times New Roman" w:hAnsi="Times New Roman"/>
          <w:sz w:val="24"/>
          <w:szCs w:val="24"/>
        </w:rPr>
        <w:fldChar w:fldCharType="separate"/>
      </w:r>
      <w:r>
        <w:rPr>
          <w:rFonts w:ascii="Times New Roman" w:hAnsi="Times New Roman"/>
          <w:sz w:val="24"/>
          <w:szCs w:val="24"/>
        </w:rPr>
        <w:t>169</w:t>
      </w:r>
      <w:r>
        <w:rPr>
          <w:rFonts w:ascii="Times New Roman" w:hAnsi="Times New Roman"/>
          <w:sz w:val="24"/>
          <w:szCs w:val="24"/>
        </w:rPr>
        <w:fldChar w:fldCharType="end"/>
      </w:r>
      <w:r>
        <w:rPr>
          <w:rFonts w:ascii="Times New Roman" w:hAnsi="Times New Roman"/>
          <w:sz w:val="24"/>
          <w:szCs w:val="24"/>
        </w:rPr>
        <w:fldChar w:fldCharType="end"/>
      </w:r>
    </w:p>
    <w:p>
      <w:pPr>
        <w:pStyle w:val="58"/>
        <w:spacing w:line="300" w:lineRule="auto"/>
        <w:rPr>
          <w:rFonts w:cs="Times New Roman"/>
          <w:kern w:val="2"/>
        </w:rPr>
      </w:pPr>
      <w:r>
        <w:fldChar w:fldCharType="begin"/>
      </w:r>
      <w:r>
        <w:instrText xml:space="preserve"> HYPERLINK \l "_Toc88727916" </w:instrText>
      </w:r>
      <w:r>
        <w:fldChar w:fldCharType="separate"/>
      </w:r>
      <w:r>
        <w:rPr>
          <w:rStyle w:val="93"/>
          <w:rFonts w:cs="Times New Roman"/>
        </w:rPr>
        <w:t>12  结论与对策建议</w:t>
      </w:r>
      <w:r>
        <w:rPr>
          <w:rFonts w:cs="Times New Roman"/>
        </w:rPr>
        <w:tab/>
      </w:r>
      <w:r>
        <w:rPr>
          <w:rFonts w:cs="Times New Roman"/>
        </w:rPr>
        <w:fldChar w:fldCharType="begin"/>
      </w:r>
      <w:r>
        <w:rPr>
          <w:rFonts w:cs="Times New Roman"/>
        </w:rPr>
        <w:instrText xml:space="preserve"> PAGEREF _Toc88727916 \h </w:instrText>
      </w:r>
      <w:r>
        <w:rPr>
          <w:rFonts w:cs="Times New Roman"/>
        </w:rPr>
        <w:fldChar w:fldCharType="separate"/>
      </w:r>
      <w:r>
        <w:rPr>
          <w:rFonts w:cs="Times New Roman"/>
        </w:rPr>
        <w:t>174</w:t>
      </w:r>
      <w:r>
        <w:rPr>
          <w:rFonts w:cs="Times New Roman"/>
        </w:rPr>
        <w:fldChar w:fldCharType="end"/>
      </w:r>
      <w:r>
        <w:rPr>
          <w:rFonts w:cs="Times New Roman"/>
        </w:rPr>
        <w:fldChar w:fldCharType="end"/>
      </w:r>
    </w:p>
    <w:p>
      <w:pPr>
        <w:pStyle w:val="71"/>
        <w:tabs>
          <w:tab w:val="right" w:leader="dot" w:pos="9060"/>
        </w:tabs>
        <w:spacing w:line="300" w:lineRule="auto"/>
        <w:rPr>
          <w:rFonts w:ascii="Times New Roman" w:hAnsi="Times New Roman"/>
          <w:sz w:val="24"/>
          <w:szCs w:val="24"/>
        </w:rPr>
      </w:pPr>
      <w:r>
        <w:fldChar w:fldCharType="begin"/>
      </w:r>
      <w:r>
        <w:instrText xml:space="preserve"> HYPERLINK \l "_Toc88727917" </w:instrText>
      </w:r>
      <w:r>
        <w:fldChar w:fldCharType="separate"/>
      </w:r>
      <w:r>
        <w:rPr>
          <w:rStyle w:val="93"/>
          <w:rFonts w:ascii="Times New Roman" w:hAnsi="Times New Roman"/>
          <w:sz w:val="24"/>
          <w:szCs w:val="24"/>
        </w:rPr>
        <w:t>12.1工程概况</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_Toc88727917 \h </w:instrText>
      </w:r>
      <w:r>
        <w:rPr>
          <w:rFonts w:ascii="Times New Roman" w:hAnsi="Times New Roman"/>
          <w:sz w:val="24"/>
          <w:szCs w:val="24"/>
        </w:rPr>
        <w:fldChar w:fldCharType="separate"/>
      </w:r>
      <w:r>
        <w:rPr>
          <w:rFonts w:ascii="Times New Roman" w:hAnsi="Times New Roman"/>
          <w:sz w:val="24"/>
          <w:szCs w:val="24"/>
        </w:rPr>
        <w:t>174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heme="minorHAnsi" w:hAnsiTheme="minorHAnsi" w:eastAsiaTheme="minorEastAsia" w:cstheme="minorBidi"/>
        </w:rPr>
      </w:pPr>
      <w:r>
        <w:fldChar w:fldCharType="begin"/>
      </w:r>
      <w:r>
        <w:instrText xml:space="preserve"> HYPERLINK \l "_Toc88727918" </w:instrText>
      </w:r>
      <w:r>
        <w:fldChar w:fldCharType="separate"/>
      </w:r>
      <w:r>
        <w:rPr>
          <w:rStyle w:val="93"/>
          <w:rFonts w:ascii="Times New Roman" w:hAnsi="Times New Roman"/>
          <w:sz w:val="24"/>
          <w:szCs w:val="24"/>
        </w:rPr>
        <w:t>12.2主要环境问题</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_Toc88727918 \h </w:instrText>
      </w:r>
      <w:r>
        <w:rPr>
          <w:rFonts w:ascii="Times New Roman" w:hAnsi="Times New Roman"/>
          <w:sz w:val="24"/>
          <w:szCs w:val="24"/>
        </w:rPr>
        <w:fldChar w:fldCharType="separate"/>
      </w:r>
      <w:r>
        <w:rPr>
          <w:rFonts w:ascii="Times New Roman" w:hAnsi="Times New Roman"/>
          <w:sz w:val="24"/>
          <w:szCs w:val="24"/>
        </w:rPr>
        <w:t>174</w:t>
      </w:r>
      <w:r>
        <w:rPr>
          <w:rFonts w:ascii="Times New Roman" w:hAnsi="Times New Roman"/>
          <w:sz w:val="24"/>
          <w:szCs w:val="24"/>
        </w:rPr>
        <w:fldChar w:fldCharType="end"/>
      </w:r>
      <w:r>
        <w:rPr>
          <w:rFonts w:ascii="Times New Roman" w:hAnsi="Times New Roman"/>
          <w:sz w:val="24"/>
          <w:szCs w:val="24"/>
        </w:rPr>
        <w:fldChar w:fldCharType="end"/>
      </w:r>
    </w:p>
    <w:p>
      <w:pPr>
        <w:pStyle w:val="71"/>
        <w:tabs>
          <w:tab w:val="right" w:leader="dot" w:pos="9060"/>
        </w:tabs>
        <w:spacing w:line="300" w:lineRule="auto"/>
        <w:rPr>
          <w:rFonts w:ascii="Times New Roman" w:hAnsi="Times New Roman"/>
          <w:b/>
          <w:bCs/>
          <w:kern w:val="44"/>
          <w:sz w:val="48"/>
          <w:szCs w:val="48"/>
        </w:rPr>
        <w:sectPr>
          <w:pgSz w:w="11906" w:h="16838"/>
          <w:pgMar w:top="1418" w:right="1418" w:bottom="1418" w:left="1418" w:header="851" w:footer="992" w:gutter="0"/>
          <w:cols w:space="720" w:num="1"/>
          <w:docGrid w:linePitch="578" w:charSpace="3434"/>
        </w:sectPr>
      </w:pPr>
      <w:r>
        <w:rPr>
          <w:rFonts w:ascii="Times New Roman" w:hAnsi="Times New Roman"/>
          <w:b/>
          <w:bCs/>
          <w:kern w:val="44"/>
          <w:sz w:val="48"/>
          <w:szCs w:val="48"/>
        </w:rPr>
        <w:fldChar w:fldCharType="end"/>
      </w:r>
    </w:p>
    <w:p>
      <w:pPr>
        <w:keepNext/>
        <w:keepLines/>
        <w:spacing w:line="480" w:lineRule="auto"/>
        <w:jc w:val="center"/>
        <w:outlineLvl w:val="0"/>
        <w:rPr>
          <w:rFonts w:ascii="Times New Roman" w:hAnsi="Times New Roman" w:eastAsia="宋体" w:cs="Times New Roman"/>
          <w:b/>
          <w:bCs/>
          <w:kern w:val="44"/>
          <w:sz w:val="48"/>
          <w:szCs w:val="48"/>
        </w:rPr>
      </w:pPr>
      <w:bookmarkStart w:id="0" w:name="_Toc88727843"/>
      <w:r>
        <w:rPr>
          <w:rFonts w:ascii="Times New Roman" w:hAnsi="Times New Roman" w:eastAsia="宋体" w:cs="Times New Roman"/>
          <w:b/>
          <w:bCs/>
          <w:kern w:val="44"/>
          <w:sz w:val="48"/>
          <w:szCs w:val="48"/>
        </w:rPr>
        <w:t>1  概述</w:t>
      </w:r>
      <w:bookmarkEnd w:id="0"/>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 w:name="_Toc88727844"/>
      <w:r>
        <w:rPr>
          <w:rFonts w:ascii="Times New Roman" w:hAnsi="Times New Roman" w:eastAsia="宋体" w:cs="Times New Roman"/>
          <w:b/>
          <w:bCs/>
          <w:sz w:val="32"/>
          <w:szCs w:val="32"/>
        </w:rPr>
        <w:t>1.1项目背景与建设必要性</w:t>
      </w:r>
      <w:bookmarkEnd w:id="1"/>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根据《福州港总体规划（2035）》，规划城澳支航道由两段组成。第一段是自鸡公山尾角至城澳1号泊位附近，按5~30万吨级单向全潮通航标准规划，航道长8.0km，有效宽度300~350m，设计底标高：-17.0m~-20.5m；第一段已纳入宁德三都澳港区深水航道一期工程，原宁德市环保局以宁市环监[2012]53号对宁德三都澳港区深水航道一期工程环境影响报告书进行了批复。第二段是由第一段航道延伸至城澳作业区西部通用码头区，规划等级为5万吨级，有效宽度200m，基本利用天然水深。城澳作业区进港航道建设范围由主航道接至城澳1号泊位附近，未进一步延伸至西部通用码头区。目前城澳作业区西部通用码头区已启动开发，其中西1#泊位已在施工建设，若外部配套的进港航道未同步实施，届时西部通用码头区内项目建成投产后，将无法正常运营通航。</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为使进港航道与港口建设相配套，满足城澳作业区西部通用码头区的运营通航需求，保障运输船舶进出港的安全，福州港三都澳港区城澳作业区进港航道 C2’—C4航道工程有必要与码头工程同步建设。建设单位委托福建省交通规划设计院于2020年12月编制完成《福州港三都澳港区城澳作业区进港航道 C2’ —C4航道工程可行性研究报告（送审稿）》。</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福州港三都澳港区城澳作业区进港航道 C2’—C4航道工程为城澳作业区支航道的重要组成部分，是城澳作业区西部通用码头区港口生产必须配套的公用基础设施，属于公共航道。本工程按满足5万吨级散货船乘潮单线通航的标准进行建设。航道总长3.3633km，有效宽度 200m，设计底高程-9.9m，5万吨级散货船乘潮水位+5.15m，3小时保证率 90%。本航道工程为利用天然水深，不涉及疏浚及炸礁作业，主要工程内容为在航道起点、转向点、左边线与左侧浅礁间、终点右侧等共布置4座灯浮标。</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根据宁德市蕉城区人民政府关于研究城澳作业区西1#泊位项目（含港口后方堆场涉及矿山开采事宜）建设有关事宜的会议纪要（[2020]105号）（附件二），由福建环三都澳建设开发有限责任公司作为业主进行报建，由福建国泰港口发展有限公司代建并承担连接航道项目建设资金，建设完成后移交港口管理部门进行统一管理。</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2" w:name="_Toc88727845"/>
      <w:r>
        <w:rPr>
          <w:rFonts w:ascii="Times New Roman" w:hAnsi="Times New Roman" w:eastAsia="宋体" w:cs="Times New Roman"/>
          <w:b/>
          <w:bCs/>
          <w:sz w:val="32"/>
          <w:szCs w:val="32"/>
        </w:rPr>
        <w:t>1.2评价工作过程</w:t>
      </w:r>
      <w:bookmarkEnd w:id="2"/>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根据《建设项目环境影响评价分类管理名录（2021年版）》，本工程属于</w:t>
      </w:r>
      <w:r>
        <w:rPr>
          <w:rFonts w:ascii="仿宋" w:hAnsi="仿宋" w:eastAsia="仿宋" w:cs="Times New Roman"/>
          <w:sz w:val="24"/>
          <w:szCs w:val="24"/>
        </w:rPr>
        <w:t>“</w:t>
      </w:r>
      <w:r>
        <w:rPr>
          <w:rFonts w:ascii="Times New Roman" w:hAnsi="Times New Roman" w:eastAsia="宋体" w:cs="Times New Roman"/>
          <w:sz w:val="24"/>
          <w:szCs w:val="24"/>
        </w:rPr>
        <w:t>五十二、交通运输业、管道运输业</w:t>
      </w:r>
      <w:r>
        <w:rPr>
          <w:rFonts w:ascii="仿宋" w:hAnsi="仿宋" w:eastAsia="仿宋" w:cs="Times New Roman"/>
          <w:sz w:val="24"/>
          <w:szCs w:val="24"/>
        </w:rPr>
        <w:t>”</w:t>
      </w:r>
      <w:r>
        <w:rPr>
          <w:rFonts w:ascii="Times New Roman" w:hAnsi="Times New Roman" w:eastAsia="宋体" w:cs="Times New Roman"/>
          <w:sz w:val="24"/>
          <w:szCs w:val="24"/>
        </w:rPr>
        <w:t>、</w:t>
      </w:r>
      <w:r>
        <w:rPr>
          <w:rFonts w:ascii="仿宋" w:hAnsi="仿宋" w:eastAsia="仿宋" w:cs="Times New Roman"/>
          <w:sz w:val="24"/>
          <w:szCs w:val="24"/>
        </w:rPr>
        <w:t>“</w:t>
      </w:r>
      <w:r>
        <w:rPr>
          <w:rFonts w:ascii="Times New Roman" w:hAnsi="Times New Roman" w:eastAsia="宋体" w:cs="Times New Roman"/>
          <w:sz w:val="24"/>
          <w:szCs w:val="24"/>
        </w:rPr>
        <w:t>143航道工程、水运辅助工程”的“新建航道工程</w:t>
      </w:r>
      <w:r>
        <w:rPr>
          <w:rFonts w:ascii="仿宋" w:hAnsi="仿宋" w:eastAsia="仿宋" w:cs="Times New Roman"/>
          <w:sz w:val="24"/>
          <w:szCs w:val="24"/>
        </w:rPr>
        <w:t>”</w:t>
      </w:r>
      <w:r>
        <w:rPr>
          <w:rFonts w:ascii="Times New Roman" w:hAnsi="Times New Roman" w:eastAsia="宋体" w:cs="Times New Roman"/>
          <w:sz w:val="24"/>
          <w:szCs w:val="24"/>
        </w:rPr>
        <w:t>，应编制环境影响报告书。</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中华人民共和国环境保护法》、《中华人民共和国环境影响评价法》、《建设项目环境保护管理条例》的要求，2021年5月，工程全过程咨询单位福建省交通规划设计院有限公司（业主单位为福建环三都澳建设开发有限责任公司，代建单位为福建国泰港口发展有限公司）委托我司编制《福州港三都澳港区城澳作业区进港航道 C2’—C4航道工程环境影响报告书》。接受委托后，我司环评技术人员在进行现场踏勘、资料收集与调查以及前期工作的基础上，按照环境影响评价技术导则和相关法律法规的要求，完成了本项目环境影响报告书（送审本）的编制工作，供建设单位上报生态环境行政主管部门审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2021年10月22日，宁德市生态环境局组织了报告书审查会。会后，我司根据与会专家、部门代表的意见对报告书进行了修改，完成了本项目环境影响报告书（报批本）的编制工作，供建设单位上报生态环境行政主管部门审批。</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3" w:name="_Toc88727846"/>
      <w:r>
        <w:rPr>
          <w:rFonts w:ascii="Times New Roman" w:hAnsi="Times New Roman" w:eastAsia="宋体" w:cs="Times New Roman"/>
          <w:b/>
          <w:bCs/>
          <w:sz w:val="32"/>
          <w:szCs w:val="32"/>
        </w:rPr>
        <w:t>1.3可行性分析</w:t>
      </w:r>
      <w:bookmarkEnd w:id="3"/>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ascii="Times New Roman" w:hAnsi="Times New Roman" w:eastAsia="宋体" w:cs="Times New Roman"/>
          <w:sz w:val="24"/>
          <w:szCs w:val="24"/>
          <w:lang w:val="en-GB"/>
        </w:rPr>
        <w:t>本工程建设1条</w:t>
      </w:r>
      <w:r>
        <w:rPr>
          <w:rFonts w:ascii="Times New Roman" w:hAnsi="Times New Roman" w:eastAsia="宋体" w:cs="Times New Roman"/>
          <w:sz w:val="24"/>
          <w:szCs w:val="24"/>
        </w:rPr>
        <w:t>5万吨级散货船乘潮单线通航</w:t>
      </w:r>
      <w:r>
        <w:rPr>
          <w:rFonts w:ascii="Times New Roman" w:hAnsi="Times New Roman" w:eastAsia="宋体" w:cs="Times New Roman"/>
          <w:sz w:val="24"/>
          <w:szCs w:val="24"/>
          <w:lang w:val="en-GB"/>
        </w:rPr>
        <w:t>，</w:t>
      </w:r>
      <w:r>
        <w:rPr>
          <w:rFonts w:ascii="Times New Roman" w:hAnsi="Times New Roman" w:eastAsia="宋体" w:cs="Times New Roman"/>
          <w:sz w:val="24"/>
          <w:szCs w:val="24"/>
        </w:rPr>
        <w:t>有效宽度 200m，设计底高程-9.9m，</w:t>
      </w:r>
      <w:r>
        <w:rPr>
          <w:rFonts w:ascii="Times New Roman" w:hAnsi="Times New Roman" w:eastAsia="宋体" w:cs="Times New Roman"/>
          <w:sz w:val="24"/>
          <w:szCs w:val="24"/>
          <w:lang w:val="en-GB"/>
        </w:rPr>
        <w:t>对于</w:t>
      </w:r>
      <w:r>
        <w:rPr>
          <w:rFonts w:ascii="Times New Roman" w:hAnsi="Times New Roman" w:eastAsia="宋体" w:cs="Times New Roman"/>
          <w:sz w:val="24"/>
          <w:szCs w:val="24"/>
        </w:rPr>
        <w:t>城澳作业区西部通用码头区的运营通航</w:t>
      </w:r>
      <w:r>
        <w:rPr>
          <w:rFonts w:ascii="Times New Roman" w:hAnsi="Times New Roman" w:eastAsia="宋体" w:cs="Times New Roman"/>
          <w:sz w:val="24"/>
          <w:szCs w:val="24"/>
          <w:lang w:val="en-GB"/>
        </w:rPr>
        <w:t>有着积极有推进作用。建设项目属《产业结构调整指导目录（2019年本）》鼓励类第二十五条“水运”第2款“</w:t>
      </w:r>
      <w:r>
        <w:rPr>
          <w:rFonts w:ascii="Times New Roman" w:hAnsi="Times New Roman" w:eastAsia="宋体" w:cs="Times New Roman"/>
          <w:sz w:val="24"/>
          <w:szCs w:val="24"/>
        </w:rPr>
        <w:t>沿海深水航道和内河高等级航道及通航建筑物建设，西部 地区、贫困地区内河航道建设</w:t>
      </w:r>
      <w:r>
        <w:rPr>
          <w:rFonts w:ascii="Times New Roman" w:hAnsi="Times New Roman" w:eastAsia="宋体" w:cs="Times New Roman"/>
          <w:sz w:val="24"/>
          <w:szCs w:val="24"/>
          <w:lang w:val="en-GB"/>
        </w:rPr>
        <w:t>”，本工程的建设符合国家产业政策。</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本工程位于《福建省海洋功能区划》（2011-2020年）规划的城澳港口航运区、三沙湾保留区，符合其用途管制、用海方式及海洋环境保护要求，工程海域使用论证已通过宁德市蕉城区自然资源局审批，本工程选址符合海洋功能区划要求。</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（3）根据《福州港总体规划（2035）》及其规划环评，本工程选址位于城澳作业区规划航道范围内，符合《福州港总体规划（2035）》及其规划环评要求。</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24"/>
          <w:szCs w:val="24"/>
        </w:rPr>
      </w:pPr>
      <w:bookmarkStart w:id="4" w:name="_Toc88727847"/>
      <w:r>
        <w:rPr>
          <w:rFonts w:ascii="Times New Roman" w:hAnsi="Times New Roman" w:eastAsia="宋体" w:cs="Times New Roman"/>
          <w:b/>
          <w:bCs/>
          <w:sz w:val="32"/>
          <w:szCs w:val="32"/>
        </w:rPr>
        <w:t>1.4主要环境问题</w:t>
      </w:r>
      <w:bookmarkEnd w:id="4"/>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1.4.1施工期主要环境问题</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根据工程性质及施工工艺特点，本航道工程不涉及疏浚及炸礁作业，主要工程内容为布置4座灯浮标。</w:t>
      </w:r>
    </w:p>
    <w:p>
      <w:pPr>
        <w:adjustRightInd w:val="0"/>
        <w:snapToGrid w:val="0"/>
        <w:spacing w:line="360" w:lineRule="auto"/>
        <w:ind w:firstLine="480" w:firstLineChars="200"/>
        <w:rPr>
          <w:rFonts w:ascii="Times New Roman" w:hAnsi="Times New Roman" w:eastAsia="宋体" w:cs="Times New Roman"/>
          <w:sz w:val="24"/>
          <w:szCs w:val="24"/>
          <w:lang w:val="en-GB"/>
        </w:rPr>
      </w:pPr>
      <w:r>
        <w:rPr>
          <w:rFonts w:ascii="Times New Roman" w:hAnsi="Times New Roman" w:eastAsia="宋体" w:cs="Times New Roman"/>
          <w:sz w:val="24"/>
          <w:szCs w:val="24"/>
        </w:rPr>
        <w:t>施工期主要产物环节包括灯浮标抛设产生的悬浮泥沙，施工船舶生活污水、机舱油污水及生活垃圾等。本工程工程量较小，施工期环境影响时间短、影响范围小，这种</w:t>
      </w:r>
      <w:r>
        <w:rPr>
          <w:rFonts w:ascii="Times New Roman" w:hAnsi="Times New Roman" w:eastAsia="宋体" w:cs="Times New Roman"/>
          <w:sz w:val="24"/>
          <w:szCs w:val="24"/>
          <w:lang w:val="en-GB"/>
        </w:rPr>
        <w:t>影响将随着工程建设的完成而终止。</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1.4.2营运期主要环境问题</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（1）本工程对周围自然环境的影响：由于拟建航道均利用三都澳内天然水道，无水下工程措施，基本不会对周围水域的潮量、流速、流场流态、水深和海床等产生影响。</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2）本工程建成后对通航安全的影响：拟建航道选址和总平面布置均符合相关规划和规范的要求，作为航道建成后，提升和规范三都澳水域的通航等级和通航秩序，只对通航安全有利，不会对水域通航安全产生不利的影响，但拟建航道建成后，三都澳港区城澳作业区的船舶通航密度会增加，对澳内的养殖造成一定的影响。</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（3）船舶通航增加了工程海域的污染物含量</w:t>
      </w:r>
      <w:r>
        <w:rPr>
          <w:rFonts w:ascii="Times New Roman" w:hAnsi="Times New Roman" w:eastAsia="宋体" w:cs="Times New Roman"/>
          <w:color w:val="000000"/>
        </w:rPr>
        <w:t>：</w:t>
      </w:r>
      <w:r>
        <w:rPr>
          <w:rFonts w:ascii="Times New Roman" w:hAnsi="Times New Roman" w:eastAsia="宋体" w:cs="Times New Roman"/>
          <w:color w:val="000000"/>
          <w:sz w:val="24"/>
          <w:szCs w:val="24"/>
        </w:rPr>
        <w:t>营运期间，对工程海域的环境影响主要体现在船舶通航密度的增加，相应地对海域环境质量产生一定的影响，导致水体中 COD、石油类等相关污染物含量增加。</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（4）船舶通航增大了工程海域的噪声影响：船舶噪声是非持续性的， 但在航道运营过程中有不同种类的轮船来往于该海域，造成船舶噪声影响。</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5" w:name="_Toc88727848"/>
      <w:r>
        <w:rPr>
          <w:rFonts w:ascii="Times New Roman" w:hAnsi="Times New Roman" w:eastAsia="宋体" w:cs="Times New Roman"/>
          <w:b/>
          <w:bCs/>
          <w:sz w:val="32"/>
          <w:szCs w:val="32"/>
        </w:rPr>
        <w:t>1.5主要结论</w:t>
      </w:r>
      <w:bookmarkEnd w:id="5"/>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本工程用海符合《福建省海洋功能区划（2011-2020）》， 不占用生态红线，符合《福州港总体规划（</w:t>
      </w:r>
      <w:r>
        <w:rPr>
          <w:rFonts w:hint="eastAsia" w:ascii="Times New Roman" w:hAnsi="Times New Roman" w:eastAsia="宋体" w:cs="Times New Roman"/>
          <w:color w:val="000000"/>
          <w:sz w:val="24"/>
          <w:szCs w:val="24"/>
        </w:rPr>
        <w:t>2035</w:t>
      </w:r>
      <w:r>
        <w:rPr>
          <w:rFonts w:ascii="Times New Roman" w:hAnsi="Times New Roman" w:eastAsia="宋体" w:cs="Times New Roman"/>
          <w:color w:val="000000"/>
          <w:sz w:val="24"/>
          <w:szCs w:val="24"/>
        </w:rPr>
        <w:t>）》及其规划环评要求，工程建设对周边海域的海洋环境影响不大，工程建设可以促进当地社会经济发展，具有良好的经济效益和社会效益。</w:t>
      </w:r>
    </w:p>
    <w:p>
      <w:pPr>
        <w:adjustRightInd w:val="0"/>
        <w:snapToGrid w:val="0"/>
        <w:spacing w:line="360" w:lineRule="auto"/>
        <w:ind w:firstLine="480" w:firstLineChars="200"/>
        <w:rPr>
          <w:rFonts w:ascii="宋体" w:hAnsi="宋体" w:eastAsia="宋体" w:cs="Times New Roman"/>
          <w:color w:val="000000"/>
          <w:sz w:val="24"/>
          <w:szCs w:val="24"/>
        </w:rPr>
        <w:sectPr>
          <w:footerReference r:id="rId7" w:type="default"/>
          <w:pgSz w:w="11906" w:h="16838"/>
          <w:pgMar w:top="1418" w:right="1418" w:bottom="1418" w:left="1418" w:header="851" w:footer="992" w:gutter="0"/>
          <w:pgNumType w:start="1"/>
          <w:cols w:space="720" w:num="1"/>
          <w:docGrid w:linePitch="578" w:charSpace="3434"/>
        </w:sectPr>
      </w:pPr>
      <w:r>
        <w:rPr>
          <w:rFonts w:ascii="Times New Roman" w:hAnsi="Times New Roman" w:eastAsia="宋体" w:cs="Times New Roman"/>
          <w:color w:val="000000"/>
          <w:sz w:val="24"/>
          <w:szCs w:val="24"/>
        </w:rPr>
        <w:t>在建设单位严格执行环保“三同时”制度，严格落实工程《可研报告》和本报告书提出的各项环保措施和风险防范措施，从环保的角度分析，本工程建设是可行的。</w:t>
      </w:r>
    </w:p>
    <w:p>
      <w:pPr>
        <w:keepNext/>
        <w:keepLines/>
        <w:spacing w:line="480" w:lineRule="auto"/>
        <w:jc w:val="center"/>
        <w:outlineLvl w:val="0"/>
        <w:rPr>
          <w:rFonts w:ascii="Times New Roman" w:hAnsi="Times New Roman" w:eastAsia="宋体" w:cs="Times New Roman"/>
          <w:b/>
          <w:bCs/>
          <w:kern w:val="44"/>
          <w:sz w:val="48"/>
          <w:szCs w:val="48"/>
        </w:rPr>
      </w:pPr>
      <w:bookmarkStart w:id="6" w:name="_Toc88727849"/>
      <w:r>
        <w:rPr>
          <w:rFonts w:ascii="Times New Roman" w:hAnsi="Times New Roman" w:eastAsia="宋体" w:cs="Times New Roman"/>
          <w:b/>
          <w:bCs/>
          <w:kern w:val="44"/>
          <w:sz w:val="48"/>
          <w:szCs w:val="48"/>
        </w:rPr>
        <w:t>2  总 则</w:t>
      </w:r>
      <w:bookmarkEnd w:id="6"/>
    </w:p>
    <w:p>
      <w:pPr>
        <w:numPr>
          <w:ilvl w:val="0"/>
          <w:numId w:val="53"/>
        </w:numPr>
        <w:spacing w:before="240" w:beforeLines="100" w:after="240" w:afterLines="100"/>
        <w:jc w:val="left"/>
        <w:outlineLvl w:val="1"/>
        <w:rPr>
          <w:rFonts w:ascii="Times New Roman" w:hAnsi="Times New Roman" w:eastAsia="黑体" w:cs="Times New Roman"/>
          <w:vanish/>
          <w:sz w:val="32"/>
          <w:szCs w:val="24"/>
        </w:rPr>
      </w:pPr>
      <w:bookmarkStart w:id="7" w:name="_Toc83737614"/>
      <w:bookmarkEnd w:id="7"/>
      <w:bookmarkStart w:id="8" w:name="_Toc88727850"/>
      <w:bookmarkEnd w:id="8"/>
    </w:p>
    <w:p>
      <w:pPr>
        <w:numPr>
          <w:ilvl w:val="0"/>
          <w:numId w:val="53"/>
        </w:numPr>
        <w:spacing w:before="240" w:beforeLines="100" w:after="240" w:afterLines="100"/>
        <w:jc w:val="left"/>
        <w:outlineLvl w:val="1"/>
        <w:rPr>
          <w:rFonts w:ascii="Times New Roman" w:hAnsi="Times New Roman" w:eastAsia="黑体" w:cs="Times New Roman"/>
          <w:vanish/>
          <w:sz w:val="32"/>
          <w:szCs w:val="24"/>
        </w:rPr>
      </w:pPr>
      <w:bookmarkStart w:id="9" w:name="_Toc83737615"/>
      <w:bookmarkEnd w:id="9"/>
      <w:bookmarkStart w:id="10" w:name="_Toc88727851"/>
      <w:bookmarkEnd w:id="10"/>
    </w:p>
    <w:p>
      <w:pPr>
        <w:pStyle w:val="3"/>
        <w:numPr>
          <w:ilvl w:val="1"/>
          <w:numId w:val="0"/>
        </w:numPr>
        <w:tabs>
          <w:tab w:val="left" w:pos="567"/>
        </w:tabs>
        <w:adjustRightInd w:val="0"/>
        <w:snapToGrid w:val="0"/>
        <w:spacing w:before="120" w:after="120" w:line="360" w:lineRule="auto"/>
        <w:ind w:left="567" w:hanging="567"/>
        <w:rPr>
          <w:rFonts w:ascii="Times New Roman" w:hAnsi="Times New Roman" w:eastAsia="宋体"/>
        </w:rPr>
      </w:pPr>
      <w:bookmarkStart w:id="11" w:name="_Toc88727852"/>
      <w:r>
        <w:rPr>
          <w:rFonts w:hint="eastAsia" w:ascii="Times New Roman" w:hAnsi="Times New Roman" w:eastAsia="宋体"/>
        </w:rPr>
        <w:t>2</w:t>
      </w:r>
      <w:r>
        <w:rPr>
          <w:rFonts w:ascii="Times New Roman" w:hAnsi="Times New Roman" w:eastAsia="宋体"/>
        </w:rPr>
        <w:t>.1编制依据</w:t>
      </w:r>
      <w:bookmarkEnd w:id="11"/>
    </w:p>
    <w:p>
      <w:pPr>
        <w:keepNext/>
        <w:keepLines/>
        <w:numPr>
          <w:ilvl w:val="2"/>
          <w:numId w:val="1"/>
        </w:numPr>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法律、法规</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（1）《中华人民共和国环境保护法》（2015年1月1日）</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（2）《中华人民共和国环境影响评价法》（2018年12月29日）</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（3）《中华人民共和国环境噪声污染防治法》（2018年12月29日）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（4）《中华人民共和国大气污染防治法》（2018年10月26日）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（5）《中华人民共和国水污染防治法》（2017年6月27日）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（6）《中华人民共和国固体废物污染环境防治法》（2020年4月29日）</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（7）《中华人民共和国海洋环境保护法》（2016年11月7日修订）</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（8）《中华人民共和国渔业法》（2013年12月28日修订）</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（9）《中华人民共和国水法》（2016年7月2日修订）</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（10）《中华人民共和国野生动物保护法》（2018年10月26日修正）</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（11）《中华人民共和国港口法》（2015年4月24日修正）</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（12）《中华人民共和国清洁生产促进法》(2012年7月1日)</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（13）《中华人民共和国节约能源法》（2018年10月26日）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（14）《中华人民共和国循环经济促进法》（2018年10月26日）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（15）《中华人民共和国海域管理法》（2002年1月1日）</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（16）《中华</w:t>
      </w:r>
      <w:r>
        <w:rPr>
          <w:rFonts w:ascii="Times New Roman" w:hAnsi="Times New Roman" w:eastAsia="宋体" w:cs="Times New Roman"/>
          <w:color w:val="000000"/>
          <w:sz w:val="24"/>
          <w:szCs w:val="24"/>
        </w:rPr>
        <w:t>人民共和国防治海岸工程建设项目污染损害海洋环境管理条例》（2017年3月1日修订）</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（17）《建设项目环境保护管理条例》（2017年10年1日）</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（18）《环境影响评价公众参与办法》（2019年1月1日）</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（19）《产业结构调整指导目录（2019年本）》</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（20）《建设项目环境影响评价分类管理名录》（2021年版）</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（21）《危险化学品安全管理条例》（2013年12月7日）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（22）《水污染防治行动计划》（2015年4月2日）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（23）《大气污染防治行动计划》（2013年9月10日）</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（24）《防治船舶污染海洋环境管理条例》（2017年3月1日修订）</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（25）《中华人民共和国自然保护区条例》（2017年10月7日修订）</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（26）《</w:t>
      </w:r>
      <w:r>
        <w:rPr>
          <w:rFonts w:ascii="Times New Roman" w:hAnsi="Times New Roman" w:eastAsia="宋体" w:cs="Times New Roman"/>
          <w:color w:val="000000"/>
          <w:sz w:val="24"/>
          <w:szCs w:val="24"/>
        </w:rPr>
        <w:t>水产种质资源保护区管理暂行办法》（农业部令2011年第1号）</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（27）《关于进一步加强环境影响评价管理防范环境风险的通知》（环发（2012）77号，2012年7月3日）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（28）《关于进一步加强水生生物资源保护严格环境影响评价管理的通知》（环发（2013）86号，2013年8月5日）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（29）《关于切实加强风险防范严格环境影响评价管理的通知》（环发（2012）98号，2012年8月8日）</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（30）《中华人民共和国船舶及其有关作业活动污染海洋环境防治管理规定》（交通运输部令[2017]15号）</w:t>
      </w:r>
    </w:p>
    <w:p>
      <w:pPr>
        <w:spacing w:line="360" w:lineRule="auto"/>
        <w:ind w:firstLine="480" w:firstLineChars="200"/>
        <w:rPr>
          <w:rFonts w:ascii="Times New Roman" w:hAnsi="Times New Roman" w:eastAsia="宋体" w:cs="Times New Roman"/>
          <w:color w:val="FF0000"/>
          <w:sz w:val="24"/>
          <w:szCs w:val="24"/>
        </w:rPr>
      </w:pPr>
      <w:r>
        <w:rPr>
          <w:rFonts w:ascii="Times New Roman" w:hAnsi="Times New Roman" w:eastAsia="宋体" w:cs="Times New Roman"/>
          <w:sz w:val="24"/>
          <w:szCs w:val="24"/>
        </w:rPr>
        <w:t>（31）《中华人民共和国船舶污染海洋环境应急防备和应急处置管理规定》（交通运输部令[2019]40号）</w:t>
      </w:r>
    </w:p>
    <w:p>
      <w:pPr>
        <w:keepNext/>
        <w:keepLines/>
        <w:numPr>
          <w:ilvl w:val="2"/>
          <w:numId w:val="1"/>
        </w:numPr>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地方性法规及规范性文件</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（1）《福建省环境保护条例》（2012年3月29日修订）</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（2）《福建省海洋环境保护条例》，2016年4月1日</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color w:val="000000"/>
          <w:sz w:val="24"/>
          <w:szCs w:val="24"/>
        </w:rPr>
        <w:t>（3）《福建省海域使用管理条例》（2016年4月1日施行）</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（4）</w:t>
      </w:r>
      <w:r>
        <w:rPr>
          <w:rFonts w:ascii="Times New Roman" w:hAnsi="Times New Roman" w:eastAsia="宋体" w:cs="Times New Roman"/>
          <w:sz w:val="24"/>
          <w:szCs w:val="24"/>
        </w:rPr>
        <w:t>《</w:t>
      </w:r>
      <w:r>
        <w:rPr>
          <w:rFonts w:ascii="Times New Roman" w:hAnsi="Times New Roman" w:eastAsia="宋体" w:cs="Times New Roman"/>
          <w:kern w:val="0"/>
          <w:sz w:val="24"/>
          <w:szCs w:val="24"/>
        </w:rPr>
        <w:t>福建省航道条例》，2010年1月1日</w:t>
      </w:r>
    </w:p>
    <w:p>
      <w:pPr>
        <w:spacing w:line="348"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（5）《福建省海洋功能区划（2011-2020）》</w:t>
      </w:r>
    </w:p>
    <w:p>
      <w:pPr>
        <w:spacing w:line="348"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（6）《福建省海洋环境保护规划（2011-2020）》</w:t>
      </w:r>
    </w:p>
    <w:p>
      <w:pPr>
        <w:spacing w:line="348"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（7）《福建省近岸海域环境功能区划（修编）》</w:t>
      </w:r>
    </w:p>
    <w:p>
      <w:pPr>
        <w:spacing w:line="348"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（8）《福建省海洋生态保护红线划定成果》</w:t>
      </w:r>
    </w:p>
    <w:p>
      <w:pPr>
        <w:spacing w:line="348" w:lineRule="auto"/>
        <w:ind w:firstLine="480" w:firstLineChars="200"/>
        <w:rPr>
          <w:rFonts w:ascii="Times New Roman" w:hAnsi="Times New Roman" w:eastAsia="宋体" w:cs="Times New Roman"/>
          <w:bCs/>
          <w:kern w:val="0"/>
          <w:sz w:val="24"/>
          <w:szCs w:val="20"/>
        </w:rPr>
      </w:pPr>
      <w:r>
        <w:rPr>
          <w:rFonts w:ascii="Times New Roman" w:hAnsi="Times New Roman" w:eastAsia="宋体" w:cs="Times New Roman"/>
          <w:bCs/>
          <w:kern w:val="0"/>
          <w:sz w:val="24"/>
          <w:szCs w:val="20"/>
        </w:rPr>
        <w:t>（9）《福州港总体规划（</w:t>
      </w:r>
      <w:r>
        <w:rPr>
          <w:rFonts w:hint="eastAsia" w:ascii="Times New Roman" w:hAnsi="Times New Roman" w:eastAsia="宋体" w:cs="Times New Roman"/>
          <w:bCs/>
          <w:kern w:val="0"/>
          <w:sz w:val="24"/>
          <w:szCs w:val="20"/>
        </w:rPr>
        <w:t>2</w:t>
      </w:r>
      <w:r>
        <w:rPr>
          <w:rFonts w:ascii="Times New Roman" w:hAnsi="Times New Roman" w:eastAsia="宋体" w:cs="Times New Roman"/>
          <w:bCs/>
          <w:kern w:val="0"/>
          <w:sz w:val="24"/>
          <w:szCs w:val="20"/>
        </w:rPr>
        <w:t>035</w:t>
      </w:r>
      <w:r>
        <w:rPr>
          <w:rFonts w:hint="eastAsia" w:ascii="Times New Roman" w:hAnsi="Times New Roman" w:eastAsia="宋体" w:cs="Times New Roman"/>
          <w:bCs/>
          <w:kern w:val="0"/>
          <w:sz w:val="24"/>
          <w:szCs w:val="20"/>
        </w:rPr>
        <w:t>年</w:t>
      </w:r>
      <w:r>
        <w:rPr>
          <w:rFonts w:ascii="Times New Roman" w:hAnsi="Times New Roman" w:eastAsia="宋体" w:cs="Times New Roman"/>
          <w:bCs/>
          <w:kern w:val="0"/>
          <w:sz w:val="24"/>
          <w:szCs w:val="20"/>
        </w:rPr>
        <w:t>）》</w:t>
      </w:r>
    </w:p>
    <w:p>
      <w:pPr>
        <w:spacing w:line="348" w:lineRule="auto"/>
        <w:ind w:firstLine="480" w:firstLineChars="200"/>
        <w:rPr>
          <w:rFonts w:ascii="Times New Roman" w:hAnsi="Times New Roman" w:eastAsia="宋体" w:cs="Times New Roman"/>
          <w:bCs/>
          <w:kern w:val="0"/>
          <w:sz w:val="24"/>
          <w:szCs w:val="20"/>
        </w:rPr>
      </w:pPr>
      <w:r>
        <w:rPr>
          <w:rFonts w:hint="eastAsia" w:ascii="Times New Roman" w:hAnsi="Times New Roman" w:eastAsia="宋体" w:cs="Times New Roman"/>
          <w:bCs/>
          <w:kern w:val="0"/>
          <w:sz w:val="24"/>
          <w:szCs w:val="20"/>
        </w:rPr>
        <w:t>（1</w:t>
      </w:r>
      <w:r>
        <w:rPr>
          <w:rFonts w:ascii="Times New Roman" w:hAnsi="Times New Roman" w:eastAsia="宋体" w:cs="Times New Roman"/>
          <w:bCs/>
          <w:kern w:val="0"/>
          <w:sz w:val="24"/>
          <w:szCs w:val="20"/>
        </w:rPr>
        <w:t>0</w:t>
      </w:r>
      <w:r>
        <w:rPr>
          <w:rFonts w:hint="eastAsia" w:ascii="Times New Roman" w:hAnsi="Times New Roman" w:eastAsia="宋体" w:cs="Times New Roman"/>
          <w:bCs/>
          <w:kern w:val="0"/>
          <w:sz w:val="24"/>
          <w:szCs w:val="20"/>
        </w:rPr>
        <w:t>）《宁德市海水养殖水域滩涂规划（</w:t>
      </w:r>
      <w:r>
        <w:rPr>
          <w:rFonts w:ascii="Times New Roman" w:hAnsi="Times New Roman" w:eastAsia="宋体" w:cs="Times New Roman"/>
          <w:bCs/>
          <w:kern w:val="0"/>
          <w:sz w:val="24"/>
          <w:szCs w:val="20"/>
        </w:rPr>
        <w:t>2018-2030</w:t>
      </w:r>
      <w:r>
        <w:rPr>
          <w:rFonts w:hint="eastAsia" w:ascii="Times New Roman" w:hAnsi="Times New Roman" w:eastAsia="宋体" w:cs="Times New Roman"/>
          <w:bCs/>
          <w:kern w:val="0"/>
          <w:sz w:val="24"/>
          <w:szCs w:val="20"/>
        </w:rPr>
        <w:t>年）》</w:t>
      </w:r>
    </w:p>
    <w:p>
      <w:pPr>
        <w:keepNext/>
        <w:keepLines/>
        <w:numPr>
          <w:ilvl w:val="2"/>
          <w:numId w:val="1"/>
        </w:numPr>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技术规范</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（1）《建设项目环境影响评价技术导则 总纲》（HJ2.1-2016）</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（2）《环境影响评价技术导则 大气环境》（HJ2.2-2018）</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（3）《环境影响评价技术导则 地表水环境》（HJ/T2.3-2018）</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 xml:space="preserve">（4）《环境影响评价技术导则 声环境》(HJ2.4-2009) </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（5）《环境影响评价技术导则 生态影响》(HJ19-2011)</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（6）《建设项目环境风险评价技术导则》（HJ169-2018）</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（7）《海洋调查规范》（GB12763-2007）</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（8）《海洋监测规范》（GB17378-2007）</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（9）《海洋生态环境监测技术规范》（国家海洋局2002年4月）</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（10）《水运工程环境保护设计规范》（JTJ149-2018）</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（11）《海洋生物质量监测技术规范》（2002年）</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（12）《建设项目对海洋生物资源影响评价技术规程》（SC/T9110-2007）</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（13）《船舶溢油应急能力评估导则》（JT/T877-2013）</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（14）《危险化学品重大危险源辨识》（GB18218-2018）</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（15）《关于印发&lt;企业事业单位突发环境事件应急预案备案管理办法（试行）》的通知》（环发[2015]4号）</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（16）《海洋工程环境影响评价技术导则》（GB/T19845-2014）；</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（17）《水上溢油环境风险评估技术导则》（JT／T1143-2017）</w:t>
      </w:r>
    </w:p>
    <w:p>
      <w:pPr>
        <w:numPr>
          <w:ilvl w:val="2"/>
          <w:numId w:val="1"/>
        </w:numPr>
        <w:spacing w:line="360" w:lineRule="auto"/>
        <w:outlineLvl w:val="2"/>
        <w:rPr>
          <w:rFonts w:ascii="Times New Roman" w:hAnsi="Times New Roman" w:eastAsia="宋体" w:cs="Times New Roman"/>
          <w:b/>
          <w:sz w:val="30"/>
          <w:szCs w:val="28"/>
        </w:rPr>
      </w:pPr>
      <w:r>
        <w:rPr>
          <w:rFonts w:ascii="Times New Roman" w:hAnsi="Times New Roman" w:eastAsia="宋体" w:cs="Times New Roman"/>
          <w:b/>
          <w:sz w:val="30"/>
          <w:szCs w:val="28"/>
        </w:rPr>
        <w:t>技术资料及其他</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（1）《福州港三都澳港区城澳港作业区进港航道C2’—C4航道工程可行性研究报告》（福建省交通规划设计院有限公司，2021年4月）；</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（2）《福州港三都澳港区城澳港作业区进港航道C2’—C4航道工程海域使用论证报告》（福建省水产设计院，2021年5月）</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（2）《福州港总体规划（修订）环境影响报告书》及其审查意见（环审[2021]10号）。</w:t>
      </w:r>
    </w:p>
    <w:p>
      <w:pPr>
        <w:keepNext/>
        <w:keepLines/>
        <w:numPr>
          <w:ilvl w:val="1"/>
          <w:numId w:val="0"/>
        </w:numPr>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2" w:name="_Toc88727853"/>
      <w:r>
        <w:rPr>
          <w:rFonts w:hint="eastAsia" w:ascii="Times New Roman" w:hAnsi="Times New Roman" w:eastAsia="宋体" w:cs="Times New Roman"/>
          <w:b/>
          <w:bCs/>
          <w:sz w:val="32"/>
          <w:szCs w:val="32"/>
        </w:rPr>
        <w:t>2</w:t>
      </w:r>
      <w:r>
        <w:rPr>
          <w:rFonts w:ascii="Times New Roman" w:hAnsi="Times New Roman" w:eastAsia="宋体" w:cs="Times New Roman"/>
          <w:b/>
          <w:bCs/>
          <w:sz w:val="32"/>
          <w:szCs w:val="32"/>
        </w:rPr>
        <w:t>.2评价指导思想、目的与原则</w:t>
      </w:r>
      <w:bookmarkEnd w:id="12"/>
    </w:p>
    <w:p>
      <w:pPr>
        <w:pStyle w:val="4"/>
        <w:keepLines/>
        <w:numPr>
          <w:ilvl w:val="0"/>
          <w:numId w:val="0"/>
        </w:numPr>
        <w:tabs>
          <w:tab w:val="left" w:pos="709"/>
        </w:tabs>
        <w:adjustRightInd w:val="0"/>
        <w:snapToGrid w:val="0"/>
        <w:spacing w:before="0" w:beforeLines="0" w:after="0" w:afterLines="0" w:line="360" w:lineRule="auto"/>
        <w:jc w:val="both"/>
        <w:rPr>
          <w:rFonts w:ascii="Times New Roman" w:hAnsi="Times New Roman"/>
          <w:bCs/>
          <w:sz w:val="30"/>
          <w:szCs w:val="30"/>
        </w:rPr>
      </w:pPr>
      <w:r>
        <w:rPr>
          <w:rFonts w:hint="eastAsia" w:ascii="Times New Roman" w:hAnsi="Times New Roman"/>
          <w:bCs/>
          <w:sz w:val="30"/>
          <w:szCs w:val="30"/>
        </w:rPr>
        <w:t>2</w:t>
      </w:r>
      <w:r>
        <w:rPr>
          <w:rFonts w:ascii="Times New Roman" w:hAnsi="Times New Roman"/>
          <w:bCs/>
          <w:sz w:val="30"/>
          <w:szCs w:val="30"/>
        </w:rPr>
        <w:t>.2.1评价指导思想、目的</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本次评价从环境保护的角度出发，根据工程附近的环境特点以及所在地区环境质量，客观、科学地对本工程在建设期以及营运期可能带来的环境问题进行论证，并通过评价达到以下几方面的目的：</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（1）通过现状调查与评价，全面系统地掌握工程所在地区的环境现状，总结出环境特点，为预测分析提供可靠的资料依据，较详实地调查工程所在地区的环境敏感目标，为制定环境保护措施提供依据；</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（2）利用模拟计算和类比分析等方法，定量、定性预测工程施工、营运阶段对工程附近区域的影响程度、范围和持续时间；</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（3）以便于操作、经济可行为原则，提出具体的、有针对性的环保对策与措施，最大限度地降低工程建设对环境的影响，最大可能地保护生态平衡，以达到社会、经济、环境三个效益的整体统一；</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通过结合建设单位开展的公众调查，使公众意见参与到工程的论证中来，使评价工作更为公开、民主、科学，有助于环保对策和措施的完善，也会极大程度地避免工程建设期间和营运期间出现不必要的纠纷和矛盾；</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（5）制定工程施工期间和营运期间的环境管理计划，建立环境保护的管理和监督机制，对工程建设期间和营运期间的环境保护工作起到切实的指导意义</w:t>
      </w:r>
      <w:r>
        <w:rPr>
          <w:rFonts w:hint="eastAsia" w:ascii="Times New Roman" w:hAnsi="Times New Roman" w:eastAsia="宋体" w:cs="Times New Roman"/>
          <w:sz w:val="24"/>
          <w:szCs w:val="24"/>
        </w:rPr>
        <w:t>。</w:t>
      </w:r>
    </w:p>
    <w:p>
      <w:pPr>
        <w:keepNext/>
        <w:keepLines/>
        <w:tabs>
          <w:tab w:val="left" w:pos="709"/>
        </w:tabs>
        <w:adjustRightInd w:val="0"/>
        <w:snapToGrid w:val="0"/>
        <w:spacing w:line="360" w:lineRule="auto"/>
        <w:outlineLvl w:val="2"/>
        <w:rPr>
          <w:rFonts w:ascii="Times New Roman" w:hAnsi="Times New Roman" w:eastAsia="宋体" w:cs="Times New Roman"/>
          <w:b/>
          <w:bCs/>
          <w:sz w:val="30"/>
          <w:szCs w:val="30"/>
        </w:rPr>
      </w:pPr>
      <w:r>
        <w:rPr>
          <w:rFonts w:hint="eastAsia" w:ascii="Times New Roman" w:hAnsi="Times New Roman" w:eastAsia="宋体" w:cs="Times New Roman"/>
          <w:b/>
          <w:bCs/>
          <w:sz w:val="30"/>
          <w:szCs w:val="30"/>
        </w:rPr>
        <w:t>2</w:t>
      </w:r>
      <w:r>
        <w:rPr>
          <w:rFonts w:ascii="Times New Roman" w:hAnsi="Times New Roman" w:eastAsia="宋体" w:cs="Times New Roman"/>
          <w:b/>
          <w:bCs/>
          <w:sz w:val="30"/>
          <w:szCs w:val="30"/>
        </w:rPr>
        <w:t>.2.2评价原则</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本工程在评价过程中遵循以下原则：</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（1）依法评价</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贯彻执行我国环境保护相关法律法规、标准、政策和规划等，优化项目建设，服务环境管理。</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（2）科学评价</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规范环境影响评价方法，科学分析项目建设对环境质量的影响。</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（3）突出重点</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根据建设项目的工程内容及其特点，明确与环境要素间的作用效应关系，根据规划环境影响评价结论和审查意见，充分利用符合时效的数据资料及成果，对建设项目主要环境影响予以重点分析和评价。</w:t>
      </w:r>
    </w:p>
    <w:p>
      <w:pPr>
        <w:keepNext/>
        <w:keepLines/>
        <w:numPr>
          <w:ilvl w:val="1"/>
          <w:numId w:val="0"/>
        </w:numPr>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3" w:name="_Toc88727854"/>
      <w:r>
        <w:rPr>
          <w:rFonts w:hint="eastAsia" w:ascii="Times New Roman" w:hAnsi="Times New Roman" w:eastAsia="宋体" w:cs="Times New Roman"/>
          <w:b/>
          <w:bCs/>
          <w:sz w:val="32"/>
          <w:szCs w:val="32"/>
        </w:rPr>
        <w:t>2</w:t>
      </w:r>
      <w:r>
        <w:rPr>
          <w:rFonts w:ascii="Times New Roman" w:hAnsi="Times New Roman" w:eastAsia="宋体" w:cs="Times New Roman"/>
          <w:b/>
          <w:bCs/>
          <w:sz w:val="32"/>
          <w:szCs w:val="32"/>
        </w:rPr>
        <w:t>.3评价工作内容与评价重点</w:t>
      </w:r>
      <w:bookmarkEnd w:id="13"/>
    </w:p>
    <w:p>
      <w:pPr>
        <w:keepNext/>
        <w:keepLines/>
        <w:tabs>
          <w:tab w:val="left" w:pos="709"/>
        </w:tabs>
        <w:adjustRightInd w:val="0"/>
        <w:snapToGrid w:val="0"/>
        <w:spacing w:line="360" w:lineRule="auto"/>
        <w:outlineLvl w:val="2"/>
        <w:rPr>
          <w:rFonts w:ascii="Times New Roman" w:hAnsi="Times New Roman" w:eastAsia="宋体" w:cs="Times New Roman"/>
          <w:b/>
          <w:bCs/>
          <w:sz w:val="30"/>
          <w:szCs w:val="30"/>
        </w:rPr>
      </w:pPr>
      <w:r>
        <w:rPr>
          <w:rFonts w:hint="eastAsia" w:ascii="Times New Roman" w:hAnsi="Times New Roman" w:eastAsia="宋体" w:cs="Times New Roman"/>
          <w:b/>
          <w:bCs/>
          <w:sz w:val="30"/>
          <w:szCs w:val="30"/>
        </w:rPr>
        <w:t>2</w:t>
      </w:r>
      <w:r>
        <w:rPr>
          <w:rFonts w:ascii="Times New Roman" w:hAnsi="Times New Roman" w:eastAsia="宋体" w:cs="Times New Roman"/>
          <w:b/>
          <w:bCs/>
          <w:sz w:val="30"/>
          <w:szCs w:val="30"/>
        </w:rPr>
        <w:t>.3.1评价工作内容</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工程环境影响分析和评价因子筛选，本次评价工作的主要内容为：工程分析、建设项目周围环境现状调查及评价、环境影响、污染防治措施和对策、环境风险分析；此外，施工期环境影响分析、环境管理与环境监测计划及环境影响经济损益分析等也将在报告书中予以论述。</w:t>
      </w:r>
    </w:p>
    <w:p>
      <w:pPr>
        <w:keepNext/>
        <w:keepLines/>
        <w:tabs>
          <w:tab w:val="left" w:pos="709"/>
        </w:tabs>
        <w:adjustRightInd w:val="0"/>
        <w:snapToGrid w:val="0"/>
        <w:spacing w:line="360" w:lineRule="auto"/>
        <w:outlineLvl w:val="2"/>
        <w:rPr>
          <w:rFonts w:ascii="Times New Roman" w:hAnsi="Times New Roman" w:eastAsia="宋体" w:cs="Times New Roman"/>
          <w:b/>
          <w:bCs/>
          <w:sz w:val="30"/>
          <w:szCs w:val="30"/>
        </w:rPr>
      </w:pPr>
      <w:r>
        <w:rPr>
          <w:rFonts w:hint="eastAsia" w:ascii="Times New Roman" w:hAnsi="Times New Roman" w:eastAsia="宋体" w:cs="Times New Roman"/>
          <w:b/>
          <w:bCs/>
          <w:sz w:val="30"/>
          <w:szCs w:val="30"/>
        </w:rPr>
        <w:t>2</w:t>
      </w:r>
      <w:r>
        <w:rPr>
          <w:rFonts w:ascii="Times New Roman" w:hAnsi="Times New Roman" w:eastAsia="宋体" w:cs="Times New Roman"/>
          <w:b/>
          <w:bCs/>
          <w:sz w:val="30"/>
          <w:szCs w:val="30"/>
        </w:rPr>
        <w:t>.3.2评价重点</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根据工程特征，本评价确定以水环境、声环境影响及其污染防治措施、环境风险分析作为评价重点，提出切实可行的管理措施。</w:t>
      </w:r>
    </w:p>
    <w:p>
      <w:pPr>
        <w:keepNext/>
        <w:keepLines/>
        <w:numPr>
          <w:ilvl w:val="1"/>
          <w:numId w:val="0"/>
        </w:numPr>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4" w:name="_Toc88727855"/>
      <w:r>
        <w:rPr>
          <w:rFonts w:hint="eastAsia" w:ascii="Times New Roman" w:hAnsi="Times New Roman" w:eastAsia="宋体" w:cs="Times New Roman"/>
          <w:b/>
          <w:bCs/>
          <w:sz w:val="32"/>
          <w:szCs w:val="32"/>
        </w:rPr>
        <w:t>2</w:t>
      </w:r>
      <w:r>
        <w:rPr>
          <w:rFonts w:ascii="Times New Roman" w:hAnsi="Times New Roman" w:eastAsia="宋体" w:cs="Times New Roman"/>
          <w:b/>
          <w:bCs/>
          <w:sz w:val="32"/>
          <w:szCs w:val="32"/>
        </w:rPr>
        <w:t>.4评价等级及评价范围</w:t>
      </w:r>
      <w:bookmarkEnd w:id="14"/>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（1）地表水环境</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本工程无生产性工作，不设置排污口，无直接排放污水量，根据《环境影响评价技术导则—地表水环境》（HJ2.32018）判定，本工程地表水评价等级为三级B，不设置地表水环境影响评价范围。</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（2）大气环境</w:t>
      </w:r>
    </w:p>
    <w:p>
      <w:pPr>
        <w:tabs>
          <w:tab w:val="center" w:pos="4669"/>
        </w:tabs>
        <w:spacing w:line="360" w:lineRule="auto"/>
        <w:ind w:firstLine="480" w:firstLineChars="200"/>
        <w:rPr>
          <w:rFonts w:ascii="Times New Roman" w:hAnsi="Times New Roman" w:eastAsia="宋体" w:cs="Times New Roman"/>
          <w:bCs/>
          <w:sz w:val="24"/>
        </w:rPr>
      </w:pPr>
      <w:r>
        <w:rPr>
          <w:rFonts w:hint="eastAsia" w:ascii="宋体" w:hAnsi="宋体" w:eastAsia="宋体" w:cs="宋体"/>
          <w:bCs/>
          <w:sz w:val="24"/>
        </w:rPr>
        <w:t>①</w:t>
      </w:r>
      <w:r>
        <w:rPr>
          <w:rFonts w:ascii="Times New Roman" w:hAnsi="Times New Roman" w:eastAsia="宋体" w:cs="Times New Roman"/>
          <w:bCs/>
          <w:sz w:val="24"/>
        </w:rPr>
        <w:t>评价工作等级</w:t>
      </w:r>
    </w:p>
    <w:p>
      <w:pPr>
        <w:tabs>
          <w:tab w:val="center" w:pos="4669"/>
        </w:tabs>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根据《环境影响评价技术导则—大气环境》（HJ2.2-2018）的规定，选择项目污染源正常排放的主要污染物及排放系数，采用附录A推荐的ARESCREEN估算模型计算项目污染源的最大环境影响，然后按评价工作分级判据进行分级。评价等级按照下表的分级判据进行划分。</w:t>
      </w:r>
    </w:p>
    <w:p>
      <w:pPr>
        <w:tabs>
          <w:tab w:val="center" w:pos="4669"/>
        </w:tabs>
        <w:spacing w:line="360" w:lineRule="auto"/>
        <w:ind w:firstLine="482" w:firstLineChars="200"/>
        <w:jc w:val="center"/>
        <w:rPr>
          <w:rFonts w:ascii="Times New Roman" w:hAnsi="Times New Roman" w:eastAsia="宋体" w:cs="Times New Roman"/>
          <w:b/>
          <w:bCs/>
          <w:sz w:val="24"/>
        </w:rPr>
      </w:pPr>
      <w:r>
        <w:rPr>
          <w:rFonts w:ascii="Times New Roman" w:hAnsi="Times New Roman" w:eastAsia="宋体" w:cs="Times New Roman"/>
          <w:b/>
          <w:bCs/>
          <w:sz w:val="24"/>
        </w:rPr>
        <w:t>表2.4-1  评价等级判别表</w:t>
      </w:r>
    </w:p>
    <w:tbl>
      <w:tblPr>
        <w:tblStyle w:val="100"/>
        <w:tblW w:w="932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11"/>
        <w:gridCol w:w="46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8" w:hRule="atLeast"/>
          <w:jc w:val="center"/>
        </w:trPr>
        <w:tc>
          <w:tcPr>
            <w:tcW w:w="4711" w:type="dxa"/>
            <w:vAlign w:val="center"/>
          </w:tcPr>
          <w:p>
            <w:pPr>
              <w:ind w:firstLine="422" w:firstLineChars="200"/>
              <w:jc w:val="center"/>
              <w:rPr>
                <w:rFonts w:ascii="Times New Roman" w:hAnsi="Times New Roman" w:eastAsia="宋体" w:cs="Times New Roman"/>
                <w:b/>
                <w:bCs/>
                <w:szCs w:val="21"/>
              </w:rPr>
            </w:pPr>
            <w:r>
              <w:rPr>
                <w:rFonts w:ascii="Times New Roman" w:hAnsi="Times New Roman" w:eastAsia="宋体" w:cs="Times New Roman"/>
                <w:b/>
                <w:bCs/>
                <w:szCs w:val="21"/>
              </w:rPr>
              <w:t>评价工作等级</w:t>
            </w:r>
          </w:p>
        </w:tc>
        <w:tc>
          <w:tcPr>
            <w:tcW w:w="4613" w:type="dxa"/>
            <w:vAlign w:val="center"/>
          </w:tcPr>
          <w:p>
            <w:pPr>
              <w:ind w:firstLine="422" w:firstLineChars="200"/>
              <w:jc w:val="center"/>
              <w:rPr>
                <w:rFonts w:ascii="Times New Roman" w:hAnsi="Times New Roman" w:eastAsia="宋体" w:cs="Times New Roman"/>
                <w:b/>
                <w:bCs/>
                <w:szCs w:val="21"/>
              </w:rPr>
            </w:pPr>
            <w:r>
              <w:rPr>
                <w:rFonts w:ascii="Times New Roman" w:hAnsi="Times New Roman" w:eastAsia="宋体" w:cs="Times New Roman"/>
                <w:b/>
                <w:bCs/>
                <w:szCs w:val="21"/>
              </w:rPr>
              <w:t>评价工作等级判据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11" w:type="dxa"/>
            <w:vAlign w:val="center"/>
          </w:tcPr>
          <w:p>
            <w:pPr>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一级</w:t>
            </w:r>
          </w:p>
        </w:tc>
        <w:tc>
          <w:tcPr>
            <w:tcW w:w="4613" w:type="dxa"/>
            <w:vAlign w:val="center"/>
          </w:tcPr>
          <w:p>
            <w:pPr>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P</w:t>
            </w:r>
            <w:r>
              <w:rPr>
                <w:rFonts w:ascii="Times New Roman" w:hAnsi="Times New Roman" w:eastAsia="宋体" w:cs="Times New Roman"/>
                <w:szCs w:val="21"/>
                <w:vertAlign w:val="subscript"/>
              </w:rPr>
              <w:t>max</w:t>
            </w:r>
            <w:r>
              <w:rPr>
                <w:rFonts w:ascii="Times New Roman" w:hAnsi="Times New Roman" w:eastAsia="宋体" w:cs="Times New Roman"/>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11" w:type="dxa"/>
            <w:vAlign w:val="center"/>
          </w:tcPr>
          <w:p>
            <w:pPr>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二级</w:t>
            </w:r>
          </w:p>
        </w:tc>
        <w:tc>
          <w:tcPr>
            <w:tcW w:w="4613" w:type="dxa"/>
            <w:vAlign w:val="center"/>
          </w:tcPr>
          <w:p>
            <w:pPr>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1%≤P</w:t>
            </w:r>
            <w:r>
              <w:rPr>
                <w:rFonts w:ascii="Times New Roman" w:hAnsi="Times New Roman" w:eastAsia="宋体" w:cs="Times New Roman"/>
                <w:szCs w:val="21"/>
                <w:vertAlign w:val="subscript"/>
              </w:rPr>
              <w:t>max</w:t>
            </w:r>
            <w:r>
              <w:rPr>
                <w:rFonts w:ascii="Times New Roman" w:hAnsi="Times New Roman" w:eastAsia="微软雅黑" w:cs="Times New Roman"/>
                <w:szCs w:val="21"/>
              </w:rPr>
              <w:t>&lt;</w:t>
            </w:r>
            <w:r>
              <w:rPr>
                <w:rFonts w:ascii="Times New Roman" w:hAnsi="Times New Roman" w:eastAsia="宋体" w:cs="Times New Roman"/>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11" w:type="dxa"/>
            <w:vAlign w:val="center"/>
          </w:tcPr>
          <w:p>
            <w:pPr>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三级</w:t>
            </w:r>
          </w:p>
        </w:tc>
        <w:tc>
          <w:tcPr>
            <w:tcW w:w="4613" w:type="dxa"/>
            <w:vAlign w:val="center"/>
          </w:tcPr>
          <w:p>
            <w:pPr>
              <w:ind w:firstLine="420" w:firstLineChars="200"/>
              <w:jc w:val="center"/>
              <w:rPr>
                <w:rFonts w:ascii="Times New Roman" w:hAnsi="Times New Roman" w:eastAsia="宋体" w:cs="Times New Roman"/>
                <w:szCs w:val="21"/>
              </w:rPr>
            </w:pPr>
            <w:r>
              <w:rPr>
                <w:rFonts w:ascii="Times New Roman" w:hAnsi="Times New Roman" w:eastAsia="宋体" w:cs="Times New Roman"/>
                <w:szCs w:val="21"/>
              </w:rPr>
              <w:t>P</w:t>
            </w:r>
            <w:r>
              <w:rPr>
                <w:rFonts w:ascii="Times New Roman" w:hAnsi="Times New Roman" w:eastAsia="宋体" w:cs="Times New Roman"/>
                <w:szCs w:val="21"/>
                <w:vertAlign w:val="subscript"/>
              </w:rPr>
              <w:t>max</w:t>
            </w:r>
            <w:r>
              <w:rPr>
                <w:rFonts w:ascii="Times New Roman" w:hAnsi="Times New Roman" w:eastAsia="微软雅黑" w:cs="Times New Roman"/>
                <w:szCs w:val="21"/>
              </w:rPr>
              <w:t>&lt;</w:t>
            </w:r>
            <w:r>
              <w:rPr>
                <w:rFonts w:ascii="Times New Roman" w:hAnsi="Times New Roman" w:eastAsia="宋体" w:cs="Times New Roman"/>
                <w:szCs w:val="21"/>
              </w:rPr>
              <w:t>1%</w:t>
            </w:r>
          </w:p>
        </w:tc>
      </w:tr>
    </w:tbl>
    <w:p>
      <w:pPr>
        <w:spacing w:line="36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项目外排废气中各污染物的最大地面浓度占标率Pi（第i个污染物）及第i个污染物的地面浓度达标准限值10％时所对应的最远距离D</w:t>
      </w:r>
      <w:r>
        <w:rPr>
          <w:rFonts w:ascii="Times New Roman" w:hAnsi="Times New Roman" w:eastAsia="宋体" w:cs="Times New Roman"/>
          <w:kern w:val="0"/>
          <w:sz w:val="24"/>
          <w:szCs w:val="20"/>
          <w:vertAlign w:val="subscript"/>
        </w:rPr>
        <w:t>10％</w:t>
      </w:r>
      <w:r>
        <w:rPr>
          <w:rFonts w:ascii="Times New Roman" w:hAnsi="Times New Roman" w:eastAsia="宋体" w:cs="Times New Roman"/>
          <w:kern w:val="0"/>
          <w:sz w:val="24"/>
          <w:szCs w:val="20"/>
        </w:rPr>
        <w:t>。其中Pi定义为：</w:t>
      </w:r>
    </w:p>
    <w:p>
      <w:pPr>
        <w:spacing w:line="360" w:lineRule="auto"/>
        <w:ind w:firstLine="1200" w:firstLineChars="500"/>
        <w:rPr>
          <w:rFonts w:ascii="Times New Roman" w:hAnsi="Times New Roman" w:eastAsia="宋体" w:cs="Times New Roman"/>
          <w:kern w:val="0"/>
          <w:sz w:val="24"/>
          <w:szCs w:val="20"/>
        </w:rPr>
      </w:pPr>
      <w:r>
        <w:rPr>
          <w:rFonts w:ascii="Times New Roman" w:hAnsi="Times New Roman" w:eastAsia="宋体" w:cs="Times New Roman"/>
          <w:kern w:val="0"/>
          <w:sz w:val="24"/>
          <w:szCs w:val="20"/>
        </w:rPr>
        <w:t>P</w:t>
      </w:r>
      <w:r>
        <w:rPr>
          <w:rFonts w:ascii="Times New Roman" w:hAnsi="Times New Roman" w:eastAsia="宋体" w:cs="Times New Roman"/>
          <w:kern w:val="0"/>
          <w:sz w:val="24"/>
          <w:szCs w:val="20"/>
          <w:vertAlign w:val="subscript"/>
        </w:rPr>
        <w:t>i</w:t>
      </w:r>
      <w:r>
        <w:rPr>
          <w:rFonts w:ascii="Times New Roman" w:hAnsi="Times New Roman" w:eastAsia="宋体" w:cs="Times New Roman"/>
          <w:kern w:val="0"/>
          <w:sz w:val="24"/>
          <w:szCs w:val="20"/>
        </w:rPr>
        <w:t>=C</w:t>
      </w:r>
      <w:r>
        <w:rPr>
          <w:rFonts w:ascii="Times New Roman" w:hAnsi="Times New Roman" w:eastAsia="宋体" w:cs="Times New Roman"/>
          <w:kern w:val="0"/>
          <w:sz w:val="24"/>
          <w:szCs w:val="20"/>
          <w:vertAlign w:val="subscript"/>
        </w:rPr>
        <w:t>i</w:t>
      </w:r>
      <w:r>
        <w:rPr>
          <w:rFonts w:ascii="Times New Roman" w:hAnsi="Times New Roman" w:eastAsia="宋体" w:cs="Times New Roman"/>
          <w:kern w:val="0"/>
          <w:sz w:val="24"/>
          <w:szCs w:val="20"/>
        </w:rPr>
        <w:t>/C</w:t>
      </w:r>
      <w:r>
        <w:rPr>
          <w:rFonts w:ascii="Times New Roman" w:hAnsi="Times New Roman" w:eastAsia="宋体" w:cs="Times New Roman"/>
          <w:kern w:val="0"/>
          <w:sz w:val="24"/>
          <w:szCs w:val="20"/>
          <w:vertAlign w:val="subscript"/>
        </w:rPr>
        <w:t>oi</w:t>
      </w:r>
      <w:r>
        <w:rPr>
          <w:rFonts w:ascii="Times New Roman" w:hAnsi="Times New Roman" w:eastAsia="宋体" w:cs="Times New Roman"/>
          <w:kern w:val="0"/>
          <w:sz w:val="24"/>
          <w:szCs w:val="20"/>
        </w:rPr>
        <w:t>×100%</w:t>
      </w:r>
    </w:p>
    <w:p>
      <w:pPr>
        <w:spacing w:line="36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其中：P</w:t>
      </w:r>
      <w:r>
        <w:rPr>
          <w:rFonts w:ascii="Times New Roman" w:hAnsi="Times New Roman" w:eastAsia="宋体" w:cs="Times New Roman"/>
          <w:kern w:val="0"/>
          <w:sz w:val="24"/>
          <w:szCs w:val="20"/>
          <w:vertAlign w:val="subscript"/>
        </w:rPr>
        <w:t>i</w:t>
      </w:r>
      <w:r>
        <w:rPr>
          <w:rFonts w:ascii="Times New Roman" w:hAnsi="Times New Roman" w:eastAsia="宋体" w:cs="Times New Roman"/>
          <w:kern w:val="0"/>
          <w:sz w:val="24"/>
          <w:szCs w:val="20"/>
        </w:rPr>
        <w:t>——第i个污染物的最大地面浓度占标率，%；</w:t>
      </w:r>
    </w:p>
    <w:p>
      <w:pPr>
        <w:spacing w:line="360" w:lineRule="auto"/>
        <w:ind w:firstLine="1200" w:firstLineChars="500"/>
        <w:rPr>
          <w:rFonts w:ascii="Times New Roman" w:hAnsi="Times New Roman" w:eastAsia="宋体" w:cs="Times New Roman"/>
          <w:kern w:val="0"/>
          <w:sz w:val="24"/>
          <w:szCs w:val="20"/>
        </w:rPr>
      </w:pPr>
      <w:r>
        <w:rPr>
          <w:rFonts w:ascii="Times New Roman" w:hAnsi="Times New Roman" w:eastAsia="宋体" w:cs="Times New Roman"/>
          <w:kern w:val="0"/>
          <w:sz w:val="24"/>
          <w:szCs w:val="20"/>
        </w:rPr>
        <w:t>C</w:t>
      </w:r>
      <w:r>
        <w:rPr>
          <w:rFonts w:ascii="Times New Roman" w:hAnsi="Times New Roman" w:eastAsia="宋体" w:cs="Times New Roman"/>
          <w:kern w:val="0"/>
          <w:sz w:val="24"/>
          <w:szCs w:val="20"/>
          <w:vertAlign w:val="subscript"/>
        </w:rPr>
        <w:t>i</w:t>
      </w:r>
      <w:r>
        <w:rPr>
          <w:rFonts w:ascii="Times New Roman" w:hAnsi="Times New Roman" w:eastAsia="宋体" w:cs="Times New Roman"/>
          <w:kern w:val="0"/>
          <w:sz w:val="24"/>
          <w:szCs w:val="20"/>
        </w:rPr>
        <w:t xml:space="preserve"> ——采用估算模式计算出的第i个污染物的最大地面浓度，mg/m³；</w:t>
      </w:r>
    </w:p>
    <w:p>
      <w:pPr>
        <w:spacing w:line="360" w:lineRule="auto"/>
        <w:ind w:firstLine="1200" w:firstLineChars="500"/>
        <w:rPr>
          <w:rFonts w:ascii="Times New Roman" w:hAnsi="Times New Roman" w:eastAsia="宋体" w:cs="Times New Roman"/>
          <w:kern w:val="0"/>
          <w:sz w:val="24"/>
          <w:szCs w:val="20"/>
        </w:rPr>
      </w:pPr>
      <w:r>
        <w:rPr>
          <w:rFonts w:ascii="Times New Roman" w:hAnsi="Times New Roman" w:eastAsia="宋体" w:cs="Times New Roman"/>
          <w:kern w:val="0"/>
          <w:sz w:val="24"/>
          <w:szCs w:val="20"/>
        </w:rPr>
        <w:t>C</w:t>
      </w:r>
      <w:r>
        <w:rPr>
          <w:rFonts w:ascii="Times New Roman" w:hAnsi="Times New Roman" w:eastAsia="宋体" w:cs="Times New Roman"/>
          <w:kern w:val="0"/>
          <w:sz w:val="24"/>
          <w:szCs w:val="20"/>
          <w:vertAlign w:val="subscript"/>
        </w:rPr>
        <w:t>oi</w:t>
      </w:r>
      <w:r>
        <w:rPr>
          <w:rFonts w:ascii="Times New Roman" w:hAnsi="Times New Roman" w:eastAsia="宋体" w:cs="Times New Roman"/>
          <w:kern w:val="0"/>
          <w:sz w:val="24"/>
          <w:szCs w:val="20"/>
        </w:rPr>
        <w:t xml:space="preserve"> ——第i个污染物的环境空气质量标准，mg/m³。</w:t>
      </w:r>
    </w:p>
    <w:p>
      <w:pPr>
        <w:tabs>
          <w:tab w:val="center" w:pos="4669"/>
        </w:tabs>
        <w:spacing w:line="360" w:lineRule="auto"/>
        <w:ind w:firstLine="480" w:firstLineChars="200"/>
        <w:rPr>
          <w:rFonts w:ascii="Times New Roman" w:hAnsi="Times New Roman" w:eastAsia="宋体" w:cs="Times New Roman"/>
          <w:bCs/>
          <w:sz w:val="24"/>
        </w:rPr>
      </w:pPr>
      <w:r>
        <w:rPr>
          <w:rFonts w:hint="eastAsia" w:ascii="宋体" w:hAnsi="宋体" w:eastAsia="宋体" w:cs="宋体"/>
          <w:bCs/>
          <w:sz w:val="24"/>
        </w:rPr>
        <w:t>②</w:t>
      </w:r>
      <w:r>
        <w:rPr>
          <w:rFonts w:ascii="Times New Roman" w:hAnsi="Times New Roman" w:eastAsia="宋体" w:cs="Times New Roman"/>
          <w:bCs/>
          <w:sz w:val="24"/>
        </w:rPr>
        <w:t>评价因子及污染源参数</w:t>
      </w:r>
    </w:p>
    <w:p>
      <w:pPr>
        <w:tabs>
          <w:tab w:val="center" w:pos="4669"/>
        </w:tabs>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根据项目污染分析和项目周围环境特征，本次评价大气环境影响评价因子确定为</w:t>
      </w:r>
      <w:r>
        <w:rPr>
          <w:rFonts w:hint="eastAsia" w:ascii="Times New Roman" w:hAnsi="Times New Roman" w:eastAsia="宋体" w:cs="Times New Roman"/>
          <w:bCs/>
          <w:sz w:val="24"/>
        </w:rPr>
        <w:t>T</w:t>
      </w:r>
      <w:r>
        <w:rPr>
          <w:rFonts w:ascii="Times New Roman" w:hAnsi="Times New Roman" w:eastAsia="宋体" w:cs="Times New Roman"/>
          <w:bCs/>
          <w:sz w:val="24"/>
        </w:rPr>
        <w:t>SP</w:t>
      </w:r>
      <w:r>
        <w:rPr>
          <w:rFonts w:hint="eastAsia" w:ascii="Times New Roman" w:hAnsi="Times New Roman" w:eastAsia="宋体" w:cs="Times New Roman"/>
          <w:bCs/>
          <w:sz w:val="24"/>
        </w:rPr>
        <w:t>、S</w:t>
      </w:r>
      <w:r>
        <w:rPr>
          <w:rFonts w:ascii="Times New Roman" w:hAnsi="Times New Roman" w:eastAsia="宋体" w:cs="Times New Roman"/>
          <w:bCs/>
          <w:sz w:val="24"/>
        </w:rPr>
        <w:t>O</w:t>
      </w:r>
      <w:r>
        <w:rPr>
          <w:rFonts w:ascii="Times New Roman" w:hAnsi="Times New Roman" w:eastAsia="宋体" w:cs="Times New Roman"/>
          <w:bCs/>
          <w:sz w:val="24"/>
          <w:vertAlign w:val="subscript"/>
        </w:rPr>
        <w:t>2</w:t>
      </w:r>
      <w:r>
        <w:rPr>
          <w:rFonts w:hint="eastAsia" w:ascii="Times New Roman" w:hAnsi="Times New Roman" w:eastAsia="宋体" w:cs="Times New Roman"/>
          <w:bCs/>
          <w:sz w:val="24"/>
        </w:rPr>
        <w:t>、N</w:t>
      </w:r>
      <w:r>
        <w:rPr>
          <w:rFonts w:ascii="Times New Roman" w:hAnsi="Times New Roman" w:eastAsia="宋体" w:cs="Times New Roman"/>
          <w:bCs/>
          <w:sz w:val="24"/>
        </w:rPr>
        <w:t>O</w:t>
      </w:r>
      <w:r>
        <w:rPr>
          <w:rFonts w:ascii="Times New Roman" w:hAnsi="Times New Roman" w:eastAsia="宋体" w:cs="Times New Roman"/>
          <w:bCs/>
          <w:sz w:val="24"/>
          <w:vertAlign w:val="subscript"/>
        </w:rPr>
        <w:t>2</w:t>
      </w:r>
      <w:r>
        <w:rPr>
          <w:rFonts w:ascii="Times New Roman" w:hAnsi="Times New Roman" w:eastAsia="宋体" w:cs="Times New Roman"/>
          <w:bCs/>
          <w:sz w:val="24"/>
        </w:rPr>
        <w:t>。</w:t>
      </w:r>
    </w:p>
    <w:p>
      <w:pPr>
        <w:tabs>
          <w:tab w:val="center" w:pos="4669"/>
        </w:tabs>
        <w:spacing w:line="360" w:lineRule="auto"/>
        <w:ind w:firstLine="482" w:firstLineChars="200"/>
        <w:jc w:val="center"/>
        <w:rPr>
          <w:rFonts w:ascii="Times New Roman" w:hAnsi="Times New Roman" w:eastAsia="宋体" w:cs="Times New Roman"/>
          <w:b/>
          <w:bCs/>
          <w:sz w:val="24"/>
        </w:rPr>
      </w:pPr>
    </w:p>
    <w:p>
      <w:pPr>
        <w:tabs>
          <w:tab w:val="center" w:pos="4669"/>
        </w:tabs>
        <w:spacing w:line="360" w:lineRule="auto"/>
        <w:ind w:firstLine="482" w:firstLineChars="200"/>
        <w:jc w:val="center"/>
        <w:rPr>
          <w:rFonts w:ascii="Times New Roman" w:hAnsi="Times New Roman" w:eastAsia="宋体" w:cs="Times New Roman"/>
          <w:b/>
          <w:bCs/>
          <w:sz w:val="24"/>
        </w:rPr>
      </w:pPr>
    </w:p>
    <w:p>
      <w:pPr>
        <w:tabs>
          <w:tab w:val="center" w:pos="4669"/>
        </w:tabs>
        <w:spacing w:line="360" w:lineRule="auto"/>
        <w:ind w:firstLine="482" w:firstLineChars="200"/>
        <w:jc w:val="center"/>
        <w:rPr>
          <w:rFonts w:ascii="Times New Roman" w:hAnsi="Times New Roman" w:eastAsia="宋体" w:cs="Times New Roman"/>
          <w:b/>
          <w:bCs/>
          <w:sz w:val="24"/>
        </w:rPr>
      </w:pPr>
      <w:r>
        <w:rPr>
          <w:rFonts w:ascii="Times New Roman" w:hAnsi="Times New Roman" w:eastAsia="宋体" w:cs="Times New Roman"/>
          <w:b/>
          <w:bCs/>
          <w:sz w:val="24"/>
        </w:rPr>
        <w:t>表2.4-2  评价因子和评价标准表</w:t>
      </w:r>
    </w:p>
    <w:tbl>
      <w:tblPr>
        <w:tblStyle w:val="100"/>
        <w:tblW w:w="8980" w:type="dxa"/>
        <w:jc w:val="center"/>
        <w:tblInd w:w="0" w:type="dxa"/>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344"/>
        <w:gridCol w:w="2572"/>
        <w:gridCol w:w="3877"/>
      </w:tblGrid>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87" w:type="dxa"/>
            <w:vAlign w:val="center"/>
          </w:tcPr>
          <w:p>
            <w:pPr>
              <w:tabs>
                <w:tab w:val="center" w:pos="4669"/>
              </w:tabs>
              <w:adjustRightInd w:val="0"/>
              <w:jc w:val="center"/>
              <w:rPr>
                <w:rFonts w:ascii="Times New Roman" w:hAnsi="Times New Roman" w:eastAsia="宋体" w:cs="Times New Roman"/>
                <w:b/>
                <w:szCs w:val="21"/>
              </w:rPr>
            </w:pPr>
            <w:r>
              <w:rPr>
                <w:rFonts w:ascii="Times New Roman" w:hAnsi="Times New Roman" w:eastAsia="宋体" w:cs="Times New Roman"/>
                <w:b/>
                <w:szCs w:val="21"/>
              </w:rPr>
              <w:t>评价因子</w:t>
            </w:r>
          </w:p>
        </w:tc>
        <w:tc>
          <w:tcPr>
            <w:tcW w:w="1344" w:type="dxa"/>
            <w:vAlign w:val="center"/>
          </w:tcPr>
          <w:p>
            <w:pPr>
              <w:tabs>
                <w:tab w:val="center" w:pos="4669"/>
              </w:tabs>
              <w:adjustRightInd w:val="0"/>
              <w:jc w:val="center"/>
              <w:rPr>
                <w:rFonts w:ascii="Times New Roman" w:hAnsi="Times New Roman" w:eastAsia="宋体" w:cs="Times New Roman"/>
                <w:b/>
                <w:szCs w:val="21"/>
              </w:rPr>
            </w:pPr>
            <w:r>
              <w:rPr>
                <w:rFonts w:ascii="Times New Roman" w:hAnsi="Times New Roman" w:eastAsia="宋体" w:cs="Times New Roman"/>
                <w:b/>
                <w:szCs w:val="21"/>
              </w:rPr>
              <w:t>平均时段</w:t>
            </w:r>
          </w:p>
        </w:tc>
        <w:tc>
          <w:tcPr>
            <w:tcW w:w="2572" w:type="dxa"/>
            <w:vAlign w:val="center"/>
          </w:tcPr>
          <w:p>
            <w:pPr>
              <w:tabs>
                <w:tab w:val="center" w:pos="4669"/>
              </w:tabs>
              <w:adjustRightInd w:val="0"/>
              <w:jc w:val="center"/>
              <w:rPr>
                <w:rFonts w:ascii="Times New Roman" w:hAnsi="Times New Roman" w:eastAsia="宋体" w:cs="Times New Roman"/>
                <w:b/>
                <w:szCs w:val="21"/>
              </w:rPr>
            </w:pPr>
            <w:r>
              <w:rPr>
                <w:rFonts w:ascii="Times New Roman" w:hAnsi="Times New Roman" w:eastAsia="宋体" w:cs="Times New Roman"/>
                <w:b/>
                <w:szCs w:val="21"/>
              </w:rPr>
              <w:t>标准值（μg/m</w:t>
            </w:r>
            <w:r>
              <w:rPr>
                <w:rFonts w:ascii="Times New Roman" w:hAnsi="Times New Roman" w:eastAsia="宋体" w:cs="Times New Roman"/>
                <w:b/>
                <w:szCs w:val="21"/>
                <w:vertAlign w:val="superscript"/>
              </w:rPr>
              <w:t>3</w:t>
            </w:r>
            <w:r>
              <w:rPr>
                <w:rFonts w:ascii="Times New Roman" w:hAnsi="Times New Roman" w:eastAsia="宋体" w:cs="Times New Roman"/>
                <w:b/>
                <w:szCs w:val="21"/>
              </w:rPr>
              <w:t>）</w:t>
            </w:r>
          </w:p>
        </w:tc>
        <w:tc>
          <w:tcPr>
            <w:tcW w:w="3877" w:type="dxa"/>
            <w:tcBorders>
              <w:right w:val="nil"/>
            </w:tcBorders>
            <w:vAlign w:val="center"/>
          </w:tcPr>
          <w:p>
            <w:pPr>
              <w:tabs>
                <w:tab w:val="center" w:pos="4669"/>
              </w:tabs>
              <w:adjustRightInd w:val="0"/>
              <w:jc w:val="center"/>
              <w:rPr>
                <w:rFonts w:ascii="Times New Roman" w:hAnsi="Times New Roman" w:eastAsia="宋体" w:cs="Times New Roman"/>
                <w:b/>
                <w:szCs w:val="21"/>
              </w:rPr>
            </w:pPr>
            <w:r>
              <w:rPr>
                <w:rFonts w:ascii="Times New Roman" w:hAnsi="Times New Roman" w:eastAsia="宋体" w:cs="Times New Roman"/>
                <w:b/>
                <w:szCs w:val="21"/>
              </w:rPr>
              <w:t>标准来源</w:t>
            </w: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87"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T</w:t>
            </w:r>
            <w:r>
              <w:rPr>
                <w:rFonts w:ascii="Times New Roman" w:hAnsi="Times New Roman" w:eastAsia="宋体" w:cs="Times New Roman"/>
                <w:bCs/>
                <w:szCs w:val="21"/>
              </w:rPr>
              <w:t>SP</w:t>
            </w:r>
          </w:p>
        </w:tc>
        <w:tc>
          <w:tcPr>
            <w:tcW w:w="1344" w:type="dxa"/>
            <w:vAlign w:val="center"/>
          </w:tcPr>
          <w:p>
            <w:pPr>
              <w:tabs>
                <w:tab w:val="center" w:pos="4669"/>
              </w:tabs>
              <w:adjustRightInd w:val="0"/>
              <w:jc w:val="center"/>
              <w:rPr>
                <w:rFonts w:ascii="Times New Roman" w:hAnsi="Times New Roman" w:eastAsia="宋体" w:cs="Times New Roman"/>
                <w:bCs/>
                <w:szCs w:val="21"/>
              </w:rPr>
            </w:pPr>
            <w:r>
              <w:rPr>
                <w:rFonts w:ascii="Times New Roman" w:hAnsi="Times New Roman" w:eastAsia="宋体" w:cs="Times New Roman"/>
                <w:bCs/>
                <w:szCs w:val="21"/>
              </w:rPr>
              <w:t>24h</w:t>
            </w:r>
          </w:p>
        </w:tc>
        <w:tc>
          <w:tcPr>
            <w:tcW w:w="2572" w:type="dxa"/>
            <w:vAlign w:val="center"/>
          </w:tcPr>
          <w:p>
            <w:pPr>
              <w:tabs>
                <w:tab w:val="center" w:pos="4669"/>
              </w:tabs>
              <w:adjustRightInd w:val="0"/>
              <w:jc w:val="center"/>
              <w:rPr>
                <w:rFonts w:ascii="Times New Roman" w:hAnsi="Times New Roman" w:eastAsia="宋体" w:cs="Times New Roman"/>
                <w:bCs/>
                <w:szCs w:val="21"/>
              </w:rPr>
            </w:pPr>
            <w:r>
              <w:rPr>
                <w:rFonts w:ascii="Times New Roman" w:hAnsi="Times New Roman" w:eastAsia="宋体" w:cs="Times New Roman"/>
                <w:bCs/>
                <w:szCs w:val="21"/>
              </w:rPr>
              <w:t>300</w:t>
            </w:r>
            <w:r>
              <w:rPr>
                <w:rFonts w:hint="eastAsia" w:ascii="Times New Roman" w:hAnsi="Times New Roman" w:eastAsia="宋体" w:cs="Times New Roman"/>
                <w:bCs/>
                <w:szCs w:val="21"/>
              </w:rPr>
              <w:t>（1h值折算后取</w:t>
            </w:r>
            <w:r>
              <w:rPr>
                <w:rFonts w:ascii="Times New Roman" w:hAnsi="Times New Roman" w:eastAsia="宋体" w:cs="Times New Roman"/>
                <w:bCs/>
                <w:szCs w:val="21"/>
              </w:rPr>
              <w:t>900</w:t>
            </w:r>
            <w:r>
              <w:rPr>
                <w:rFonts w:hint="eastAsia" w:ascii="Times New Roman" w:hAnsi="Times New Roman" w:eastAsia="宋体" w:cs="Times New Roman"/>
                <w:bCs/>
                <w:szCs w:val="21"/>
              </w:rPr>
              <w:t>）</w:t>
            </w:r>
          </w:p>
        </w:tc>
        <w:tc>
          <w:tcPr>
            <w:tcW w:w="3877" w:type="dxa"/>
            <w:vMerge w:val="restart"/>
            <w:tcBorders>
              <w:right w:val="nil"/>
            </w:tcBorders>
            <w:vAlign w:val="center"/>
          </w:tcPr>
          <w:p>
            <w:pPr>
              <w:tabs>
                <w:tab w:val="center" w:pos="4669"/>
              </w:tabs>
              <w:adjustRightInd w:val="0"/>
              <w:jc w:val="center"/>
              <w:rPr>
                <w:rFonts w:ascii="Times New Roman" w:hAnsi="Times New Roman" w:eastAsia="宋体" w:cs="Times New Roman"/>
                <w:bCs/>
                <w:szCs w:val="21"/>
              </w:rPr>
            </w:pPr>
            <w:r>
              <w:rPr>
                <w:rFonts w:ascii="Times New Roman" w:hAnsi="Times New Roman" w:eastAsia="宋体" w:cs="Times New Roman"/>
                <w:szCs w:val="21"/>
              </w:rPr>
              <w:t>《环境空气质量标准》(GB3095-2012)二级</w:t>
            </w: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87" w:type="dxa"/>
            <w:vAlign w:val="center"/>
          </w:tcPr>
          <w:p>
            <w:pPr>
              <w:tabs>
                <w:tab w:val="center" w:pos="4669"/>
              </w:tabs>
              <w:adjustRightInd w:val="0"/>
              <w:jc w:val="center"/>
              <w:rPr>
                <w:rFonts w:ascii="Times New Roman" w:hAnsi="Times New Roman" w:eastAsia="宋体" w:cs="Times New Roman"/>
                <w:szCs w:val="21"/>
              </w:rPr>
            </w:pPr>
            <w:r>
              <w:rPr>
                <w:rFonts w:hint="eastAsia" w:ascii="Times New Roman" w:hAnsi="Times New Roman" w:eastAsia="宋体" w:cs="Times New Roman"/>
                <w:bCs/>
                <w:szCs w:val="21"/>
              </w:rPr>
              <w:t>S</w:t>
            </w:r>
            <w:r>
              <w:rPr>
                <w:rFonts w:ascii="Times New Roman" w:hAnsi="Times New Roman" w:eastAsia="宋体" w:cs="Times New Roman"/>
                <w:bCs/>
                <w:szCs w:val="21"/>
              </w:rPr>
              <w:t>O</w:t>
            </w:r>
            <w:r>
              <w:rPr>
                <w:rFonts w:ascii="Times New Roman" w:hAnsi="Times New Roman" w:eastAsia="宋体" w:cs="Times New Roman"/>
                <w:bCs/>
                <w:szCs w:val="21"/>
                <w:vertAlign w:val="subscript"/>
              </w:rPr>
              <w:t>2</w:t>
            </w:r>
          </w:p>
        </w:tc>
        <w:tc>
          <w:tcPr>
            <w:tcW w:w="1344"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1h</w:t>
            </w:r>
          </w:p>
        </w:tc>
        <w:tc>
          <w:tcPr>
            <w:tcW w:w="2572"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5</w:t>
            </w:r>
            <w:r>
              <w:rPr>
                <w:rFonts w:ascii="Times New Roman" w:hAnsi="Times New Roman" w:eastAsia="宋体" w:cs="Times New Roman"/>
                <w:bCs/>
                <w:szCs w:val="21"/>
              </w:rPr>
              <w:t>00</w:t>
            </w:r>
          </w:p>
        </w:tc>
        <w:tc>
          <w:tcPr>
            <w:tcW w:w="3877" w:type="dxa"/>
            <w:vMerge w:val="continue"/>
            <w:tcBorders>
              <w:right w:val="nil"/>
            </w:tcBorders>
            <w:vAlign w:val="center"/>
          </w:tcPr>
          <w:p>
            <w:pPr>
              <w:tabs>
                <w:tab w:val="center" w:pos="4669"/>
              </w:tabs>
              <w:adjustRightInd w:val="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87"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N</w:t>
            </w:r>
            <w:r>
              <w:rPr>
                <w:rFonts w:ascii="Times New Roman" w:hAnsi="Times New Roman" w:eastAsia="宋体" w:cs="Times New Roman"/>
                <w:bCs/>
                <w:szCs w:val="21"/>
              </w:rPr>
              <w:t>O</w:t>
            </w:r>
            <w:r>
              <w:rPr>
                <w:rFonts w:ascii="Times New Roman" w:hAnsi="Times New Roman" w:eastAsia="宋体" w:cs="Times New Roman"/>
                <w:bCs/>
                <w:szCs w:val="21"/>
                <w:vertAlign w:val="subscript"/>
              </w:rPr>
              <w:t>2</w:t>
            </w:r>
          </w:p>
        </w:tc>
        <w:tc>
          <w:tcPr>
            <w:tcW w:w="1344"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1h</w:t>
            </w:r>
          </w:p>
        </w:tc>
        <w:tc>
          <w:tcPr>
            <w:tcW w:w="2572"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2</w:t>
            </w:r>
            <w:r>
              <w:rPr>
                <w:rFonts w:ascii="Times New Roman" w:hAnsi="Times New Roman" w:eastAsia="宋体" w:cs="Times New Roman"/>
                <w:bCs/>
                <w:szCs w:val="21"/>
              </w:rPr>
              <w:t>00</w:t>
            </w:r>
          </w:p>
        </w:tc>
        <w:tc>
          <w:tcPr>
            <w:tcW w:w="3877" w:type="dxa"/>
            <w:vMerge w:val="continue"/>
            <w:tcBorders>
              <w:right w:val="nil"/>
            </w:tcBorders>
            <w:vAlign w:val="center"/>
          </w:tcPr>
          <w:p>
            <w:pPr>
              <w:tabs>
                <w:tab w:val="center" w:pos="4669"/>
              </w:tabs>
              <w:adjustRightInd w:val="0"/>
              <w:jc w:val="center"/>
              <w:rPr>
                <w:rFonts w:ascii="Times New Roman" w:hAnsi="Times New Roman" w:eastAsia="宋体" w:cs="Times New Roman"/>
                <w:szCs w:val="21"/>
              </w:rPr>
            </w:pPr>
          </w:p>
        </w:tc>
      </w:tr>
    </w:tbl>
    <w:p>
      <w:pPr>
        <w:tabs>
          <w:tab w:val="center" w:pos="4669"/>
        </w:tabs>
        <w:rPr>
          <w:rFonts w:ascii="Times New Roman" w:hAnsi="Times New Roman" w:eastAsia="宋体" w:cs="Times New Roman"/>
          <w:bCs/>
          <w:sz w:val="18"/>
          <w:szCs w:val="18"/>
        </w:rPr>
      </w:pPr>
      <w:r>
        <w:rPr>
          <w:rFonts w:ascii="Times New Roman" w:hAnsi="Times New Roman" w:eastAsia="宋体" w:cs="Times New Roman"/>
          <w:b/>
          <w:bCs/>
          <w:sz w:val="18"/>
          <w:szCs w:val="18"/>
        </w:rPr>
        <w:t>注：*参照《环境影响评价技术导则-大气环境》（HJ2.2-2018）5.3.2.1规定，对仅有8h平均质量浓度限值的污染因子，可按2倍折算为1h平均质量浓度限值；对仅有24h平均质量浓度限值的污染因子，可按3倍折算为1h平均质量浓度限值。</w:t>
      </w:r>
    </w:p>
    <w:p>
      <w:pPr>
        <w:spacing w:line="360" w:lineRule="auto"/>
        <w:ind w:firstLine="480" w:firstLineChars="200"/>
        <w:jc w:val="left"/>
        <w:rPr>
          <w:rFonts w:ascii="Times New Roman" w:hAnsi="Times New Roman" w:eastAsia="宋体" w:cs="Times New Roman"/>
          <w:bCs/>
          <w:sz w:val="24"/>
        </w:rPr>
      </w:pPr>
      <w:r>
        <w:rPr>
          <w:rFonts w:ascii="Times New Roman" w:hAnsi="Times New Roman" w:eastAsia="宋体" w:cs="Times New Roman"/>
          <w:bCs/>
          <w:sz w:val="24"/>
        </w:rPr>
        <w:t>本次大气环境影响评价采用《环境影响评价技术导则-大气环境》(HJ2.2-2018)推荐的AERSCREEN估算模式，</w:t>
      </w:r>
      <w:r>
        <w:rPr>
          <w:rFonts w:hint="eastAsia" w:ascii="Times New Roman" w:hAnsi="Times New Roman" w:eastAsia="宋体" w:cs="Times New Roman"/>
          <w:bCs/>
          <w:sz w:val="24"/>
        </w:rPr>
        <w:t>将航道所在区域整体看做一个面源，</w:t>
      </w:r>
      <w:r>
        <w:rPr>
          <w:rFonts w:ascii="Times New Roman" w:hAnsi="Times New Roman" w:eastAsia="宋体" w:cs="Times New Roman"/>
          <w:bCs/>
          <w:sz w:val="24"/>
        </w:rPr>
        <w:t>具体参数见下表。</w:t>
      </w:r>
    </w:p>
    <w:p>
      <w:pPr>
        <w:tabs>
          <w:tab w:val="center" w:pos="4669"/>
        </w:tabs>
        <w:spacing w:line="360" w:lineRule="auto"/>
        <w:ind w:firstLine="482" w:firstLineChars="200"/>
        <w:jc w:val="center"/>
        <w:rPr>
          <w:rFonts w:ascii="Times New Roman" w:hAnsi="Times New Roman" w:eastAsia="宋体" w:cs="Times New Roman"/>
          <w:b/>
          <w:bCs/>
          <w:sz w:val="24"/>
        </w:rPr>
      </w:pPr>
      <w:r>
        <w:rPr>
          <w:rFonts w:ascii="Times New Roman" w:hAnsi="Times New Roman" w:eastAsia="宋体" w:cs="Times New Roman"/>
          <w:b/>
          <w:bCs/>
          <w:sz w:val="24"/>
        </w:rPr>
        <w:t>表2.4-3  项目大气污染面源参数</w:t>
      </w:r>
    </w:p>
    <w:tbl>
      <w:tblPr>
        <w:tblStyle w:val="100"/>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0"/>
        <w:gridCol w:w="2700"/>
        <w:gridCol w:w="1415"/>
        <w:gridCol w:w="1653"/>
        <w:gridCol w:w="14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60" w:type="dxa"/>
            <w:vAlign w:val="center"/>
          </w:tcPr>
          <w:p>
            <w:pPr>
              <w:jc w:val="center"/>
              <w:rPr>
                <w:rFonts w:ascii="Times New Roman" w:hAnsi="Times New Roman" w:eastAsia="宋体" w:cs="Times New Roman"/>
                <w:b/>
                <w:bCs/>
                <w:szCs w:val="21"/>
              </w:rPr>
            </w:pPr>
            <w:r>
              <w:rPr>
                <w:rFonts w:hint="eastAsia" w:ascii="Times New Roman" w:hAnsi="Times New Roman" w:eastAsia="宋体" w:cs="Times New Roman"/>
                <w:b/>
                <w:bCs/>
                <w:szCs w:val="21"/>
              </w:rPr>
              <w:t>有效面积（k</w:t>
            </w:r>
            <w:r>
              <w:rPr>
                <w:rFonts w:ascii="Times New Roman" w:hAnsi="Times New Roman" w:eastAsia="宋体" w:cs="Times New Roman"/>
                <w:b/>
                <w:bCs/>
                <w:szCs w:val="21"/>
              </w:rPr>
              <w:t>m</w:t>
            </w:r>
            <w:r>
              <w:rPr>
                <w:rFonts w:ascii="Times New Roman" w:hAnsi="Times New Roman" w:eastAsia="宋体" w:cs="Times New Roman"/>
                <w:b/>
                <w:bCs/>
                <w:szCs w:val="21"/>
                <w:vertAlign w:val="superscript"/>
              </w:rPr>
              <w:t>2</w:t>
            </w:r>
            <w:r>
              <w:rPr>
                <w:rFonts w:hint="eastAsia" w:ascii="Times New Roman" w:hAnsi="Times New Roman" w:eastAsia="宋体" w:cs="Times New Roman"/>
                <w:b/>
                <w:bCs/>
                <w:szCs w:val="21"/>
              </w:rPr>
              <w:t>）</w:t>
            </w:r>
          </w:p>
        </w:tc>
        <w:tc>
          <w:tcPr>
            <w:tcW w:w="2700" w:type="dxa"/>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面源有效排放高度（m）</w:t>
            </w:r>
          </w:p>
        </w:tc>
        <w:tc>
          <w:tcPr>
            <w:tcW w:w="1415" w:type="dxa"/>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排放工况</w:t>
            </w:r>
          </w:p>
        </w:tc>
        <w:tc>
          <w:tcPr>
            <w:tcW w:w="1653" w:type="dxa"/>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污染物名称</w:t>
            </w:r>
          </w:p>
        </w:tc>
        <w:tc>
          <w:tcPr>
            <w:tcW w:w="1458" w:type="dxa"/>
            <w:vAlign w:val="center"/>
          </w:tcPr>
          <w:p>
            <w:pPr>
              <w:jc w:val="center"/>
              <w:rPr>
                <w:rFonts w:ascii="Times New Roman" w:hAnsi="Times New Roman" w:eastAsia="宋体" w:cs="Times New Roman"/>
                <w:b/>
                <w:bCs/>
                <w:szCs w:val="21"/>
              </w:rPr>
            </w:pPr>
            <w:r>
              <w:rPr>
                <w:rFonts w:ascii="Times New Roman" w:hAnsi="Times New Roman" w:eastAsia="宋体" w:cs="Times New Roman"/>
                <w:b/>
                <w:bCs/>
                <w:szCs w:val="21"/>
              </w:rPr>
              <w:t>速率</w:t>
            </w:r>
          </w:p>
          <w:p>
            <w:pPr>
              <w:jc w:val="center"/>
              <w:rPr>
                <w:rFonts w:ascii="Times New Roman" w:hAnsi="Times New Roman" w:eastAsia="宋体" w:cs="Times New Roman"/>
                <w:b/>
                <w:bCs/>
                <w:szCs w:val="21"/>
              </w:rPr>
            </w:pPr>
            <w:r>
              <w:rPr>
                <w:rFonts w:ascii="Times New Roman" w:hAnsi="Times New Roman" w:eastAsia="宋体" w:cs="Times New Roman"/>
                <w:b/>
                <w:bCs/>
                <w:szCs w:val="21"/>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60"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0.705</w:t>
            </w:r>
          </w:p>
        </w:tc>
        <w:tc>
          <w:tcPr>
            <w:tcW w:w="2700" w:type="dxa"/>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10</w:t>
            </w:r>
          </w:p>
        </w:tc>
        <w:tc>
          <w:tcPr>
            <w:tcW w:w="1415" w:type="dxa"/>
            <w:vMerge w:val="restart"/>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间断</w:t>
            </w:r>
          </w:p>
        </w:tc>
        <w:tc>
          <w:tcPr>
            <w:tcW w:w="1653"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T</w:t>
            </w:r>
            <w:r>
              <w:rPr>
                <w:rFonts w:ascii="Times New Roman" w:hAnsi="Times New Roman" w:eastAsia="宋体" w:cs="Times New Roman"/>
                <w:bCs/>
                <w:szCs w:val="21"/>
              </w:rPr>
              <w:t>SP</w:t>
            </w:r>
          </w:p>
        </w:tc>
        <w:tc>
          <w:tcPr>
            <w:tcW w:w="1458"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w:t>
            </w:r>
            <w:r>
              <w:rPr>
                <w:rFonts w:ascii="Times New Roman" w:hAnsi="Times New Roman" w:eastAsia="宋体" w:cs="Times New Roman"/>
                <w:szCs w:val="21"/>
              </w:rPr>
              <w:t>.275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60" w:type="dxa"/>
            <w:vMerge w:val="continue"/>
            <w:vAlign w:val="center"/>
          </w:tcPr>
          <w:p>
            <w:pPr>
              <w:jc w:val="center"/>
              <w:rPr>
                <w:rFonts w:ascii="Times New Roman" w:hAnsi="Times New Roman" w:eastAsia="宋体" w:cs="Times New Roman"/>
                <w:color w:val="FF0000"/>
                <w:szCs w:val="21"/>
              </w:rPr>
            </w:pPr>
          </w:p>
        </w:tc>
        <w:tc>
          <w:tcPr>
            <w:tcW w:w="2700" w:type="dxa"/>
            <w:vMerge w:val="continue"/>
            <w:vAlign w:val="center"/>
          </w:tcPr>
          <w:p>
            <w:pPr>
              <w:jc w:val="center"/>
              <w:rPr>
                <w:rFonts w:ascii="Times New Roman" w:hAnsi="Times New Roman" w:eastAsia="宋体" w:cs="Times New Roman"/>
                <w:szCs w:val="21"/>
              </w:rPr>
            </w:pPr>
          </w:p>
        </w:tc>
        <w:tc>
          <w:tcPr>
            <w:tcW w:w="1415" w:type="dxa"/>
            <w:vMerge w:val="continue"/>
            <w:vAlign w:val="center"/>
          </w:tcPr>
          <w:p>
            <w:pPr>
              <w:jc w:val="center"/>
              <w:rPr>
                <w:rFonts w:ascii="Times New Roman" w:hAnsi="Times New Roman" w:eastAsia="宋体" w:cs="Times New Roman"/>
                <w:szCs w:val="21"/>
              </w:rPr>
            </w:pPr>
          </w:p>
        </w:tc>
        <w:tc>
          <w:tcPr>
            <w:tcW w:w="1653" w:type="dxa"/>
            <w:vAlign w:val="center"/>
          </w:tcPr>
          <w:p>
            <w:pPr>
              <w:tabs>
                <w:tab w:val="center" w:pos="4669"/>
              </w:tabs>
              <w:adjustRightInd w:val="0"/>
              <w:jc w:val="center"/>
              <w:rPr>
                <w:rFonts w:ascii="Times New Roman" w:hAnsi="Times New Roman" w:eastAsia="宋体" w:cs="Times New Roman"/>
                <w:szCs w:val="21"/>
              </w:rPr>
            </w:pPr>
            <w:r>
              <w:rPr>
                <w:rFonts w:hint="eastAsia" w:ascii="Times New Roman" w:hAnsi="Times New Roman" w:eastAsia="宋体" w:cs="Times New Roman"/>
                <w:bCs/>
                <w:szCs w:val="21"/>
              </w:rPr>
              <w:t>S</w:t>
            </w:r>
            <w:r>
              <w:rPr>
                <w:rFonts w:ascii="Times New Roman" w:hAnsi="Times New Roman" w:eastAsia="宋体" w:cs="Times New Roman"/>
                <w:bCs/>
                <w:szCs w:val="21"/>
              </w:rPr>
              <w:t>O</w:t>
            </w:r>
            <w:r>
              <w:rPr>
                <w:rFonts w:ascii="Times New Roman" w:hAnsi="Times New Roman" w:eastAsia="宋体" w:cs="Times New Roman"/>
                <w:bCs/>
                <w:szCs w:val="21"/>
                <w:vertAlign w:val="subscript"/>
              </w:rPr>
              <w:t>2</w:t>
            </w:r>
          </w:p>
        </w:tc>
        <w:tc>
          <w:tcPr>
            <w:tcW w:w="1458"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w:t>
            </w:r>
            <w:r>
              <w:rPr>
                <w:rFonts w:ascii="Times New Roman" w:hAnsi="Times New Roman" w:eastAsia="宋体" w:cs="Times New Roman"/>
                <w:szCs w:val="21"/>
              </w:rPr>
              <w:t>.321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060" w:type="dxa"/>
            <w:vMerge w:val="continue"/>
            <w:vAlign w:val="center"/>
          </w:tcPr>
          <w:p>
            <w:pPr>
              <w:jc w:val="center"/>
              <w:rPr>
                <w:rFonts w:ascii="Times New Roman" w:hAnsi="Times New Roman" w:eastAsia="宋体" w:cs="Times New Roman"/>
                <w:color w:val="FF0000"/>
                <w:szCs w:val="21"/>
              </w:rPr>
            </w:pPr>
          </w:p>
        </w:tc>
        <w:tc>
          <w:tcPr>
            <w:tcW w:w="2700" w:type="dxa"/>
            <w:vMerge w:val="continue"/>
            <w:vAlign w:val="center"/>
          </w:tcPr>
          <w:p>
            <w:pPr>
              <w:jc w:val="center"/>
              <w:rPr>
                <w:rFonts w:ascii="Times New Roman" w:hAnsi="Times New Roman" w:eastAsia="宋体" w:cs="Times New Roman"/>
                <w:szCs w:val="21"/>
              </w:rPr>
            </w:pPr>
          </w:p>
        </w:tc>
        <w:tc>
          <w:tcPr>
            <w:tcW w:w="1415" w:type="dxa"/>
            <w:vMerge w:val="continue"/>
            <w:vAlign w:val="center"/>
          </w:tcPr>
          <w:p>
            <w:pPr>
              <w:jc w:val="center"/>
              <w:rPr>
                <w:rFonts w:ascii="Times New Roman" w:hAnsi="Times New Roman" w:eastAsia="宋体" w:cs="Times New Roman"/>
                <w:szCs w:val="21"/>
              </w:rPr>
            </w:pPr>
          </w:p>
        </w:tc>
        <w:tc>
          <w:tcPr>
            <w:tcW w:w="1653"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N</w:t>
            </w:r>
            <w:r>
              <w:rPr>
                <w:rFonts w:ascii="Times New Roman" w:hAnsi="Times New Roman" w:eastAsia="宋体" w:cs="Times New Roman"/>
                <w:bCs/>
                <w:szCs w:val="21"/>
              </w:rPr>
              <w:t>O</w:t>
            </w:r>
            <w:r>
              <w:rPr>
                <w:rFonts w:ascii="Times New Roman" w:hAnsi="Times New Roman" w:eastAsia="宋体" w:cs="Times New Roman"/>
                <w:bCs/>
                <w:szCs w:val="21"/>
                <w:vertAlign w:val="subscript"/>
              </w:rPr>
              <w:t>2</w:t>
            </w:r>
          </w:p>
        </w:tc>
        <w:tc>
          <w:tcPr>
            <w:tcW w:w="1458"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w:t>
            </w:r>
            <w:r>
              <w:rPr>
                <w:rFonts w:ascii="Times New Roman" w:hAnsi="Times New Roman" w:eastAsia="宋体" w:cs="Times New Roman"/>
                <w:szCs w:val="21"/>
              </w:rPr>
              <w:t>.058</w:t>
            </w:r>
          </w:p>
        </w:tc>
      </w:tr>
    </w:tbl>
    <w:p>
      <w:pPr>
        <w:tabs>
          <w:tab w:val="center" w:pos="4669"/>
        </w:tabs>
        <w:spacing w:line="360" w:lineRule="auto"/>
        <w:ind w:firstLine="482" w:firstLineChars="200"/>
        <w:jc w:val="center"/>
        <w:rPr>
          <w:rFonts w:ascii="Times New Roman" w:hAnsi="Times New Roman" w:eastAsia="宋体" w:cs="Times New Roman"/>
          <w:b/>
          <w:bCs/>
          <w:sz w:val="24"/>
        </w:rPr>
      </w:pPr>
      <w:r>
        <w:rPr>
          <w:rFonts w:ascii="Times New Roman" w:hAnsi="Times New Roman" w:eastAsia="宋体" w:cs="Times New Roman"/>
          <w:b/>
          <w:bCs/>
          <w:sz w:val="24"/>
        </w:rPr>
        <w:t>表2.4-4  估算模型参数表</w:t>
      </w:r>
    </w:p>
    <w:tbl>
      <w:tblPr>
        <w:tblStyle w:val="100"/>
        <w:tblW w:w="928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94"/>
        <w:gridCol w:w="3096"/>
        <w:gridCol w:w="30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6190" w:type="dxa"/>
            <w:gridSpan w:val="2"/>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参数</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取值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094" w:type="dxa"/>
            <w:vMerge w:val="restart"/>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城市农村/选项</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城市/农村</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农村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094" w:type="dxa"/>
            <w:vMerge w:val="continue"/>
            <w:vAlign w:val="center"/>
          </w:tcPr>
          <w:p>
            <w:pPr>
              <w:jc w:val="center"/>
              <w:rPr>
                <w:rFonts w:ascii="Times New Roman" w:hAnsi="Times New Roman" w:eastAsia="宋体" w:cs="Times New Roman"/>
                <w:color w:val="000000"/>
                <w:szCs w:val="21"/>
              </w:rPr>
            </w:pP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人口数（城市人口数）</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6190" w:type="dxa"/>
            <w:gridSpan w:val="2"/>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最高环境温度</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38.2℃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6190" w:type="dxa"/>
            <w:gridSpan w:val="2"/>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最低环境温度</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6190" w:type="dxa"/>
            <w:gridSpan w:val="2"/>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土地利用类型</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szCs w:val="21"/>
              </w:rPr>
              <w:t>水体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6190" w:type="dxa"/>
            <w:gridSpan w:val="2"/>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区域湿度条件</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潮湿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094" w:type="dxa"/>
            <w:vMerge w:val="restart"/>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是否考虑地形</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考虑地形</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094" w:type="dxa"/>
            <w:vMerge w:val="continue"/>
            <w:vAlign w:val="center"/>
          </w:tcPr>
          <w:p>
            <w:pPr>
              <w:jc w:val="center"/>
              <w:rPr>
                <w:rFonts w:ascii="Times New Roman" w:hAnsi="Times New Roman" w:eastAsia="宋体" w:cs="Times New Roman"/>
                <w:color w:val="000000"/>
                <w:szCs w:val="21"/>
              </w:rPr>
            </w:pP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地形数据分辨率</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094" w:type="dxa"/>
            <w:vMerge w:val="restart"/>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是否考虑海岸线熏烟</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考虑海岸线熏烟</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094" w:type="dxa"/>
            <w:vMerge w:val="continue"/>
            <w:vAlign w:val="center"/>
          </w:tcPr>
          <w:p>
            <w:pPr>
              <w:jc w:val="center"/>
              <w:rPr>
                <w:rFonts w:ascii="Times New Roman" w:hAnsi="Times New Roman" w:eastAsia="宋体" w:cs="Times New Roman"/>
                <w:color w:val="000000"/>
                <w:szCs w:val="21"/>
              </w:rPr>
            </w:pP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海岸线距离/km</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094" w:type="dxa"/>
            <w:vMerge w:val="continue"/>
            <w:vAlign w:val="center"/>
          </w:tcPr>
          <w:p>
            <w:pPr>
              <w:jc w:val="center"/>
              <w:rPr>
                <w:rFonts w:ascii="Times New Roman" w:hAnsi="Times New Roman" w:eastAsia="宋体" w:cs="Times New Roman"/>
                <w:color w:val="000000"/>
                <w:szCs w:val="21"/>
              </w:rPr>
            </w:pP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海岸线方向/°</w:t>
            </w:r>
          </w:p>
        </w:tc>
        <w:tc>
          <w:tcPr>
            <w:tcW w:w="3096"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w:t>
            </w:r>
          </w:p>
        </w:tc>
      </w:tr>
    </w:tbl>
    <w:p>
      <w:pPr>
        <w:tabs>
          <w:tab w:val="center" w:pos="4669"/>
        </w:tabs>
        <w:spacing w:line="360" w:lineRule="auto"/>
        <w:ind w:firstLine="480" w:firstLineChars="200"/>
        <w:rPr>
          <w:rFonts w:ascii="Times New Roman" w:hAnsi="Times New Roman" w:eastAsia="宋体" w:cs="Times New Roman"/>
          <w:bCs/>
          <w:sz w:val="24"/>
        </w:rPr>
      </w:pPr>
      <w:r>
        <w:rPr>
          <w:rFonts w:hint="eastAsia" w:ascii="宋体" w:hAnsi="宋体" w:eastAsia="宋体" w:cs="宋体"/>
          <w:bCs/>
          <w:sz w:val="24"/>
        </w:rPr>
        <w:t>③</w:t>
      </w:r>
      <w:r>
        <w:rPr>
          <w:rFonts w:ascii="Times New Roman" w:hAnsi="Times New Roman" w:eastAsia="宋体" w:cs="Times New Roman"/>
          <w:bCs/>
          <w:sz w:val="24"/>
        </w:rPr>
        <w:t>预测结果</w:t>
      </w:r>
    </w:p>
    <w:p>
      <w:pPr>
        <w:adjustRightInd w:val="0"/>
        <w:snapToGrid w:val="0"/>
        <w:spacing w:line="360" w:lineRule="auto"/>
        <w:ind w:firstLine="482"/>
        <w:rPr>
          <w:rFonts w:ascii="Times New Roman" w:hAnsi="Times New Roman" w:eastAsia="宋体" w:cs="Times New Roman"/>
          <w:sz w:val="24"/>
          <w:szCs w:val="32"/>
        </w:rPr>
      </w:pPr>
      <w:r>
        <w:rPr>
          <w:rFonts w:hint="eastAsia" w:ascii="Times New Roman" w:hAnsi="Times New Roman" w:eastAsia="宋体" w:cs="Times New Roman"/>
          <w:sz w:val="24"/>
          <w:szCs w:val="32"/>
        </w:rPr>
        <w:t>大气预测结果见下表</w:t>
      </w:r>
      <w:r>
        <w:rPr>
          <w:rFonts w:ascii="Times New Roman" w:hAnsi="Times New Roman" w:eastAsia="宋体" w:cs="Times New Roman"/>
          <w:sz w:val="24"/>
          <w:szCs w:val="32"/>
        </w:rPr>
        <w:t>。</w:t>
      </w:r>
    </w:p>
    <w:p>
      <w:pPr>
        <w:tabs>
          <w:tab w:val="center" w:pos="4669"/>
        </w:tabs>
        <w:spacing w:line="360" w:lineRule="auto"/>
        <w:ind w:firstLine="482" w:firstLineChars="200"/>
        <w:jc w:val="center"/>
        <w:rPr>
          <w:rFonts w:ascii="Times New Roman" w:hAnsi="Times New Roman" w:eastAsia="宋体" w:cs="Times New Roman"/>
          <w:b/>
          <w:bCs/>
          <w:sz w:val="24"/>
        </w:rPr>
      </w:pPr>
      <w:r>
        <w:rPr>
          <w:rFonts w:ascii="Times New Roman" w:hAnsi="Times New Roman" w:eastAsia="宋体" w:cs="Times New Roman"/>
          <w:b/>
          <w:bCs/>
          <w:sz w:val="24"/>
        </w:rPr>
        <w:t xml:space="preserve">表2.4-5 </w:t>
      </w:r>
      <w:r>
        <w:rPr>
          <w:rFonts w:hint="eastAsia" w:ascii="Times New Roman" w:hAnsi="Times New Roman" w:eastAsia="宋体" w:cs="Times New Roman"/>
          <w:b/>
          <w:bCs/>
          <w:sz w:val="24"/>
        </w:rPr>
        <w:t xml:space="preserve">  </w:t>
      </w:r>
      <w:r>
        <w:rPr>
          <w:rFonts w:ascii="Times New Roman" w:hAnsi="Times New Roman" w:eastAsia="宋体" w:cs="Times New Roman"/>
          <w:b/>
          <w:bCs/>
          <w:sz w:val="24"/>
        </w:rPr>
        <w:t>Pmax和D10%预测和计算结果一览表</w:t>
      </w:r>
    </w:p>
    <w:tbl>
      <w:tblPr>
        <w:tblStyle w:val="100"/>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81"/>
        <w:gridCol w:w="1453"/>
        <w:gridCol w:w="1453"/>
        <w:gridCol w:w="1408"/>
        <w:gridCol w:w="1242"/>
        <w:gridCol w:w="9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78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污染源</w:t>
            </w:r>
          </w:p>
        </w:tc>
        <w:tc>
          <w:tcPr>
            <w:tcW w:w="145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评价因子</w:t>
            </w:r>
          </w:p>
        </w:tc>
        <w:tc>
          <w:tcPr>
            <w:tcW w:w="1453"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评价标准</w:t>
            </w:r>
            <w:bookmarkStart w:id="15" w:name="OLE_LINK14"/>
            <w:bookmarkStart w:id="16" w:name="OLE_LINK15"/>
            <w:r>
              <w:rPr>
                <w:rFonts w:ascii="Times New Roman" w:hAnsi="Times New Roman" w:eastAsia="宋体" w:cs="Times New Roman"/>
                <w:szCs w:val="21"/>
              </w:rPr>
              <w:t>(μg/m</w:t>
            </w:r>
            <w:r>
              <w:rPr>
                <w:rFonts w:ascii="Times New Roman" w:hAnsi="Times New Roman" w:eastAsia="宋体" w:cs="Times New Roman"/>
                <w:szCs w:val="21"/>
                <w:vertAlign w:val="superscript"/>
              </w:rPr>
              <w:t>3</w:t>
            </w:r>
            <w:r>
              <w:rPr>
                <w:rFonts w:ascii="Times New Roman" w:hAnsi="Times New Roman" w:eastAsia="宋体" w:cs="Times New Roman"/>
                <w:szCs w:val="21"/>
              </w:rPr>
              <w:t>)</w:t>
            </w:r>
            <w:bookmarkEnd w:id="15"/>
            <w:bookmarkEnd w:id="16"/>
          </w:p>
        </w:tc>
        <w:tc>
          <w:tcPr>
            <w:tcW w:w="140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C</w:t>
            </w:r>
            <w:r>
              <w:rPr>
                <w:rFonts w:ascii="Times New Roman" w:hAnsi="Times New Roman" w:eastAsia="宋体" w:cs="Times New Roman"/>
                <w:szCs w:val="21"/>
                <w:vertAlign w:val="subscript"/>
              </w:rPr>
              <w:t>max</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(μg/m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124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P</w:t>
            </w:r>
            <w:r>
              <w:rPr>
                <w:rFonts w:ascii="Times New Roman" w:hAnsi="Times New Roman" w:eastAsia="宋体" w:cs="Times New Roman"/>
                <w:szCs w:val="21"/>
                <w:vertAlign w:val="subscript"/>
              </w:rPr>
              <w:t>max</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c>
          <w:tcPr>
            <w:tcW w:w="949"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D</w:t>
            </w:r>
            <w:r>
              <w:rPr>
                <w:rFonts w:ascii="Times New Roman" w:hAnsi="Times New Roman" w:eastAsia="宋体" w:cs="Times New Roman"/>
                <w:szCs w:val="21"/>
                <w:vertAlign w:val="subscript"/>
              </w:rPr>
              <w:t>10%</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781" w:type="dxa"/>
            <w:vMerge w:val="restart"/>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航道面源（面源）</w:t>
            </w:r>
          </w:p>
        </w:tc>
        <w:tc>
          <w:tcPr>
            <w:tcW w:w="1453"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T</w:t>
            </w:r>
            <w:r>
              <w:rPr>
                <w:rFonts w:ascii="Times New Roman" w:hAnsi="Times New Roman" w:eastAsia="宋体" w:cs="Times New Roman"/>
                <w:bCs/>
                <w:szCs w:val="21"/>
              </w:rPr>
              <w:t>SP</w:t>
            </w:r>
          </w:p>
        </w:tc>
        <w:tc>
          <w:tcPr>
            <w:tcW w:w="1453" w:type="dxa"/>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9</w:t>
            </w:r>
            <w:r>
              <w:rPr>
                <w:rFonts w:ascii="Times New Roman" w:hAnsi="Times New Roman" w:eastAsia="宋体" w:cs="Times New Roman"/>
                <w:szCs w:val="21"/>
              </w:rPr>
              <w:t>00</w:t>
            </w:r>
          </w:p>
        </w:tc>
        <w:tc>
          <w:tcPr>
            <w:tcW w:w="1408"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1.87770</w:t>
            </w:r>
          </w:p>
        </w:tc>
        <w:tc>
          <w:tcPr>
            <w:tcW w:w="124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0.002086</w:t>
            </w:r>
          </w:p>
        </w:tc>
        <w:tc>
          <w:tcPr>
            <w:tcW w:w="949"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781" w:type="dxa"/>
            <w:vMerge w:val="continue"/>
            <w:vAlign w:val="center"/>
          </w:tcPr>
          <w:p>
            <w:pPr>
              <w:adjustRightInd w:val="0"/>
              <w:snapToGrid w:val="0"/>
              <w:jc w:val="center"/>
              <w:rPr>
                <w:rFonts w:ascii="Times New Roman" w:hAnsi="Times New Roman" w:eastAsia="宋体" w:cs="Times New Roman"/>
                <w:szCs w:val="21"/>
              </w:rPr>
            </w:pPr>
          </w:p>
        </w:tc>
        <w:tc>
          <w:tcPr>
            <w:tcW w:w="1453" w:type="dxa"/>
            <w:vAlign w:val="center"/>
          </w:tcPr>
          <w:p>
            <w:pPr>
              <w:tabs>
                <w:tab w:val="center" w:pos="4669"/>
              </w:tabs>
              <w:adjustRightInd w:val="0"/>
              <w:jc w:val="center"/>
              <w:rPr>
                <w:rFonts w:ascii="Times New Roman" w:hAnsi="Times New Roman" w:eastAsia="宋体" w:cs="Times New Roman"/>
                <w:szCs w:val="21"/>
              </w:rPr>
            </w:pPr>
            <w:r>
              <w:rPr>
                <w:rFonts w:hint="eastAsia" w:ascii="Times New Roman" w:hAnsi="Times New Roman" w:eastAsia="宋体" w:cs="Times New Roman"/>
                <w:bCs/>
                <w:szCs w:val="21"/>
              </w:rPr>
              <w:t>S</w:t>
            </w:r>
            <w:r>
              <w:rPr>
                <w:rFonts w:ascii="Times New Roman" w:hAnsi="Times New Roman" w:eastAsia="宋体" w:cs="Times New Roman"/>
                <w:bCs/>
                <w:szCs w:val="21"/>
              </w:rPr>
              <w:t>O</w:t>
            </w:r>
            <w:r>
              <w:rPr>
                <w:rFonts w:ascii="Times New Roman" w:hAnsi="Times New Roman" w:eastAsia="宋体" w:cs="Times New Roman"/>
                <w:bCs/>
                <w:szCs w:val="21"/>
                <w:vertAlign w:val="subscript"/>
              </w:rPr>
              <w:t>2</w:t>
            </w:r>
          </w:p>
        </w:tc>
        <w:tc>
          <w:tcPr>
            <w:tcW w:w="1453" w:type="dxa"/>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5</w:t>
            </w:r>
            <w:r>
              <w:rPr>
                <w:rFonts w:ascii="Times New Roman" w:hAnsi="Times New Roman" w:eastAsia="宋体" w:cs="Times New Roman"/>
                <w:szCs w:val="21"/>
              </w:rPr>
              <w:t>00</w:t>
            </w:r>
          </w:p>
        </w:tc>
        <w:tc>
          <w:tcPr>
            <w:tcW w:w="1408"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.01235</w:t>
            </w:r>
          </w:p>
        </w:tc>
        <w:tc>
          <w:tcPr>
            <w:tcW w:w="1242"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w:t>
            </w:r>
            <w:r>
              <w:rPr>
                <w:rFonts w:ascii="Times New Roman" w:hAnsi="Times New Roman" w:eastAsia="宋体" w:cs="Times New Roman"/>
                <w:szCs w:val="21"/>
              </w:rPr>
              <w:t>.0040247</w:t>
            </w:r>
          </w:p>
        </w:tc>
        <w:tc>
          <w:tcPr>
            <w:tcW w:w="949" w:type="dxa"/>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2781" w:type="dxa"/>
            <w:vMerge w:val="continue"/>
            <w:vAlign w:val="center"/>
          </w:tcPr>
          <w:p>
            <w:pPr>
              <w:adjustRightInd w:val="0"/>
              <w:snapToGrid w:val="0"/>
              <w:jc w:val="center"/>
              <w:rPr>
                <w:rFonts w:ascii="Times New Roman" w:hAnsi="Times New Roman" w:eastAsia="宋体" w:cs="Times New Roman"/>
                <w:szCs w:val="21"/>
              </w:rPr>
            </w:pPr>
          </w:p>
        </w:tc>
        <w:tc>
          <w:tcPr>
            <w:tcW w:w="1453" w:type="dxa"/>
            <w:vAlign w:val="center"/>
          </w:tcPr>
          <w:p>
            <w:pPr>
              <w:tabs>
                <w:tab w:val="center" w:pos="4669"/>
              </w:tabs>
              <w:adjustRightInd w:val="0"/>
              <w:jc w:val="center"/>
              <w:rPr>
                <w:rFonts w:ascii="Times New Roman" w:hAnsi="Times New Roman" w:eastAsia="宋体" w:cs="Times New Roman"/>
                <w:bCs/>
                <w:szCs w:val="21"/>
              </w:rPr>
            </w:pPr>
            <w:r>
              <w:rPr>
                <w:rFonts w:hint="eastAsia" w:ascii="Times New Roman" w:hAnsi="Times New Roman" w:eastAsia="宋体" w:cs="Times New Roman"/>
                <w:bCs/>
                <w:szCs w:val="21"/>
              </w:rPr>
              <w:t>N</w:t>
            </w:r>
            <w:r>
              <w:rPr>
                <w:rFonts w:ascii="Times New Roman" w:hAnsi="Times New Roman" w:eastAsia="宋体" w:cs="Times New Roman"/>
                <w:bCs/>
                <w:szCs w:val="21"/>
              </w:rPr>
              <w:t>O</w:t>
            </w:r>
            <w:r>
              <w:rPr>
                <w:rFonts w:ascii="Times New Roman" w:hAnsi="Times New Roman" w:eastAsia="宋体" w:cs="Times New Roman"/>
                <w:bCs/>
                <w:szCs w:val="21"/>
                <w:vertAlign w:val="subscript"/>
              </w:rPr>
              <w:t>2</w:t>
            </w:r>
          </w:p>
        </w:tc>
        <w:tc>
          <w:tcPr>
            <w:tcW w:w="1453" w:type="dxa"/>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00</w:t>
            </w:r>
          </w:p>
        </w:tc>
        <w:tc>
          <w:tcPr>
            <w:tcW w:w="1408"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w:t>
            </w:r>
            <w:r>
              <w:rPr>
                <w:rFonts w:ascii="Times New Roman" w:hAnsi="Times New Roman" w:eastAsia="宋体" w:cs="Times New Roman"/>
                <w:szCs w:val="21"/>
              </w:rPr>
              <w:t>.39602</w:t>
            </w:r>
          </w:p>
        </w:tc>
        <w:tc>
          <w:tcPr>
            <w:tcW w:w="1242"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w:t>
            </w:r>
            <w:r>
              <w:rPr>
                <w:rFonts w:ascii="Times New Roman" w:hAnsi="Times New Roman" w:eastAsia="宋体" w:cs="Times New Roman"/>
                <w:szCs w:val="21"/>
              </w:rPr>
              <w:t>.0019801</w:t>
            </w:r>
          </w:p>
        </w:tc>
        <w:tc>
          <w:tcPr>
            <w:tcW w:w="949" w:type="dxa"/>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w:t>
            </w:r>
          </w:p>
        </w:tc>
      </w:tr>
    </w:tbl>
    <w:p>
      <w:pPr>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根据预测结果可知，本工程Pmax值为</w:t>
      </w:r>
      <w:r>
        <w:rPr>
          <w:rFonts w:ascii="Times New Roman" w:hAnsi="Times New Roman" w:eastAsia="宋体" w:cs="Times New Roman"/>
          <w:color w:val="000000"/>
          <w:sz w:val="24"/>
          <w:szCs w:val="24"/>
        </w:rPr>
        <w:t>0.0040247</w:t>
      </w:r>
      <w:r>
        <w:rPr>
          <w:rFonts w:hint="eastAsia" w:ascii="Times New Roman" w:hAnsi="Times New Roman" w:eastAsia="宋体" w:cs="Times New Roman"/>
          <w:color w:val="000000"/>
          <w:sz w:val="24"/>
          <w:szCs w:val="24"/>
        </w:rPr>
        <w:t>%＜1%，因此本工程大气评价属于三级评价，不需设置大气环境影响评价范围。</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（3）声环境</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本工程临近陆域未划分声环境功能区，项目所处三都澳港区，执行《声环境质量标准》（GB3096-2008）3类标准；临近村庄执行2类标准</w:t>
      </w:r>
      <w:r>
        <w:rPr>
          <w:rFonts w:ascii="Times New Roman" w:hAnsi="Times New Roman" w:eastAsia="宋体" w:cs="Times New Roman"/>
          <w:color w:val="000000"/>
          <w:sz w:val="24"/>
          <w:szCs w:val="24"/>
        </w:rPr>
        <w:t>，根据《环境影响评价技术导则—声环境》（HJ2.4-2009）中噪声环境影响评价工作等级划分的基本原则，确定本次评价中噪声评价的工作等级为三级，评价范围为本工程边界外200米范围区域。</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（4）地下水环境</w:t>
      </w:r>
    </w:p>
    <w:p>
      <w:pPr>
        <w:spacing w:line="360" w:lineRule="auto"/>
        <w:ind w:firstLine="480" w:firstLineChars="200"/>
        <w:rPr>
          <w:rFonts w:ascii="Times New Roman" w:hAnsi="Times New Roman" w:eastAsia="宋体" w:cs="Times New Roman"/>
          <w:color w:val="000000"/>
          <w:szCs w:val="24"/>
        </w:rPr>
      </w:pPr>
      <w:r>
        <w:rPr>
          <w:rFonts w:ascii="Times New Roman" w:hAnsi="Times New Roman" w:eastAsia="宋体" w:cs="Times New Roman"/>
          <w:color w:val="000000"/>
          <w:sz w:val="24"/>
          <w:szCs w:val="24"/>
        </w:rPr>
        <w:t>根据《环境影响评价技术导则—地下水环境》（HJ610-2016）附录A，本工程属于航道工程，地下水环境影响评价项目类别为Ⅳ类。因此，本工程不开展地下水环境影响评价。</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（5）生态环境</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本工程海域使用面积为70.5公顷（0.705km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长度3.363km，工程附近分布有官井洋大黄鱼国家级水产种质资源保护区、官井洋大黄鱼繁殖保护区，为特殊的生态敏感区。因此根据《环境影响评价技术导则—生态影响》（HJ19-2011）的评价等级划分原则，工程占地范围虽然小于2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、长度小于50 km，但涉及特殊的生态敏感区，故确定生态环境评价等级为一级，评价范围同环境风险评价范围一致。</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（6）土壤环境</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根据《环境影响评价技术导则—土壤环境》（HJ964-2018），本工程土壤环境影响评价项目类别属于Ⅳ类，因此，本工程不开展土壤环境影响评价工作。</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（7）风险评价</w:t>
      </w:r>
    </w:p>
    <w:p>
      <w:pPr>
        <w:adjustRightIn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本工程施工期和运营期环境风险主要为船舶溢油风险，由于本工程附近</w:t>
      </w:r>
      <w:r>
        <w:rPr>
          <w:rFonts w:hint="eastAsia" w:ascii="Times New Roman" w:hAnsi="Times New Roman" w:eastAsia="宋体" w:cs="Times New Roman"/>
          <w:sz w:val="24"/>
          <w:szCs w:val="24"/>
        </w:rPr>
        <w:t>涉及</w:t>
      </w:r>
      <w:r>
        <w:rPr>
          <w:rFonts w:ascii="Times New Roman" w:hAnsi="Times New Roman" w:eastAsia="宋体" w:cs="Times New Roman"/>
          <w:sz w:val="24"/>
          <w:szCs w:val="24"/>
        </w:rPr>
        <w:t>环境敏感区，根据</w:t>
      </w:r>
      <w:r>
        <w:rPr>
          <w:rFonts w:hint="eastAsia" w:ascii="Times New Roman" w:hAnsi="Times New Roman" w:eastAsia="宋体" w:cs="Times New Roman"/>
          <w:sz w:val="24"/>
          <w:szCs w:val="24"/>
        </w:rPr>
        <w:t>《建设项目环境风险评价技术导则》（HJ</w:t>
      </w:r>
      <w:r>
        <w:rPr>
          <w:rFonts w:ascii="Times New Roman" w:hAnsi="Times New Roman" w:eastAsia="宋体" w:cs="Times New Roman"/>
          <w:sz w:val="24"/>
          <w:szCs w:val="24"/>
        </w:rPr>
        <w:t xml:space="preserve"> </w:t>
      </w:r>
      <w:r>
        <w:rPr>
          <w:rFonts w:hint="eastAsia" w:ascii="Times New Roman" w:hAnsi="Times New Roman" w:eastAsia="宋体" w:cs="Times New Roman"/>
          <w:sz w:val="24"/>
          <w:szCs w:val="24"/>
        </w:rPr>
        <w:t>169-20</w:t>
      </w:r>
      <w:r>
        <w:rPr>
          <w:rFonts w:ascii="Times New Roman" w:hAnsi="Times New Roman" w:eastAsia="宋体" w:cs="Times New Roman"/>
          <w:sz w:val="24"/>
          <w:szCs w:val="24"/>
        </w:rPr>
        <w:t>18</w:t>
      </w:r>
      <w:r>
        <w:rPr>
          <w:rFonts w:hint="eastAsia" w:ascii="Times New Roman" w:hAnsi="Times New Roman" w:eastAsia="宋体" w:cs="Times New Roman"/>
          <w:sz w:val="24"/>
          <w:szCs w:val="24"/>
        </w:rPr>
        <w:t>），将本工程的风险评价等级定为一级</w:t>
      </w:r>
      <w:r>
        <w:rPr>
          <w:rFonts w:ascii="Times New Roman" w:hAnsi="Times New Roman" w:eastAsia="宋体" w:cs="Times New Roman"/>
          <w:sz w:val="24"/>
          <w:szCs w:val="24"/>
        </w:rPr>
        <w:t>。根据</w:t>
      </w:r>
      <w:r>
        <w:rPr>
          <w:rFonts w:hint="eastAsia" w:ascii="Times New Roman" w:hAnsi="Times New Roman" w:eastAsia="宋体" w:cs="Times New Roman"/>
          <w:sz w:val="24"/>
          <w:szCs w:val="24"/>
        </w:rPr>
        <w:t>《水上溢油环境风险评估技术导则》（J</w:t>
      </w:r>
      <w:r>
        <w:rPr>
          <w:rFonts w:ascii="Times New Roman" w:hAnsi="Times New Roman" w:eastAsia="宋体" w:cs="Times New Roman"/>
          <w:sz w:val="24"/>
          <w:szCs w:val="24"/>
        </w:rPr>
        <w:t>T/T 1143-2017</w:t>
      </w:r>
      <w:r>
        <w:rPr>
          <w:rFonts w:hint="eastAsia" w:ascii="Times New Roman" w:hAnsi="Times New Roman" w:eastAsia="宋体" w:cs="Times New Roman"/>
          <w:sz w:val="24"/>
          <w:szCs w:val="24"/>
        </w:rPr>
        <w:t>）风险评估范围为工程发生水上溢油事故可能影响的空间范围，即溢油事故多发点为源点，7</w:t>
      </w:r>
      <w:r>
        <w:rPr>
          <w:rFonts w:ascii="Times New Roman" w:hAnsi="Times New Roman" w:eastAsia="宋体" w:cs="Times New Roman"/>
          <w:sz w:val="24"/>
          <w:szCs w:val="24"/>
        </w:rPr>
        <w:t>2h内可以到达的溢油边界</w:t>
      </w:r>
      <w:r>
        <w:rPr>
          <w:rFonts w:hint="eastAsia" w:ascii="Times New Roman" w:hAnsi="Times New Roman" w:eastAsia="宋体" w:cs="Times New Roman"/>
          <w:sz w:val="24"/>
          <w:szCs w:val="24"/>
        </w:rPr>
        <w:t>，</w:t>
      </w:r>
      <w:r>
        <w:rPr>
          <w:rFonts w:ascii="Times New Roman" w:hAnsi="Times New Roman" w:eastAsia="宋体" w:cs="Times New Roman"/>
          <w:sz w:val="24"/>
          <w:szCs w:val="24"/>
        </w:rPr>
        <w:t>以及最不利水文条件下水文气象条件下溢油可能影响的其他环境保护敏感目标</w:t>
      </w:r>
      <w:r>
        <w:rPr>
          <w:rFonts w:hint="eastAsia" w:ascii="Times New Roman" w:hAnsi="Times New Roman" w:eastAsia="宋体" w:cs="Times New Roman"/>
          <w:sz w:val="24"/>
          <w:szCs w:val="24"/>
        </w:rPr>
        <w:t>。</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（8）海洋环境</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本工程属航道建设项目，根据《水运工程建设项目环境影响评价指南》（J</w:t>
      </w:r>
      <w:r>
        <w:rPr>
          <w:rFonts w:ascii="Times New Roman" w:hAnsi="Times New Roman" w:eastAsia="宋体" w:cs="Times New Roman"/>
          <w:sz w:val="24"/>
          <w:szCs w:val="24"/>
        </w:rPr>
        <w:t>TS/T105-2021</w:t>
      </w:r>
      <w:r>
        <w:rPr>
          <w:rFonts w:hint="eastAsia" w:ascii="Times New Roman" w:hAnsi="Times New Roman" w:eastAsia="宋体" w:cs="Times New Roman"/>
          <w:sz w:val="24"/>
          <w:szCs w:val="24"/>
        </w:rPr>
        <w:t>），航道建设项目水环境和生态环境影响评价可参照下表确定。</w:t>
      </w:r>
    </w:p>
    <w:p>
      <w:pPr>
        <w:spacing w:line="360" w:lineRule="auto"/>
        <w:jc w:val="center"/>
        <w:rPr>
          <w:rFonts w:ascii="Times New Roman" w:hAnsi="Times New Roman" w:eastAsia="宋体" w:cs="Times New Roman"/>
          <w:b/>
          <w:bCs/>
          <w:sz w:val="24"/>
        </w:rPr>
      </w:pPr>
    </w:p>
    <w:p>
      <w:pPr>
        <w:spacing w:line="360" w:lineRule="auto"/>
        <w:jc w:val="center"/>
        <w:rPr>
          <w:rFonts w:ascii="Times New Roman" w:hAnsi="Times New Roman" w:eastAsia="宋体" w:cs="Times New Roman"/>
          <w:b/>
          <w:bCs/>
          <w:sz w:val="24"/>
        </w:rPr>
      </w:pPr>
    </w:p>
    <w:p>
      <w:pPr>
        <w:spacing w:line="360" w:lineRule="auto"/>
        <w:jc w:val="center"/>
        <w:rPr>
          <w:rFonts w:ascii="Times New Roman" w:hAnsi="Times New Roman" w:eastAsia="宋体" w:cs="Times New Roman"/>
          <w:b/>
          <w:bCs/>
          <w:sz w:val="24"/>
        </w:rPr>
      </w:pPr>
    </w:p>
    <w:p>
      <w:pPr>
        <w:spacing w:line="360" w:lineRule="auto"/>
        <w:jc w:val="center"/>
        <w:rPr>
          <w:rFonts w:ascii="Times New Roman" w:hAnsi="Times New Roman" w:eastAsia="宋体" w:cs="Times New Roman"/>
          <w:b/>
          <w:bCs/>
          <w:sz w:val="24"/>
        </w:rPr>
      </w:pPr>
    </w:p>
    <w:p>
      <w:pPr>
        <w:spacing w:line="360" w:lineRule="auto"/>
        <w:jc w:val="center"/>
        <w:rPr>
          <w:rFonts w:ascii="Times New Roman" w:hAnsi="Times New Roman" w:eastAsia="宋体" w:cs="Times New Roman"/>
          <w:sz w:val="24"/>
          <w:szCs w:val="24"/>
        </w:rPr>
      </w:pPr>
      <w:r>
        <w:rPr>
          <w:rFonts w:ascii="Times New Roman" w:hAnsi="Times New Roman" w:eastAsia="宋体" w:cs="Times New Roman"/>
          <w:b/>
          <w:bCs/>
          <w:sz w:val="24"/>
        </w:rPr>
        <w:t xml:space="preserve">表2.4-5  </w:t>
      </w:r>
      <w:r>
        <w:rPr>
          <w:rFonts w:hint="eastAsia" w:ascii="Times New Roman" w:hAnsi="Times New Roman" w:eastAsia="宋体" w:cs="Times New Roman"/>
          <w:b/>
          <w:bCs/>
          <w:sz w:val="24"/>
        </w:rPr>
        <w:t>航道建设项目评价等级划分表</w:t>
      </w:r>
    </w:p>
    <w:tbl>
      <w:tblPr>
        <w:tblStyle w:val="101"/>
        <w:tblW w:w="906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1510"/>
        <w:gridCol w:w="1510"/>
        <w:gridCol w:w="1510"/>
        <w:gridCol w:w="1510"/>
        <w:gridCol w:w="15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0" w:type="dxa"/>
            <w:vMerge w:val="restart"/>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工程性质</w:t>
            </w:r>
          </w:p>
        </w:tc>
        <w:tc>
          <w:tcPr>
            <w:tcW w:w="1510" w:type="dxa"/>
            <w:vMerge w:val="restart"/>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影响区域</w:t>
            </w:r>
          </w:p>
        </w:tc>
        <w:tc>
          <w:tcPr>
            <w:tcW w:w="1510" w:type="dxa"/>
            <w:vMerge w:val="restart"/>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生态影响评价等级</w:t>
            </w:r>
          </w:p>
        </w:tc>
        <w:tc>
          <w:tcPr>
            <w:tcW w:w="4530" w:type="dxa"/>
            <w:gridSpan w:val="3"/>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水环境影响评价等级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0" w:type="dxa"/>
            <w:vMerge w:val="continue"/>
            <w:vAlign w:val="center"/>
          </w:tcPr>
          <w:p>
            <w:pPr>
              <w:jc w:val="center"/>
              <w:rPr>
                <w:rFonts w:ascii="Times New Roman" w:hAnsi="Times New Roman" w:eastAsia="宋体" w:cs="Times New Roman"/>
                <w:kern w:val="0"/>
                <w:sz w:val="21"/>
                <w:szCs w:val="21"/>
              </w:rPr>
            </w:pPr>
          </w:p>
        </w:tc>
        <w:tc>
          <w:tcPr>
            <w:tcW w:w="1510" w:type="dxa"/>
            <w:vMerge w:val="continue"/>
            <w:vAlign w:val="center"/>
          </w:tcPr>
          <w:p>
            <w:pPr>
              <w:jc w:val="center"/>
              <w:rPr>
                <w:rFonts w:ascii="Times New Roman" w:hAnsi="Times New Roman" w:eastAsia="宋体" w:cs="Times New Roman"/>
                <w:kern w:val="0"/>
                <w:sz w:val="21"/>
                <w:szCs w:val="21"/>
              </w:rPr>
            </w:pPr>
          </w:p>
        </w:tc>
        <w:tc>
          <w:tcPr>
            <w:tcW w:w="1510" w:type="dxa"/>
            <w:vMerge w:val="continue"/>
            <w:vAlign w:val="center"/>
          </w:tcPr>
          <w:p>
            <w:pPr>
              <w:jc w:val="center"/>
              <w:rPr>
                <w:rFonts w:ascii="Times New Roman" w:hAnsi="Times New Roman" w:eastAsia="宋体" w:cs="Times New Roman"/>
                <w:kern w:val="0"/>
                <w:sz w:val="21"/>
                <w:szCs w:val="21"/>
              </w:rPr>
            </w:pPr>
          </w:p>
        </w:tc>
        <w:tc>
          <w:tcPr>
            <w:tcW w:w="1510"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水文动力（情势）环境</w:t>
            </w:r>
          </w:p>
        </w:tc>
        <w:tc>
          <w:tcPr>
            <w:tcW w:w="1510"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冲淤环境</w:t>
            </w:r>
          </w:p>
        </w:tc>
        <w:tc>
          <w:tcPr>
            <w:tcW w:w="1510"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水质和沉积物环境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0" w:type="dxa"/>
            <w:vMerge w:val="restart"/>
            <w:shd w:val="clear" w:color="auto" w:fill="F1F1F1" w:themeFill="background1" w:themeFillShade="F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航道工程</w:t>
            </w:r>
          </w:p>
        </w:tc>
        <w:tc>
          <w:tcPr>
            <w:tcW w:w="1510" w:type="dxa"/>
            <w:shd w:val="clear" w:color="auto" w:fill="F1F1F1" w:themeFill="background1" w:themeFillShade="F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重要生境</w:t>
            </w:r>
          </w:p>
        </w:tc>
        <w:tc>
          <w:tcPr>
            <w:tcW w:w="1510" w:type="dxa"/>
            <w:shd w:val="clear" w:color="auto" w:fill="F1F1F1" w:themeFill="background1" w:themeFillShade="F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一</w:t>
            </w:r>
          </w:p>
        </w:tc>
        <w:tc>
          <w:tcPr>
            <w:tcW w:w="1510" w:type="dxa"/>
            <w:shd w:val="clear" w:color="auto" w:fill="F1F1F1" w:themeFill="background1" w:themeFillShade="F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二</w:t>
            </w:r>
          </w:p>
        </w:tc>
        <w:tc>
          <w:tcPr>
            <w:tcW w:w="1510" w:type="dxa"/>
            <w:shd w:val="clear" w:color="auto" w:fill="F1F1F1" w:themeFill="background1" w:themeFillShade="F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一</w:t>
            </w:r>
          </w:p>
        </w:tc>
        <w:tc>
          <w:tcPr>
            <w:tcW w:w="1510" w:type="dxa"/>
            <w:shd w:val="clear" w:color="auto" w:fill="F1F1F1" w:themeFill="background1" w:themeFillShade="F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0" w:type="dxa"/>
            <w:vMerge w:val="continue"/>
            <w:vAlign w:val="center"/>
          </w:tcPr>
          <w:p>
            <w:pPr>
              <w:jc w:val="center"/>
              <w:rPr>
                <w:rFonts w:ascii="Times New Roman" w:hAnsi="Times New Roman" w:eastAsia="宋体" w:cs="Times New Roman"/>
                <w:kern w:val="0"/>
                <w:sz w:val="21"/>
                <w:szCs w:val="21"/>
              </w:rPr>
            </w:pPr>
          </w:p>
        </w:tc>
        <w:tc>
          <w:tcPr>
            <w:tcW w:w="1510"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一般区域</w:t>
            </w:r>
          </w:p>
        </w:tc>
        <w:tc>
          <w:tcPr>
            <w:tcW w:w="1510"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二</w:t>
            </w:r>
          </w:p>
        </w:tc>
        <w:tc>
          <w:tcPr>
            <w:tcW w:w="1510"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二</w:t>
            </w:r>
          </w:p>
        </w:tc>
        <w:tc>
          <w:tcPr>
            <w:tcW w:w="1510"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二</w:t>
            </w:r>
          </w:p>
        </w:tc>
        <w:tc>
          <w:tcPr>
            <w:tcW w:w="1510"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二</w:t>
            </w:r>
          </w:p>
        </w:tc>
      </w:tr>
    </w:tbl>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综上，评价等级见表2.4-6，评价范围见表2.4-7。</w:t>
      </w:r>
    </w:p>
    <w:p>
      <w:pPr>
        <w:adjustRightInd w:val="0"/>
        <w:snapToGrid w:val="0"/>
        <w:spacing w:line="360" w:lineRule="auto"/>
        <w:ind w:firstLine="482" w:firstLineChars="200"/>
        <w:jc w:val="center"/>
        <w:rPr>
          <w:rFonts w:ascii="Times New Roman" w:hAnsi="Times New Roman" w:eastAsia="宋体" w:cs="Times New Roman"/>
          <w:b/>
          <w:sz w:val="24"/>
          <w:szCs w:val="24"/>
        </w:rPr>
      </w:pPr>
      <w:r>
        <w:rPr>
          <w:rFonts w:ascii="Times New Roman" w:hAnsi="Times New Roman" w:eastAsia="宋体" w:cs="Times New Roman"/>
          <w:b/>
          <w:sz w:val="24"/>
          <w:szCs w:val="24"/>
        </w:rPr>
        <w:t>表2.4-6  评价等级划分一览表</w:t>
      </w:r>
    </w:p>
    <w:tbl>
      <w:tblPr>
        <w:tblStyle w:val="100"/>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3"/>
        <w:gridCol w:w="2591"/>
        <w:gridCol w:w="3282"/>
        <w:gridCol w:w="19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环境要素</w:t>
            </w:r>
          </w:p>
        </w:tc>
        <w:tc>
          <w:tcPr>
            <w:tcW w:w="2591"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评价导则</w:t>
            </w:r>
            <w:r>
              <w:rPr>
                <w:rFonts w:hint="eastAsia" w:ascii="Times New Roman" w:hAnsi="Times New Roman" w:eastAsia="宋体" w:cs="Times New Roman"/>
                <w:b/>
                <w:szCs w:val="21"/>
              </w:rPr>
              <w:t>/指南</w:t>
            </w:r>
          </w:p>
        </w:tc>
        <w:tc>
          <w:tcPr>
            <w:tcW w:w="3282"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判定依据</w:t>
            </w:r>
          </w:p>
        </w:tc>
        <w:tc>
          <w:tcPr>
            <w:tcW w:w="1900"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分项判定等级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地表水环境</w:t>
            </w:r>
          </w:p>
        </w:tc>
        <w:tc>
          <w:tcPr>
            <w:tcW w:w="259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《环境影响评价技术导则—地表水环境》（HJ2.32018）</w:t>
            </w:r>
          </w:p>
        </w:tc>
        <w:tc>
          <w:tcPr>
            <w:tcW w:w="328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本工程无生产性工作，不设置排污口，无直接排放污水量，故直接判定为三级B</w:t>
            </w:r>
          </w:p>
        </w:tc>
        <w:tc>
          <w:tcPr>
            <w:tcW w:w="190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三级B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Merge w:val="continue"/>
            <w:vAlign w:val="center"/>
          </w:tcPr>
          <w:p>
            <w:pPr>
              <w:jc w:val="center"/>
              <w:rPr>
                <w:rFonts w:ascii="Times New Roman" w:hAnsi="Times New Roman" w:eastAsia="宋体" w:cs="Times New Roman"/>
                <w:szCs w:val="21"/>
              </w:rPr>
            </w:pPr>
          </w:p>
        </w:tc>
        <w:tc>
          <w:tcPr>
            <w:tcW w:w="259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《水运工程建设项目环境影响评价指南》（JTS/T105-2021）</w:t>
            </w:r>
          </w:p>
        </w:tc>
        <w:tc>
          <w:tcPr>
            <w:tcW w:w="3282"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影响区域涉及特殊的生态敏感区，故</w:t>
            </w:r>
            <w:r>
              <w:rPr>
                <w:rFonts w:hint="eastAsia"/>
                <w:szCs w:val="21"/>
              </w:rPr>
              <w:t>水文动力（情势）环境判定为二级、冲淤环境判定为一级、水质和沉积物环境判定为二级</w:t>
            </w:r>
          </w:p>
        </w:tc>
        <w:tc>
          <w:tcPr>
            <w:tcW w:w="1900" w:type="dxa"/>
            <w:vAlign w:val="center"/>
          </w:tcPr>
          <w:p>
            <w:pPr>
              <w:jc w:val="center"/>
              <w:rPr>
                <w:rFonts w:ascii="Times New Roman" w:hAnsi="Times New Roman" w:eastAsia="宋体" w:cs="Times New Roman"/>
                <w:szCs w:val="21"/>
              </w:rPr>
            </w:pPr>
            <w:r>
              <w:rPr>
                <w:rFonts w:hint="eastAsia"/>
                <w:szCs w:val="21"/>
              </w:rPr>
              <w:t>水文动力（情势）环境判定为二级、冲淤环境判定为一级、水质和沉积物环境判定为二级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地下水环境</w:t>
            </w:r>
          </w:p>
        </w:tc>
        <w:tc>
          <w:tcPr>
            <w:tcW w:w="259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《环境影响评价技术导则—地下水环境》（HJ610-2016）</w:t>
            </w:r>
          </w:p>
        </w:tc>
        <w:tc>
          <w:tcPr>
            <w:tcW w:w="328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为Ⅳ类项目，不开展地下水环境影响评价</w:t>
            </w:r>
          </w:p>
        </w:tc>
        <w:tc>
          <w:tcPr>
            <w:tcW w:w="190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环境空气</w:t>
            </w:r>
          </w:p>
        </w:tc>
        <w:tc>
          <w:tcPr>
            <w:tcW w:w="259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《环境影响评价技术导则—大气环境》(HJ2.2-2018)</w:t>
            </w:r>
          </w:p>
        </w:tc>
        <w:tc>
          <w:tcPr>
            <w:tcW w:w="328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大气污染主要为施工船舶尾气排放和运营期来往船舶尾气排放，为线源无组织排放，影响的区域局限在航道两侧，且拟建工程距离环境保护目标较远，环境影响较小</w:t>
            </w:r>
          </w:p>
        </w:tc>
        <w:tc>
          <w:tcPr>
            <w:tcW w:w="190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声环境</w:t>
            </w:r>
          </w:p>
        </w:tc>
        <w:tc>
          <w:tcPr>
            <w:tcW w:w="259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《环境影响评价技术导则—声环境》（HJ2.4-2009）</w:t>
            </w:r>
          </w:p>
        </w:tc>
        <w:tc>
          <w:tcPr>
            <w:tcW w:w="328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属《声环境质量标准》中的3类区，距陆域敏感目标较远</w:t>
            </w:r>
          </w:p>
        </w:tc>
        <w:tc>
          <w:tcPr>
            <w:tcW w:w="190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生态环境</w:t>
            </w:r>
          </w:p>
        </w:tc>
        <w:tc>
          <w:tcPr>
            <w:tcW w:w="259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《环境影响评价技术导则—生态影响》（HJ19-2011）</w:t>
            </w:r>
          </w:p>
        </w:tc>
        <w:tc>
          <w:tcPr>
            <w:tcW w:w="3282"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工程占地范围小于2km</w:t>
            </w:r>
            <w:r>
              <w:rPr>
                <w:rFonts w:hint="eastAsia" w:ascii="Times New Roman" w:hAnsi="Times New Roman" w:eastAsia="宋体" w:cs="Times New Roman"/>
                <w:color w:val="000000"/>
                <w:szCs w:val="21"/>
                <w:vertAlign w:val="superscript"/>
              </w:rPr>
              <w:t>2</w:t>
            </w:r>
            <w:r>
              <w:rPr>
                <w:rFonts w:hint="eastAsia" w:ascii="Times New Roman" w:hAnsi="Times New Roman" w:eastAsia="宋体" w:cs="Times New Roman"/>
                <w:color w:val="000000"/>
                <w:szCs w:val="21"/>
              </w:rPr>
              <w:t>、长度小于50km，但涉及特殊的生态敏感区，故确定生态环境评价等级为一级</w:t>
            </w:r>
          </w:p>
        </w:tc>
        <w:tc>
          <w:tcPr>
            <w:tcW w:w="190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Merge w:val="continue"/>
            <w:vAlign w:val="center"/>
          </w:tcPr>
          <w:p>
            <w:pPr>
              <w:jc w:val="center"/>
              <w:rPr>
                <w:rFonts w:ascii="Times New Roman" w:hAnsi="Times New Roman" w:eastAsia="宋体" w:cs="Times New Roman"/>
                <w:color w:val="000000"/>
                <w:szCs w:val="21"/>
              </w:rPr>
            </w:pPr>
          </w:p>
        </w:tc>
        <w:tc>
          <w:tcPr>
            <w:tcW w:w="259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《水运工程建设项目环境影响评价指南》（JTS/T105-2021）</w:t>
            </w:r>
          </w:p>
        </w:tc>
        <w:tc>
          <w:tcPr>
            <w:tcW w:w="3282"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影响区域涉及特殊的生态敏感区，故确定生态环境评价等级为一级</w:t>
            </w:r>
          </w:p>
        </w:tc>
        <w:tc>
          <w:tcPr>
            <w:tcW w:w="1900"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土壤环境</w:t>
            </w:r>
          </w:p>
        </w:tc>
        <w:tc>
          <w:tcPr>
            <w:tcW w:w="259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《环境影响评价技术导则—土壤环境》（HJ964-2018）</w:t>
            </w:r>
          </w:p>
        </w:tc>
        <w:tc>
          <w:tcPr>
            <w:tcW w:w="328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为Ⅳ类项目，不开展土壤环境影响评价</w:t>
            </w:r>
          </w:p>
        </w:tc>
        <w:tc>
          <w:tcPr>
            <w:tcW w:w="190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13"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环境风险</w:t>
            </w:r>
          </w:p>
        </w:tc>
        <w:tc>
          <w:tcPr>
            <w:tcW w:w="2591"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szCs w:val="21"/>
              </w:rPr>
              <w:t>《建设项目环境风险评价技术导则》HJ</w:t>
            </w:r>
            <w:r>
              <w:rPr>
                <w:rFonts w:ascii="Times New Roman" w:hAnsi="Times New Roman" w:eastAsia="宋体" w:cs="Times New Roman"/>
                <w:szCs w:val="21"/>
              </w:rPr>
              <w:t xml:space="preserve"> </w:t>
            </w:r>
            <w:r>
              <w:rPr>
                <w:rFonts w:hint="eastAsia" w:ascii="Times New Roman" w:hAnsi="Times New Roman" w:eastAsia="宋体" w:cs="Times New Roman"/>
                <w:szCs w:val="21"/>
              </w:rPr>
              <w:t>169-20</w:t>
            </w:r>
            <w:r>
              <w:rPr>
                <w:rFonts w:ascii="Times New Roman" w:hAnsi="Times New Roman" w:eastAsia="宋体" w:cs="Times New Roman"/>
                <w:szCs w:val="21"/>
              </w:rPr>
              <w:t>18</w:t>
            </w:r>
          </w:p>
        </w:tc>
        <w:tc>
          <w:tcPr>
            <w:tcW w:w="328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工程附近涉及</w:t>
            </w:r>
            <w:r>
              <w:rPr>
                <w:rFonts w:hint="eastAsia" w:ascii="Times New Roman" w:hAnsi="Times New Roman" w:eastAsia="宋体" w:cs="Times New Roman"/>
                <w:color w:val="000000"/>
                <w:szCs w:val="21"/>
              </w:rPr>
              <w:t>官井洋大黄鱼国家级水产种质资源保护区、官井洋大黄鱼繁殖保护区，故确定风险评价为一级。</w:t>
            </w:r>
          </w:p>
        </w:tc>
        <w:tc>
          <w:tcPr>
            <w:tcW w:w="190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一级</w:t>
            </w:r>
          </w:p>
        </w:tc>
      </w:tr>
    </w:tbl>
    <w:p>
      <w:pPr>
        <w:adjustRightInd w:val="0"/>
        <w:snapToGrid w:val="0"/>
        <w:spacing w:line="360" w:lineRule="auto"/>
        <w:ind w:firstLine="482" w:firstLineChars="200"/>
        <w:jc w:val="center"/>
        <w:rPr>
          <w:rFonts w:ascii="Times New Roman" w:hAnsi="Times New Roman" w:eastAsia="宋体" w:cs="Times New Roman"/>
          <w:b/>
          <w:sz w:val="24"/>
          <w:szCs w:val="24"/>
        </w:rPr>
      </w:pPr>
    </w:p>
    <w:p>
      <w:pPr>
        <w:adjustRightInd w:val="0"/>
        <w:snapToGrid w:val="0"/>
        <w:spacing w:line="360" w:lineRule="auto"/>
        <w:ind w:firstLine="482" w:firstLineChars="200"/>
        <w:jc w:val="center"/>
        <w:rPr>
          <w:rFonts w:ascii="Times New Roman" w:hAnsi="Times New Roman" w:eastAsia="宋体" w:cs="Times New Roman"/>
          <w:b/>
          <w:sz w:val="24"/>
          <w:szCs w:val="24"/>
        </w:rPr>
      </w:pPr>
    </w:p>
    <w:p>
      <w:pPr>
        <w:adjustRightInd w:val="0"/>
        <w:snapToGrid w:val="0"/>
        <w:spacing w:line="360" w:lineRule="auto"/>
        <w:ind w:firstLine="482" w:firstLineChars="200"/>
        <w:jc w:val="center"/>
        <w:rPr>
          <w:rFonts w:ascii="Times New Roman" w:hAnsi="Times New Roman" w:eastAsia="宋体" w:cs="Times New Roman"/>
          <w:b/>
          <w:sz w:val="24"/>
          <w:szCs w:val="24"/>
        </w:rPr>
      </w:pPr>
    </w:p>
    <w:p>
      <w:pPr>
        <w:adjustRightInd w:val="0"/>
        <w:snapToGrid w:val="0"/>
        <w:spacing w:line="360" w:lineRule="auto"/>
        <w:ind w:firstLine="482" w:firstLineChars="200"/>
        <w:jc w:val="center"/>
        <w:rPr>
          <w:rFonts w:ascii="Times New Roman" w:hAnsi="Times New Roman" w:eastAsia="宋体" w:cs="Times New Roman"/>
          <w:b/>
          <w:sz w:val="24"/>
          <w:szCs w:val="24"/>
        </w:rPr>
      </w:pPr>
    </w:p>
    <w:p>
      <w:pPr>
        <w:adjustRightInd w:val="0"/>
        <w:snapToGrid w:val="0"/>
        <w:spacing w:line="360" w:lineRule="auto"/>
        <w:ind w:firstLine="482" w:firstLineChars="200"/>
        <w:jc w:val="center"/>
        <w:rPr>
          <w:rFonts w:ascii="Times New Roman" w:hAnsi="Times New Roman" w:eastAsia="宋体" w:cs="Times New Roman"/>
          <w:b/>
          <w:sz w:val="24"/>
          <w:szCs w:val="24"/>
        </w:rPr>
      </w:pPr>
    </w:p>
    <w:p>
      <w:pPr>
        <w:adjustRightInd w:val="0"/>
        <w:snapToGrid w:val="0"/>
        <w:spacing w:line="360" w:lineRule="auto"/>
        <w:ind w:firstLine="482" w:firstLineChars="200"/>
        <w:jc w:val="center"/>
        <w:rPr>
          <w:rFonts w:ascii="Times New Roman" w:hAnsi="Times New Roman" w:eastAsia="宋体" w:cs="Times New Roman"/>
          <w:b/>
          <w:sz w:val="24"/>
          <w:szCs w:val="24"/>
        </w:rPr>
      </w:pPr>
      <w:r>
        <w:rPr>
          <w:rFonts w:ascii="Times New Roman" w:hAnsi="Times New Roman" w:eastAsia="宋体" w:cs="Times New Roman"/>
          <w:b/>
          <w:sz w:val="24"/>
          <w:szCs w:val="24"/>
        </w:rPr>
        <w:t>表2.4-7  评价范围一览表</w:t>
      </w:r>
    </w:p>
    <w:tbl>
      <w:tblPr>
        <w:tblStyle w:val="100"/>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70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35" w:type="dxa"/>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评价要素</w:t>
            </w:r>
          </w:p>
        </w:tc>
        <w:tc>
          <w:tcPr>
            <w:tcW w:w="7051" w:type="dxa"/>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35" w:type="dxa"/>
          </w:tcPr>
          <w:p>
            <w:pPr>
              <w:jc w:val="center"/>
              <w:rPr>
                <w:rFonts w:ascii="Times New Roman" w:hAnsi="Times New Roman" w:eastAsia="宋体" w:cs="Times New Roman"/>
                <w:szCs w:val="21"/>
              </w:rPr>
            </w:pPr>
            <w:r>
              <w:rPr>
                <w:rFonts w:ascii="Times New Roman" w:hAnsi="Times New Roman" w:eastAsia="宋体" w:cs="Times New Roman"/>
                <w:szCs w:val="21"/>
              </w:rPr>
              <w:t>地表水环境</w:t>
            </w:r>
          </w:p>
        </w:tc>
        <w:tc>
          <w:tcPr>
            <w:tcW w:w="7051" w:type="dxa"/>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不设置地表水环境影响评价范围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35" w:type="dxa"/>
          </w:tcPr>
          <w:p>
            <w:pPr>
              <w:jc w:val="center"/>
              <w:rPr>
                <w:rFonts w:ascii="Times New Roman" w:hAnsi="Times New Roman" w:eastAsia="宋体" w:cs="Times New Roman"/>
                <w:szCs w:val="21"/>
              </w:rPr>
            </w:pPr>
            <w:r>
              <w:rPr>
                <w:rFonts w:ascii="Times New Roman" w:hAnsi="Times New Roman" w:eastAsia="宋体" w:cs="Times New Roman"/>
                <w:szCs w:val="21"/>
              </w:rPr>
              <w:t>地下水环境</w:t>
            </w:r>
          </w:p>
        </w:tc>
        <w:tc>
          <w:tcPr>
            <w:tcW w:w="7051" w:type="dxa"/>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不开展地下水环境影响评价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35" w:type="dxa"/>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环境空气</w:t>
            </w:r>
          </w:p>
        </w:tc>
        <w:tc>
          <w:tcPr>
            <w:tcW w:w="7051" w:type="dxa"/>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三级项目不需要设置大气环境影响评价范围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35" w:type="dxa"/>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声环境</w:t>
            </w:r>
          </w:p>
        </w:tc>
        <w:tc>
          <w:tcPr>
            <w:tcW w:w="7051" w:type="dxa"/>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拟建工程边界外200m以内的区域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3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生态环境</w:t>
            </w:r>
          </w:p>
        </w:tc>
        <w:tc>
          <w:tcPr>
            <w:tcW w:w="7051" w:type="dxa"/>
          </w:tcPr>
          <w:p>
            <w:pPr>
              <w:jc w:val="center"/>
              <w:rPr>
                <w:rFonts w:ascii="Times New Roman" w:hAnsi="Times New Roman" w:eastAsia="宋体" w:cs="Times New Roman"/>
                <w:szCs w:val="21"/>
              </w:rPr>
            </w:pPr>
            <w:r>
              <w:rPr>
                <w:rFonts w:ascii="Times New Roman" w:hAnsi="Times New Roman" w:eastAsia="宋体" w:cs="Times New Roman"/>
                <w:szCs w:val="21"/>
              </w:rPr>
              <w:t>同环境风险评价范围一致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23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环境风险</w:t>
            </w:r>
          </w:p>
        </w:tc>
        <w:tc>
          <w:tcPr>
            <w:tcW w:w="7051" w:type="dxa"/>
          </w:tcPr>
          <w:p>
            <w:pPr>
              <w:jc w:val="center"/>
              <w:rPr>
                <w:rFonts w:ascii="Times New Roman" w:hAnsi="Times New Roman" w:eastAsia="宋体" w:cs="Times New Roman"/>
                <w:szCs w:val="21"/>
              </w:rPr>
            </w:pPr>
            <w:r>
              <w:rPr>
                <w:rFonts w:hint="eastAsia" w:ascii="Times New Roman" w:hAnsi="Times New Roman" w:eastAsia="宋体" w:cs="Times New Roman"/>
                <w:szCs w:val="21"/>
              </w:rPr>
              <w:t>水上溢油事故可能影响的空间范围</w:t>
            </w:r>
          </w:p>
        </w:tc>
      </w:tr>
    </w:tbl>
    <w:p>
      <w:pPr>
        <w:keepNext/>
        <w:keepLines/>
        <w:numPr>
          <w:ilvl w:val="1"/>
          <w:numId w:val="0"/>
        </w:numPr>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7" w:name="_Toc88727856"/>
      <w:r>
        <w:rPr>
          <w:rFonts w:hint="eastAsia" w:ascii="Times New Roman" w:hAnsi="Times New Roman" w:eastAsia="宋体" w:cs="Times New Roman"/>
          <w:b/>
          <w:bCs/>
          <w:sz w:val="32"/>
          <w:szCs w:val="32"/>
        </w:rPr>
        <w:t>2</w:t>
      </w:r>
      <w:r>
        <w:rPr>
          <w:rFonts w:ascii="Times New Roman" w:hAnsi="Times New Roman" w:eastAsia="宋体" w:cs="Times New Roman"/>
          <w:b/>
          <w:bCs/>
          <w:sz w:val="32"/>
          <w:szCs w:val="32"/>
        </w:rPr>
        <w:t>.5环境影响要素和环境评价因子的分析与识别</w:t>
      </w:r>
      <w:bookmarkEnd w:id="17"/>
    </w:p>
    <w:p>
      <w:pPr>
        <w:keepNext/>
        <w:keepLines/>
        <w:tabs>
          <w:tab w:val="left" w:pos="709"/>
        </w:tabs>
        <w:adjustRightInd w:val="0"/>
        <w:snapToGrid w:val="0"/>
        <w:spacing w:line="360" w:lineRule="auto"/>
        <w:outlineLvl w:val="2"/>
        <w:rPr>
          <w:rFonts w:ascii="Times New Roman" w:hAnsi="Times New Roman" w:eastAsia="宋体" w:cs="Times New Roman"/>
          <w:b/>
          <w:bCs/>
          <w:sz w:val="30"/>
          <w:szCs w:val="30"/>
        </w:rPr>
      </w:pPr>
      <w:r>
        <w:rPr>
          <w:rFonts w:hint="eastAsia" w:ascii="Times New Roman" w:hAnsi="Times New Roman" w:eastAsia="宋体" w:cs="Times New Roman"/>
          <w:b/>
          <w:bCs/>
          <w:sz w:val="30"/>
          <w:szCs w:val="30"/>
        </w:rPr>
        <w:t>2</w:t>
      </w:r>
      <w:r>
        <w:rPr>
          <w:rFonts w:ascii="Times New Roman" w:hAnsi="Times New Roman" w:eastAsia="宋体" w:cs="Times New Roman"/>
          <w:b/>
          <w:bCs/>
          <w:sz w:val="30"/>
          <w:szCs w:val="30"/>
        </w:rPr>
        <w:t>.5.1环境影响要素识别</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根据工程建设可能产生的污染源和环境问题分析，结合拟建工程区域的自然环境和社会环境特征，针对工程建设的不同时段进行环境影响要素识别，见表2.5-1。</w:t>
      </w:r>
    </w:p>
    <w:p>
      <w:pPr>
        <w:adjustRightInd w:val="0"/>
        <w:snapToGrid w:val="0"/>
        <w:spacing w:line="360" w:lineRule="auto"/>
        <w:ind w:firstLine="482" w:firstLineChars="200"/>
        <w:jc w:val="center"/>
        <w:rPr>
          <w:rFonts w:ascii="Times New Roman" w:hAnsi="Times New Roman" w:eastAsia="宋体" w:cs="Times New Roman"/>
          <w:b/>
          <w:sz w:val="24"/>
          <w:szCs w:val="24"/>
        </w:rPr>
      </w:pPr>
      <w:bookmarkStart w:id="18" w:name="_Ref481137238"/>
      <w:r>
        <w:rPr>
          <w:rFonts w:ascii="Times New Roman" w:hAnsi="Times New Roman" w:eastAsia="宋体" w:cs="Times New Roman"/>
          <w:b/>
          <w:sz w:val="24"/>
          <w:szCs w:val="24"/>
        </w:rPr>
        <w:t>表2.5-</w:t>
      </w:r>
      <w:bookmarkEnd w:id="18"/>
      <w:r>
        <w:rPr>
          <w:rFonts w:ascii="Times New Roman" w:hAnsi="Times New Roman" w:eastAsia="宋体" w:cs="Times New Roman"/>
          <w:b/>
          <w:sz w:val="24"/>
          <w:szCs w:val="24"/>
        </w:rPr>
        <w:t>1  主要环境影响行为及识别结果一览表</w:t>
      </w:r>
    </w:p>
    <w:tbl>
      <w:tblPr>
        <w:tblStyle w:val="100"/>
        <w:tblW w:w="92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0"/>
        <w:gridCol w:w="1970"/>
        <w:gridCol w:w="2113"/>
        <w:gridCol w:w="3657"/>
        <w:gridCol w:w="7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840" w:type="dxa"/>
            <w:vAlign w:val="center"/>
          </w:tcPr>
          <w:p>
            <w:pPr>
              <w:widowControl/>
              <w:jc w:val="center"/>
              <w:rPr>
                <w:rFonts w:ascii="Times New Roman" w:hAnsi="Times New Roman" w:eastAsia="宋体" w:cs="Times New Roman"/>
                <w:b/>
                <w:kern w:val="0"/>
                <w:szCs w:val="21"/>
              </w:rPr>
            </w:pPr>
            <w:r>
              <w:rPr>
                <w:rFonts w:ascii="Times New Roman" w:hAnsi="Times New Roman" w:eastAsia="宋体" w:cs="Times New Roman"/>
                <w:b/>
                <w:kern w:val="0"/>
                <w:szCs w:val="21"/>
              </w:rPr>
              <w:t>评 价</w:t>
            </w:r>
          </w:p>
          <w:p>
            <w:pPr>
              <w:jc w:val="center"/>
              <w:rPr>
                <w:rFonts w:ascii="Times New Roman" w:hAnsi="Times New Roman" w:eastAsia="宋体" w:cs="Times New Roman"/>
                <w:b/>
                <w:kern w:val="0"/>
                <w:szCs w:val="21"/>
              </w:rPr>
            </w:pPr>
            <w:r>
              <w:rPr>
                <w:rFonts w:ascii="Times New Roman" w:hAnsi="Times New Roman" w:eastAsia="宋体" w:cs="Times New Roman"/>
                <w:b/>
                <w:kern w:val="0"/>
                <w:szCs w:val="21"/>
              </w:rPr>
              <w:t>时 段</w:t>
            </w:r>
          </w:p>
        </w:tc>
        <w:tc>
          <w:tcPr>
            <w:tcW w:w="1970" w:type="dxa"/>
            <w:vAlign w:val="center"/>
          </w:tcPr>
          <w:p>
            <w:pPr>
              <w:widowControl/>
              <w:jc w:val="center"/>
              <w:rPr>
                <w:rFonts w:ascii="Times New Roman" w:hAnsi="Times New Roman" w:eastAsia="宋体" w:cs="Times New Roman"/>
                <w:b/>
                <w:kern w:val="0"/>
                <w:szCs w:val="21"/>
              </w:rPr>
            </w:pPr>
            <w:r>
              <w:rPr>
                <w:rFonts w:ascii="Times New Roman" w:hAnsi="Times New Roman" w:eastAsia="宋体" w:cs="Times New Roman"/>
                <w:b/>
                <w:kern w:val="0"/>
                <w:szCs w:val="21"/>
              </w:rPr>
              <w:t>环境影响要素</w:t>
            </w:r>
          </w:p>
        </w:tc>
        <w:tc>
          <w:tcPr>
            <w:tcW w:w="2113" w:type="dxa"/>
            <w:vAlign w:val="center"/>
          </w:tcPr>
          <w:p>
            <w:pPr>
              <w:widowControl/>
              <w:jc w:val="center"/>
              <w:rPr>
                <w:rFonts w:ascii="Times New Roman" w:hAnsi="Times New Roman" w:eastAsia="宋体" w:cs="Times New Roman"/>
                <w:b/>
                <w:kern w:val="0"/>
                <w:szCs w:val="21"/>
              </w:rPr>
            </w:pPr>
            <w:r>
              <w:rPr>
                <w:rFonts w:ascii="Times New Roman" w:hAnsi="Times New Roman" w:eastAsia="宋体" w:cs="Times New Roman"/>
                <w:b/>
                <w:kern w:val="0"/>
                <w:szCs w:val="21"/>
              </w:rPr>
              <w:t>影响因子</w:t>
            </w:r>
          </w:p>
        </w:tc>
        <w:tc>
          <w:tcPr>
            <w:tcW w:w="3657" w:type="dxa"/>
            <w:vAlign w:val="center"/>
          </w:tcPr>
          <w:p>
            <w:pPr>
              <w:widowControl/>
              <w:jc w:val="center"/>
              <w:rPr>
                <w:rFonts w:ascii="Times New Roman" w:hAnsi="Times New Roman" w:eastAsia="宋体" w:cs="Times New Roman"/>
                <w:b/>
                <w:kern w:val="0"/>
                <w:szCs w:val="21"/>
              </w:rPr>
            </w:pPr>
            <w:r>
              <w:rPr>
                <w:rFonts w:ascii="Times New Roman" w:hAnsi="Times New Roman" w:eastAsia="宋体" w:cs="Times New Roman"/>
                <w:b/>
                <w:kern w:val="0"/>
                <w:szCs w:val="21"/>
              </w:rPr>
              <w:t>工程内容及其表征</w:t>
            </w:r>
          </w:p>
        </w:tc>
        <w:tc>
          <w:tcPr>
            <w:tcW w:w="706" w:type="dxa"/>
            <w:vAlign w:val="center"/>
          </w:tcPr>
          <w:p>
            <w:pPr>
              <w:widowControl/>
              <w:jc w:val="center"/>
              <w:rPr>
                <w:rFonts w:ascii="Times New Roman" w:hAnsi="Times New Roman" w:eastAsia="宋体" w:cs="Times New Roman"/>
                <w:b/>
                <w:kern w:val="0"/>
                <w:szCs w:val="21"/>
              </w:rPr>
            </w:pPr>
            <w:r>
              <w:rPr>
                <w:rFonts w:ascii="Times New Roman" w:hAnsi="Times New Roman" w:eastAsia="宋体" w:cs="Times New Roman"/>
                <w:b/>
                <w:kern w:val="0"/>
                <w:szCs w:val="21"/>
              </w:rPr>
              <w:t>影响程度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restart"/>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施工期</w:t>
            </w: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海洋水文动力</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潮流场、流速</w:t>
            </w:r>
          </w:p>
        </w:tc>
        <w:tc>
          <w:tcPr>
            <w:tcW w:w="365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航标投放改变工程所在局部海域的潮流场状况</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地形地貌与冲淤环境</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冲淤环境</w:t>
            </w:r>
          </w:p>
        </w:tc>
        <w:tc>
          <w:tcPr>
            <w:tcW w:w="365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航标局部水域泥沙冲淤状况变化</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海水水质</w:t>
            </w:r>
          </w:p>
        </w:tc>
        <w:tc>
          <w:tcPr>
            <w:tcW w:w="2113"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无机氮、活性磷酸盐、悬浮物、COD、石油类等</w:t>
            </w:r>
          </w:p>
        </w:tc>
        <w:tc>
          <w:tcPr>
            <w:tcW w:w="365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航标投放产生的悬浮泥沙，</w:t>
            </w:r>
            <w:r>
              <w:rPr>
                <w:rFonts w:ascii="Times New Roman" w:hAnsi="Times New Roman" w:eastAsia="宋体" w:cs="Times New Roman"/>
                <w:szCs w:val="21"/>
              </w:rPr>
              <w:t>船舶含油污水、施工人员生活污水</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56" w:hRule="atLeast"/>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海洋生态</w:t>
            </w:r>
          </w:p>
        </w:tc>
        <w:tc>
          <w:tcPr>
            <w:tcW w:w="2113"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海洋水生生物</w:t>
            </w:r>
          </w:p>
        </w:tc>
        <w:tc>
          <w:tcPr>
            <w:tcW w:w="365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施工期悬浮泥沙扩散及航标沉块占海造成海洋生物损失</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环境噪声</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噪声</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施工车辆、船舶、机械噪声等</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环境空气</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粉尘、尾气</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航标构件陆路运输期间的道路扬尘及车辆、船舶、机械尾气</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Merge w:val="restart"/>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固体废弃物</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一般固废</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施工人员生活垃圾</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Merge w:val="continue"/>
            <w:vAlign w:val="center"/>
          </w:tcPr>
          <w:p>
            <w:pPr>
              <w:widowControl/>
              <w:jc w:val="center"/>
              <w:rPr>
                <w:rFonts w:ascii="Times New Roman" w:hAnsi="Times New Roman" w:eastAsia="宋体" w:cs="Times New Roman"/>
                <w:kern w:val="0"/>
                <w:szCs w:val="21"/>
              </w:rPr>
            </w:pP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危险固废</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施工船舶产生的油污、油渣</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环境风险</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石油类</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船舶事故性溢油</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社会环境</w:t>
            </w:r>
          </w:p>
        </w:tc>
        <w:tc>
          <w:tcPr>
            <w:tcW w:w="2113"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通航环境</w:t>
            </w:r>
          </w:p>
        </w:tc>
        <w:tc>
          <w:tcPr>
            <w:tcW w:w="365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施工船舶作业对来往船只通航安全的影响</w:t>
            </w:r>
          </w:p>
        </w:tc>
        <w:tc>
          <w:tcPr>
            <w:tcW w:w="706"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-1S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restart"/>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营运期</w:t>
            </w: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海水水质</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船舶废水</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铅封管理，不排放入海</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环境噪声</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交通噪声</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来往船舶鸣笛</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环境空气</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尾气</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来往船舶尾气排放</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环境风险</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石油类</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溢油事故风险</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-3L</w:t>
            </w:r>
          </w:p>
        </w:tc>
      </w:tr>
      <w:tr>
        <w:tblPrEx>
          <w:tblLayout w:type="fixed"/>
          <w:tblCellMar>
            <w:top w:w="0" w:type="dxa"/>
            <w:left w:w="108" w:type="dxa"/>
            <w:bottom w:w="0" w:type="dxa"/>
            <w:right w:w="108" w:type="dxa"/>
          </w:tblCellMar>
        </w:tblPrEx>
        <w:trPr>
          <w:jc w:val="center"/>
        </w:trPr>
        <w:tc>
          <w:tcPr>
            <w:tcW w:w="840" w:type="dxa"/>
            <w:vMerge w:val="continue"/>
            <w:vAlign w:val="center"/>
          </w:tcPr>
          <w:p>
            <w:pPr>
              <w:widowControl/>
              <w:jc w:val="center"/>
              <w:rPr>
                <w:rFonts w:ascii="Times New Roman" w:hAnsi="Times New Roman" w:eastAsia="宋体" w:cs="Times New Roman"/>
                <w:color w:val="FF0000"/>
                <w:kern w:val="0"/>
                <w:szCs w:val="21"/>
              </w:rPr>
            </w:pPr>
          </w:p>
        </w:tc>
        <w:tc>
          <w:tcPr>
            <w:tcW w:w="1970"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社会环境</w:t>
            </w:r>
          </w:p>
        </w:tc>
        <w:tc>
          <w:tcPr>
            <w:tcW w:w="2113"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社会经济</w:t>
            </w:r>
          </w:p>
        </w:tc>
        <w:tc>
          <w:tcPr>
            <w:tcW w:w="3657"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促进地方社会经济发展</w:t>
            </w:r>
          </w:p>
        </w:tc>
        <w:tc>
          <w:tcPr>
            <w:tcW w:w="706"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286" w:type="dxa"/>
            <w:gridSpan w:val="5"/>
            <w:vAlign w:val="center"/>
          </w:tcPr>
          <w:p>
            <w:pPr>
              <w:adjustRightInd w:val="0"/>
              <w:rPr>
                <w:rFonts w:ascii="Times New Roman" w:hAnsi="Times New Roman" w:eastAsia="宋体" w:cs="Times New Roman"/>
                <w:szCs w:val="24"/>
              </w:rPr>
            </w:pPr>
            <w:r>
              <w:rPr>
                <w:rFonts w:ascii="Times New Roman" w:hAnsi="Times New Roman" w:eastAsia="宋体" w:cs="Times New Roman"/>
                <w:szCs w:val="24"/>
              </w:rPr>
              <w:t>注：“+”号表示正面影响，“-”表示负面影响；3、 2、1依次为影响程度较大、中等、较小；L表示长期影响，S表示短期影响，/表示无影响。</w:t>
            </w:r>
          </w:p>
        </w:tc>
      </w:tr>
    </w:tbl>
    <w:p>
      <w:pPr>
        <w:rPr>
          <w:rFonts w:ascii="Times New Roman" w:hAnsi="Times New Roman" w:eastAsia="宋体" w:cs="Times New Roman"/>
          <w:b/>
          <w:bCs/>
          <w:color w:val="000000"/>
          <w:sz w:val="18"/>
          <w:szCs w:val="18"/>
        </w:rPr>
      </w:pPr>
    </w:p>
    <w:p>
      <w:pPr>
        <w:spacing w:line="360" w:lineRule="auto"/>
        <w:outlineLvl w:val="2"/>
        <w:rPr>
          <w:rFonts w:ascii="Times New Roman" w:hAnsi="Times New Roman" w:eastAsia="宋体" w:cs="Times New Roman"/>
          <w:b/>
          <w:color w:val="000000"/>
          <w:sz w:val="30"/>
          <w:szCs w:val="28"/>
        </w:rPr>
      </w:pPr>
      <w:r>
        <w:rPr>
          <w:rFonts w:hint="eastAsia" w:ascii="Times New Roman" w:hAnsi="Times New Roman" w:eastAsia="宋体" w:cs="Times New Roman"/>
          <w:b/>
          <w:color w:val="000000"/>
          <w:sz w:val="30"/>
          <w:szCs w:val="28"/>
        </w:rPr>
        <w:t>2</w:t>
      </w:r>
      <w:r>
        <w:rPr>
          <w:rFonts w:ascii="Times New Roman" w:hAnsi="Times New Roman" w:eastAsia="宋体" w:cs="Times New Roman"/>
          <w:b/>
          <w:color w:val="000000"/>
          <w:sz w:val="30"/>
          <w:szCs w:val="28"/>
        </w:rPr>
        <w:t>.5.2评价因子的筛选</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结合环境影响的识别，进行评价因子的筛选，见表2.5-2、表2.5-3。</w:t>
      </w:r>
    </w:p>
    <w:p>
      <w:pPr>
        <w:adjustRightInd w:val="0"/>
        <w:snapToGrid w:val="0"/>
        <w:spacing w:line="360" w:lineRule="auto"/>
        <w:ind w:firstLine="482" w:firstLineChars="200"/>
        <w:jc w:val="center"/>
        <w:rPr>
          <w:rFonts w:ascii="Times New Roman" w:hAnsi="Times New Roman" w:eastAsia="宋体" w:cs="Times New Roman"/>
          <w:b/>
          <w:sz w:val="24"/>
          <w:szCs w:val="24"/>
        </w:rPr>
      </w:pPr>
      <w:r>
        <w:rPr>
          <w:rFonts w:ascii="Times New Roman" w:hAnsi="Times New Roman" w:eastAsia="宋体" w:cs="Times New Roman"/>
          <w:b/>
          <w:sz w:val="24"/>
          <w:szCs w:val="24"/>
        </w:rPr>
        <w:t>表2.5-2  现状监测因子</w:t>
      </w:r>
    </w:p>
    <w:tbl>
      <w:tblPr>
        <w:tblStyle w:val="100"/>
        <w:tblW w:w="912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691"/>
        <w:gridCol w:w="1655"/>
        <w:gridCol w:w="1060"/>
        <w:gridCol w:w="57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91" w:type="dxa"/>
            <w:vAlign w:val="center"/>
          </w:tcPr>
          <w:p>
            <w:pPr>
              <w:jc w:val="center"/>
              <w:rPr>
                <w:rFonts w:ascii="Times New Roman" w:hAnsi="Times New Roman" w:eastAsia="宋体" w:cs="Times New Roman"/>
                <w:b/>
                <w:szCs w:val="24"/>
              </w:rPr>
            </w:pPr>
            <w:r>
              <w:rPr>
                <w:rFonts w:ascii="Times New Roman" w:hAnsi="Times New Roman" w:eastAsia="宋体" w:cs="Times New Roman"/>
                <w:b/>
                <w:szCs w:val="24"/>
              </w:rPr>
              <w:t>阶段</w:t>
            </w:r>
          </w:p>
        </w:tc>
        <w:tc>
          <w:tcPr>
            <w:tcW w:w="1655" w:type="dxa"/>
            <w:vAlign w:val="center"/>
          </w:tcPr>
          <w:p>
            <w:pPr>
              <w:jc w:val="center"/>
              <w:rPr>
                <w:rFonts w:ascii="Times New Roman" w:hAnsi="Times New Roman" w:eastAsia="宋体" w:cs="Times New Roman"/>
                <w:b/>
                <w:szCs w:val="24"/>
              </w:rPr>
            </w:pPr>
            <w:r>
              <w:rPr>
                <w:rFonts w:ascii="Times New Roman" w:hAnsi="Times New Roman" w:eastAsia="宋体" w:cs="Times New Roman"/>
                <w:b/>
                <w:szCs w:val="24"/>
              </w:rPr>
              <w:t>环境要素</w:t>
            </w:r>
          </w:p>
        </w:tc>
        <w:tc>
          <w:tcPr>
            <w:tcW w:w="1060" w:type="dxa"/>
            <w:vAlign w:val="center"/>
          </w:tcPr>
          <w:p>
            <w:pPr>
              <w:jc w:val="center"/>
              <w:rPr>
                <w:rFonts w:ascii="Times New Roman" w:hAnsi="Times New Roman" w:eastAsia="宋体" w:cs="Times New Roman"/>
                <w:b/>
                <w:szCs w:val="24"/>
              </w:rPr>
            </w:pPr>
            <w:r>
              <w:rPr>
                <w:rFonts w:ascii="Times New Roman" w:hAnsi="Times New Roman" w:eastAsia="宋体" w:cs="Times New Roman"/>
                <w:b/>
                <w:szCs w:val="24"/>
              </w:rPr>
              <w:t>评价类别</w:t>
            </w:r>
          </w:p>
        </w:tc>
        <w:tc>
          <w:tcPr>
            <w:tcW w:w="5720" w:type="dxa"/>
            <w:vAlign w:val="center"/>
          </w:tcPr>
          <w:p>
            <w:pPr>
              <w:jc w:val="center"/>
              <w:rPr>
                <w:rFonts w:ascii="Times New Roman" w:hAnsi="Times New Roman" w:eastAsia="宋体" w:cs="Times New Roman"/>
                <w:b/>
                <w:szCs w:val="24"/>
              </w:rPr>
            </w:pPr>
            <w:r>
              <w:rPr>
                <w:rFonts w:ascii="Times New Roman" w:hAnsi="Times New Roman" w:eastAsia="宋体" w:cs="Times New Roman"/>
                <w:b/>
                <w:szCs w:val="24"/>
              </w:rPr>
              <w:t>现状监测因子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91" w:type="dxa"/>
            <w:vMerge w:val="restart"/>
            <w:vAlign w:val="center"/>
          </w:tcPr>
          <w:p>
            <w:pPr>
              <w:jc w:val="center"/>
              <w:rPr>
                <w:rFonts w:ascii="Times New Roman" w:hAnsi="Times New Roman" w:eastAsia="宋体" w:cs="Times New Roman"/>
                <w:szCs w:val="24"/>
              </w:rPr>
            </w:pPr>
            <w:r>
              <w:rPr>
                <w:rFonts w:ascii="Times New Roman" w:hAnsi="Times New Roman" w:eastAsia="宋体" w:cs="Times New Roman"/>
                <w:szCs w:val="24"/>
              </w:rPr>
              <w:t>现状</w:t>
            </w:r>
          </w:p>
          <w:p>
            <w:pPr>
              <w:jc w:val="center"/>
              <w:rPr>
                <w:rFonts w:ascii="Times New Roman" w:hAnsi="Times New Roman" w:eastAsia="宋体" w:cs="Times New Roman"/>
                <w:szCs w:val="24"/>
              </w:rPr>
            </w:pPr>
            <w:r>
              <w:rPr>
                <w:rFonts w:ascii="Times New Roman" w:hAnsi="Times New Roman" w:eastAsia="宋体" w:cs="Times New Roman"/>
                <w:szCs w:val="24"/>
              </w:rPr>
              <w:t>评价</w:t>
            </w:r>
          </w:p>
        </w:tc>
        <w:tc>
          <w:tcPr>
            <w:tcW w:w="165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海水水质</w:t>
            </w:r>
          </w:p>
        </w:tc>
        <w:tc>
          <w:tcPr>
            <w:tcW w:w="1060"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现状评价</w:t>
            </w:r>
          </w:p>
        </w:tc>
        <w:tc>
          <w:tcPr>
            <w:tcW w:w="5720"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水深、水温、盐度、透明度、悬浮物、pH、溶解氧、COD、硝酸盐、亚硝酸盐、氨氮、活性磷酸盐、铜、铅、锌、镉、汞、砷、铬、石油类、挥发酚和硫化物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91" w:type="dxa"/>
            <w:vMerge w:val="continue"/>
            <w:vAlign w:val="center"/>
          </w:tcPr>
          <w:p>
            <w:pPr>
              <w:jc w:val="center"/>
              <w:rPr>
                <w:rFonts w:ascii="Times New Roman" w:hAnsi="Times New Roman" w:eastAsia="宋体" w:cs="Times New Roman"/>
                <w:szCs w:val="24"/>
              </w:rPr>
            </w:pPr>
          </w:p>
        </w:tc>
        <w:tc>
          <w:tcPr>
            <w:tcW w:w="165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海洋沉积物质量</w:t>
            </w:r>
          </w:p>
        </w:tc>
        <w:tc>
          <w:tcPr>
            <w:tcW w:w="1060"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现状评价</w:t>
            </w:r>
          </w:p>
        </w:tc>
        <w:tc>
          <w:tcPr>
            <w:tcW w:w="572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石油类、硫化物、有机碳、铜、铅、锌、镉、汞、砷、铬</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91" w:type="dxa"/>
            <w:vMerge w:val="continue"/>
            <w:vAlign w:val="center"/>
          </w:tcPr>
          <w:p>
            <w:pPr>
              <w:jc w:val="center"/>
              <w:rPr>
                <w:rFonts w:ascii="Times New Roman" w:hAnsi="Times New Roman" w:eastAsia="宋体" w:cs="Times New Roman"/>
                <w:color w:val="FF0000"/>
                <w:szCs w:val="24"/>
              </w:rPr>
            </w:pPr>
          </w:p>
        </w:tc>
        <w:tc>
          <w:tcPr>
            <w:tcW w:w="165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海洋生态</w:t>
            </w:r>
          </w:p>
        </w:tc>
        <w:tc>
          <w:tcPr>
            <w:tcW w:w="1060"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现状评价</w:t>
            </w:r>
          </w:p>
        </w:tc>
        <w:tc>
          <w:tcPr>
            <w:tcW w:w="5720"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叶绿素和初级生产力、浮游植物、浮游生物、潮下带底栖生物、潮间带底栖生物、游泳生物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91" w:type="dxa"/>
            <w:vMerge w:val="continue"/>
            <w:vAlign w:val="center"/>
          </w:tcPr>
          <w:p>
            <w:pPr>
              <w:jc w:val="center"/>
              <w:rPr>
                <w:rFonts w:ascii="Times New Roman" w:hAnsi="Times New Roman" w:eastAsia="宋体" w:cs="Times New Roman"/>
                <w:color w:val="FF0000"/>
                <w:szCs w:val="24"/>
              </w:rPr>
            </w:pPr>
          </w:p>
        </w:tc>
        <w:tc>
          <w:tcPr>
            <w:tcW w:w="165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大气环境</w:t>
            </w:r>
          </w:p>
        </w:tc>
        <w:tc>
          <w:tcPr>
            <w:tcW w:w="1060"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现状评价</w:t>
            </w:r>
          </w:p>
        </w:tc>
        <w:tc>
          <w:tcPr>
            <w:tcW w:w="5720"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SO</w:t>
            </w:r>
            <w:r>
              <w:rPr>
                <w:rFonts w:ascii="Times New Roman" w:hAnsi="Times New Roman" w:eastAsia="宋体" w:cs="Times New Roman"/>
                <w:szCs w:val="24"/>
                <w:vertAlign w:val="subscript"/>
              </w:rPr>
              <w:t>2</w:t>
            </w:r>
            <w:r>
              <w:rPr>
                <w:rFonts w:ascii="Times New Roman" w:hAnsi="Times New Roman" w:eastAsia="宋体" w:cs="Times New Roman"/>
                <w:szCs w:val="24"/>
              </w:rPr>
              <w:t>、NO</w:t>
            </w:r>
            <w:r>
              <w:rPr>
                <w:rFonts w:ascii="Times New Roman" w:hAnsi="Times New Roman" w:eastAsia="宋体" w:cs="Times New Roman"/>
                <w:szCs w:val="24"/>
                <w:vertAlign w:val="subscript"/>
              </w:rPr>
              <w:t>2</w:t>
            </w:r>
            <w:r>
              <w:rPr>
                <w:rFonts w:ascii="Times New Roman" w:hAnsi="Times New Roman" w:eastAsia="宋体" w:cs="Times New Roman"/>
                <w:szCs w:val="24"/>
              </w:rPr>
              <w:t>、PM</w:t>
            </w:r>
            <w:r>
              <w:rPr>
                <w:rFonts w:ascii="Times New Roman" w:hAnsi="Times New Roman" w:eastAsia="宋体" w:cs="Times New Roman"/>
                <w:szCs w:val="24"/>
                <w:vertAlign w:val="subscript"/>
              </w:rPr>
              <w:t>10</w:t>
            </w:r>
            <w:r>
              <w:rPr>
                <w:rFonts w:ascii="Times New Roman" w:hAnsi="Times New Roman" w:eastAsia="宋体" w:cs="Times New Roman"/>
                <w:szCs w:val="24"/>
              </w:rPr>
              <w:t>、PM</w:t>
            </w:r>
            <w:r>
              <w:rPr>
                <w:rFonts w:ascii="Times New Roman" w:hAnsi="Times New Roman" w:eastAsia="宋体" w:cs="Times New Roman"/>
                <w:szCs w:val="24"/>
                <w:vertAlign w:val="subscript"/>
              </w:rPr>
              <w:t>2.5</w:t>
            </w:r>
            <w:r>
              <w:rPr>
                <w:rFonts w:ascii="Times New Roman" w:hAnsi="Times New Roman" w:eastAsia="宋体" w:cs="Times New Roman"/>
                <w:szCs w:val="24"/>
              </w:rPr>
              <w:t>、CO、O</w:t>
            </w:r>
            <w:r>
              <w:rPr>
                <w:rFonts w:ascii="Times New Roman" w:hAnsi="Times New Roman" w:eastAsia="宋体" w:cs="Times New Roman"/>
                <w:szCs w:val="24"/>
                <w:vertAlign w:val="sub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691" w:type="dxa"/>
            <w:vMerge w:val="continue"/>
            <w:vAlign w:val="center"/>
          </w:tcPr>
          <w:p>
            <w:pPr>
              <w:jc w:val="center"/>
              <w:rPr>
                <w:rFonts w:ascii="Times New Roman" w:hAnsi="Times New Roman" w:eastAsia="宋体" w:cs="Times New Roman"/>
                <w:color w:val="FF0000"/>
                <w:szCs w:val="24"/>
              </w:rPr>
            </w:pPr>
          </w:p>
        </w:tc>
        <w:tc>
          <w:tcPr>
            <w:tcW w:w="165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声环境</w:t>
            </w:r>
          </w:p>
        </w:tc>
        <w:tc>
          <w:tcPr>
            <w:tcW w:w="1060"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现状评价</w:t>
            </w:r>
          </w:p>
        </w:tc>
        <w:tc>
          <w:tcPr>
            <w:tcW w:w="5720"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LAeq</w:t>
            </w:r>
          </w:p>
        </w:tc>
      </w:tr>
    </w:tbl>
    <w:p>
      <w:pPr>
        <w:adjustRightInd w:val="0"/>
        <w:snapToGrid w:val="0"/>
        <w:spacing w:line="360" w:lineRule="auto"/>
        <w:ind w:firstLine="482" w:firstLineChars="200"/>
        <w:jc w:val="center"/>
        <w:rPr>
          <w:rFonts w:ascii="Times New Roman" w:hAnsi="Times New Roman" w:eastAsia="宋体" w:cs="Times New Roman"/>
          <w:b/>
          <w:sz w:val="24"/>
          <w:szCs w:val="24"/>
        </w:rPr>
      </w:pPr>
      <w:r>
        <w:rPr>
          <w:rFonts w:ascii="Times New Roman" w:hAnsi="Times New Roman" w:eastAsia="宋体" w:cs="Times New Roman"/>
          <w:b/>
          <w:sz w:val="24"/>
          <w:szCs w:val="24"/>
        </w:rPr>
        <w:t>表2.5-3  评价因子</w:t>
      </w:r>
    </w:p>
    <w:tbl>
      <w:tblPr>
        <w:tblStyle w:val="100"/>
        <w:tblW w:w="912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960"/>
        <w:gridCol w:w="2329"/>
        <w:gridCol w:w="2002"/>
        <w:gridCol w:w="38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tblHeader/>
          <w:jc w:val="center"/>
        </w:trPr>
        <w:tc>
          <w:tcPr>
            <w:tcW w:w="960" w:type="dxa"/>
            <w:vAlign w:val="center"/>
          </w:tcPr>
          <w:p>
            <w:pPr>
              <w:jc w:val="center"/>
              <w:rPr>
                <w:rFonts w:ascii="Times New Roman" w:hAnsi="Times New Roman" w:eastAsia="宋体" w:cs="Times New Roman"/>
                <w:b/>
                <w:szCs w:val="24"/>
              </w:rPr>
            </w:pPr>
            <w:r>
              <w:rPr>
                <w:rFonts w:ascii="Times New Roman" w:hAnsi="Times New Roman" w:eastAsia="宋体" w:cs="Times New Roman"/>
                <w:b/>
                <w:szCs w:val="24"/>
              </w:rPr>
              <w:t>阶段</w:t>
            </w:r>
          </w:p>
        </w:tc>
        <w:tc>
          <w:tcPr>
            <w:tcW w:w="2329" w:type="dxa"/>
            <w:vAlign w:val="center"/>
          </w:tcPr>
          <w:p>
            <w:pPr>
              <w:jc w:val="center"/>
              <w:rPr>
                <w:rFonts w:ascii="Times New Roman" w:hAnsi="Times New Roman" w:eastAsia="宋体" w:cs="Times New Roman"/>
                <w:b/>
                <w:szCs w:val="24"/>
              </w:rPr>
            </w:pPr>
            <w:r>
              <w:rPr>
                <w:rFonts w:ascii="Times New Roman" w:hAnsi="Times New Roman" w:eastAsia="宋体" w:cs="Times New Roman"/>
                <w:b/>
                <w:szCs w:val="24"/>
              </w:rPr>
              <w:t>环境要素</w:t>
            </w:r>
          </w:p>
        </w:tc>
        <w:tc>
          <w:tcPr>
            <w:tcW w:w="2002" w:type="dxa"/>
            <w:vAlign w:val="center"/>
          </w:tcPr>
          <w:p>
            <w:pPr>
              <w:jc w:val="center"/>
              <w:rPr>
                <w:rFonts w:ascii="Times New Roman" w:hAnsi="Times New Roman" w:eastAsia="宋体" w:cs="Times New Roman"/>
                <w:b/>
                <w:szCs w:val="24"/>
              </w:rPr>
            </w:pPr>
            <w:r>
              <w:rPr>
                <w:rFonts w:ascii="Times New Roman" w:hAnsi="Times New Roman" w:eastAsia="宋体" w:cs="Times New Roman"/>
                <w:b/>
                <w:szCs w:val="24"/>
              </w:rPr>
              <w:t>评价类别</w:t>
            </w:r>
          </w:p>
        </w:tc>
        <w:tc>
          <w:tcPr>
            <w:tcW w:w="3835" w:type="dxa"/>
            <w:vAlign w:val="center"/>
          </w:tcPr>
          <w:p>
            <w:pPr>
              <w:jc w:val="center"/>
              <w:rPr>
                <w:rFonts w:ascii="Times New Roman" w:hAnsi="Times New Roman" w:eastAsia="宋体" w:cs="Times New Roman"/>
                <w:b/>
                <w:szCs w:val="24"/>
              </w:rPr>
            </w:pPr>
            <w:r>
              <w:rPr>
                <w:rFonts w:ascii="Times New Roman" w:hAnsi="Times New Roman" w:eastAsia="宋体" w:cs="Times New Roman"/>
                <w:b/>
                <w:szCs w:val="24"/>
              </w:rPr>
              <w:t>评价因子/评价对象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restart"/>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施工期</w:t>
            </w: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海水水质</w:t>
            </w:r>
          </w:p>
        </w:tc>
        <w:tc>
          <w:tcPr>
            <w:tcW w:w="2002"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悬浮泥沙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continue"/>
            <w:vAlign w:val="center"/>
          </w:tcPr>
          <w:p>
            <w:pPr>
              <w:jc w:val="center"/>
              <w:rPr>
                <w:rFonts w:ascii="Times New Roman" w:hAnsi="Times New Roman" w:eastAsia="宋体" w:cs="Times New Roman"/>
                <w:szCs w:val="24"/>
              </w:rPr>
            </w:pP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海洋生态</w:t>
            </w:r>
          </w:p>
        </w:tc>
        <w:tc>
          <w:tcPr>
            <w:tcW w:w="2002"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浮游生物、底栖生物、游泳生物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continue"/>
            <w:vAlign w:val="center"/>
          </w:tcPr>
          <w:p>
            <w:pPr>
              <w:jc w:val="center"/>
              <w:rPr>
                <w:rFonts w:ascii="Times New Roman" w:hAnsi="Times New Roman" w:eastAsia="宋体" w:cs="Times New Roman"/>
                <w:szCs w:val="24"/>
              </w:rPr>
            </w:pP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周边敏感目标</w:t>
            </w:r>
          </w:p>
        </w:tc>
        <w:tc>
          <w:tcPr>
            <w:tcW w:w="2002"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LAeq、海水水质、鸟类觅食地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continue"/>
            <w:vAlign w:val="center"/>
          </w:tcPr>
          <w:p>
            <w:pPr>
              <w:jc w:val="center"/>
              <w:rPr>
                <w:rFonts w:ascii="Times New Roman" w:hAnsi="Times New Roman" w:eastAsia="宋体" w:cs="Times New Roman"/>
                <w:szCs w:val="24"/>
              </w:rPr>
            </w:pP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周边海域开发活动</w:t>
            </w:r>
          </w:p>
        </w:tc>
        <w:tc>
          <w:tcPr>
            <w:tcW w:w="2002"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海水水质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continue"/>
            <w:vAlign w:val="center"/>
          </w:tcPr>
          <w:p>
            <w:pPr>
              <w:jc w:val="center"/>
              <w:rPr>
                <w:rFonts w:ascii="Times New Roman" w:hAnsi="Times New Roman" w:eastAsia="宋体" w:cs="Times New Roman"/>
                <w:szCs w:val="24"/>
              </w:rPr>
            </w:pP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环境风险</w:t>
            </w:r>
          </w:p>
        </w:tc>
        <w:tc>
          <w:tcPr>
            <w:tcW w:w="2002"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施工船舶溢油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restart"/>
            <w:vAlign w:val="center"/>
          </w:tcPr>
          <w:p>
            <w:pPr>
              <w:jc w:val="center"/>
              <w:rPr>
                <w:rFonts w:ascii="Times New Roman" w:hAnsi="Times New Roman" w:eastAsia="宋体" w:cs="Times New Roman"/>
                <w:szCs w:val="24"/>
              </w:rPr>
            </w:pPr>
            <w:r>
              <w:rPr>
                <w:rFonts w:ascii="Times New Roman" w:hAnsi="Times New Roman" w:eastAsia="宋体" w:cs="Times New Roman"/>
                <w:szCs w:val="24"/>
              </w:rPr>
              <w:t>运营期</w:t>
            </w: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海洋水文动力与冲淤环境</w:t>
            </w:r>
          </w:p>
        </w:tc>
        <w:tc>
          <w:tcPr>
            <w:tcW w:w="2002"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水动力环境和冲淤环境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continue"/>
            <w:vAlign w:val="center"/>
          </w:tcPr>
          <w:p>
            <w:pPr>
              <w:jc w:val="center"/>
              <w:rPr>
                <w:rFonts w:ascii="Times New Roman" w:hAnsi="Times New Roman" w:eastAsia="宋体" w:cs="Times New Roman"/>
                <w:color w:val="FF0000"/>
                <w:szCs w:val="24"/>
              </w:rPr>
            </w:pP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海水水质</w:t>
            </w:r>
          </w:p>
        </w:tc>
        <w:tc>
          <w:tcPr>
            <w:tcW w:w="2002" w:type="dxa"/>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COD、石油类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continue"/>
            <w:vAlign w:val="center"/>
          </w:tcPr>
          <w:p>
            <w:pPr>
              <w:jc w:val="center"/>
              <w:rPr>
                <w:rFonts w:ascii="Times New Roman" w:hAnsi="Times New Roman" w:eastAsia="宋体" w:cs="Times New Roman"/>
                <w:color w:val="FF0000"/>
                <w:szCs w:val="24"/>
              </w:rPr>
            </w:pP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大气环境</w:t>
            </w:r>
          </w:p>
        </w:tc>
        <w:tc>
          <w:tcPr>
            <w:tcW w:w="2002" w:type="dxa"/>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b/>
                <w:szCs w:val="24"/>
              </w:rPr>
            </w:pPr>
            <w:r>
              <w:rPr>
                <w:rFonts w:ascii="Times New Roman" w:hAnsi="Times New Roman" w:eastAsia="宋体" w:cs="Times New Roman"/>
                <w:szCs w:val="21"/>
              </w:rPr>
              <w:t>NO</w:t>
            </w:r>
            <w:r>
              <w:rPr>
                <w:rFonts w:ascii="Times New Roman" w:hAnsi="Times New Roman" w:eastAsia="宋体" w:cs="Times New Roman"/>
                <w:szCs w:val="21"/>
                <w:vertAlign w:val="subscript"/>
              </w:rPr>
              <w:t>X</w:t>
            </w:r>
            <w:r>
              <w:rPr>
                <w:rFonts w:ascii="Times New Roman" w:hAnsi="Times New Roman" w:eastAsia="宋体" w:cs="Times New Roman"/>
                <w:szCs w:val="21"/>
              </w:rPr>
              <w:t>、SO</w:t>
            </w:r>
            <w:r>
              <w:rPr>
                <w:rFonts w:ascii="Times New Roman" w:hAnsi="Times New Roman" w:eastAsia="宋体" w:cs="Times New Roman"/>
                <w:szCs w:val="21"/>
                <w:vertAlign w:val="subscript"/>
              </w:rPr>
              <w:t>2、</w:t>
            </w:r>
            <w:r>
              <w:rPr>
                <w:rFonts w:ascii="Times New Roman" w:hAnsi="Times New Roman" w:eastAsia="宋体" w:cs="Times New Roman"/>
                <w:szCs w:val="21"/>
              </w:rPr>
              <w:t>THC</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continue"/>
            <w:vAlign w:val="center"/>
          </w:tcPr>
          <w:p>
            <w:pPr>
              <w:jc w:val="center"/>
              <w:rPr>
                <w:rFonts w:ascii="Times New Roman" w:hAnsi="Times New Roman" w:eastAsia="宋体" w:cs="Times New Roman"/>
                <w:color w:val="FF0000"/>
                <w:szCs w:val="24"/>
              </w:rPr>
            </w:pP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声环境</w:t>
            </w:r>
          </w:p>
        </w:tc>
        <w:tc>
          <w:tcPr>
            <w:tcW w:w="2002" w:type="dxa"/>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LAeq</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960" w:type="dxa"/>
            <w:vMerge w:val="continue"/>
            <w:vAlign w:val="center"/>
          </w:tcPr>
          <w:p>
            <w:pPr>
              <w:jc w:val="center"/>
              <w:rPr>
                <w:rFonts w:ascii="Times New Roman" w:hAnsi="Times New Roman" w:eastAsia="宋体" w:cs="Times New Roman"/>
                <w:color w:val="FF0000"/>
                <w:szCs w:val="24"/>
              </w:rPr>
            </w:pPr>
          </w:p>
        </w:tc>
        <w:tc>
          <w:tcPr>
            <w:tcW w:w="2329"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环境风险</w:t>
            </w:r>
          </w:p>
        </w:tc>
        <w:tc>
          <w:tcPr>
            <w:tcW w:w="2002" w:type="dxa"/>
          </w:tcPr>
          <w:p>
            <w:pPr>
              <w:jc w:val="center"/>
              <w:rPr>
                <w:rFonts w:ascii="Times New Roman" w:hAnsi="Times New Roman" w:eastAsia="宋体" w:cs="Times New Roman"/>
                <w:szCs w:val="24"/>
              </w:rPr>
            </w:pPr>
            <w:r>
              <w:rPr>
                <w:rFonts w:ascii="Times New Roman" w:hAnsi="Times New Roman" w:eastAsia="宋体" w:cs="Times New Roman"/>
                <w:szCs w:val="24"/>
              </w:rPr>
              <w:t>影响分析</w:t>
            </w:r>
          </w:p>
        </w:tc>
        <w:tc>
          <w:tcPr>
            <w:tcW w:w="3835"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船舶溢油</w:t>
            </w:r>
          </w:p>
        </w:tc>
      </w:tr>
    </w:tbl>
    <w:p>
      <w:pPr>
        <w:numPr>
          <w:ilvl w:val="1"/>
          <w:numId w:val="0"/>
        </w:numPr>
        <w:spacing w:before="240" w:beforeLines="100" w:after="240" w:afterLines="100"/>
        <w:jc w:val="left"/>
        <w:outlineLvl w:val="1"/>
        <w:rPr>
          <w:rFonts w:ascii="Times New Roman" w:hAnsi="Times New Roman" w:eastAsia="宋体" w:cs="Times New Roman"/>
          <w:b/>
          <w:color w:val="000000"/>
          <w:sz w:val="32"/>
          <w:szCs w:val="24"/>
        </w:rPr>
      </w:pPr>
      <w:bookmarkStart w:id="19" w:name="_Toc88727857"/>
      <w:r>
        <w:rPr>
          <w:rFonts w:hint="eastAsia" w:ascii="Times New Roman" w:hAnsi="Times New Roman" w:eastAsia="宋体" w:cs="Times New Roman"/>
          <w:b/>
          <w:color w:val="000000"/>
          <w:sz w:val="32"/>
          <w:szCs w:val="24"/>
        </w:rPr>
        <w:t>2</w:t>
      </w:r>
      <w:r>
        <w:rPr>
          <w:rFonts w:ascii="Times New Roman" w:hAnsi="Times New Roman" w:eastAsia="宋体" w:cs="Times New Roman"/>
          <w:b/>
          <w:color w:val="000000"/>
          <w:sz w:val="32"/>
          <w:szCs w:val="24"/>
        </w:rPr>
        <w:t>.6环境功能区划</w:t>
      </w:r>
      <w:bookmarkEnd w:id="19"/>
    </w:p>
    <w:p>
      <w:pPr>
        <w:spacing w:line="360" w:lineRule="auto"/>
        <w:outlineLvl w:val="2"/>
        <w:rPr>
          <w:rFonts w:ascii="Times New Roman" w:hAnsi="Times New Roman" w:eastAsia="宋体" w:cs="Times New Roman"/>
          <w:b/>
          <w:color w:val="000000"/>
          <w:sz w:val="30"/>
          <w:szCs w:val="28"/>
        </w:rPr>
      </w:pPr>
      <w:r>
        <w:rPr>
          <w:rFonts w:hint="eastAsia" w:ascii="Times New Roman" w:hAnsi="Times New Roman" w:eastAsia="宋体" w:cs="Times New Roman"/>
          <w:b/>
          <w:color w:val="000000"/>
          <w:sz w:val="30"/>
          <w:szCs w:val="28"/>
        </w:rPr>
        <w:t>2</w:t>
      </w:r>
      <w:r>
        <w:rPr>
          <w:rFonts w:ascii="Times New Roman" w:hAnsi="Times New Roman" w:eastAsia="宋体" w:cs="Times New Roman"/>
          <w:b/>
          <w:color w:val="000000"/>
          <w:sz w:val="30"/>
          <w:szCs w:val="28"/>
        </w:rPr>
        <w:t>.6.1福建省近岸海域环境功能区划</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根据《福建省近岸海域环境功能区划》(2011～2020年)，本工程所在海域为</w:t>
      </w:r>
      <w:r>
        <w:rPr>
          <w:rFonts w:ascii="宋体" w:hAnsi="宋体" w:eastAsia="宋体" w:cs="Times New Roman"/>
          <w:sz w:val="24"/>
          <w:szCs w:val="24"/>
        </w:rPr>
        <w:t>“</w:t>
      </w:r>
      <w:r>
        <w:rPr>
          <w:rFonts w:ascii="Times New Roman" w:hAnsi="Times New Roman" w:eastAsia="宋体" w:cs="Times New Roman"/>
          <w:sz w:val="24"/>
          <w:szCs w:val="24"/>
        </w:rPr>
        <w:t>三都澳二类区（FJ020-B-Ⅱ）</w:t>
      </w:r>
      <w:r>
        <w:rPr>
          <w:rFonts w:ascii="宋体" w:hAnsi="宋体" w:eastAsia="宋体" w:cs="Times New Roman"/>
          <w:sz w:val="24"/>
          <w:szCs w:val="24"/>
        </w:rPr>
        <w:t>”</w:t>
      </w:r>
      <w:r>
        <w:rPr>
          <w:rFonts w:ascii="Times New Roman" w:hAnsi="Times New Roman" w:eastAsia="宋体" w:cs="Times New Roman"/>
          <w:sz w:val="24"/>
          <w:szCs w:val="24"/>
        </w:rPr>
        <w:t>（主导功能为养殖、旅游，辅助功能为航运，水质保护目标远期近期均为二类标准）和</w:t>
      </w:r>
      <w:r>
        <w:rPr>
          <w:rFonts w:ascii="宋体" w:hAnsi="宋体" w:eastAsia="宋体" w:cs="Times New Roman"/>
          <w:sz w:val="24"/>
          <w:szCs w:val="24"/>
        </w:rPr>
        <w:t>“</w:t>
      </w:r>
      <w:r>
        <w:rPr>
          <w:rFonts w:ascii="Times New Roman" w:hAnsi="Times New Roman" w:eastAsia="宋体" w:cs="Times New Roman"/>
          <w:sz w:val="24"/>
          <w:szCs w:val="24"/>
        </w:rPr>
        <w:t>城澳港口四类区（FJ023-D-Ⅱ）</w:t>
      </w:r>
      <w:r>
        <w:rPr>
          <w:rFonts w:ascii="宋体" w:hAnsi="宋体" w:eastAsia="宋体" w:cs="Times New Roman"/>
          <w:sz w:val="24"/>
          <w:szCs w:val="24"/>
        </w:rPr>
        <w:t>”</w:t>
      </w:r>
      <w:r>
        <w:rPr>
          <w:rFonts w:ascii="Times New Roman" w:hAnsi="Times New Roman" w:eastAsia="宋体" w:cs="Times New Roman"/>
          <w:sz w:val="24"/>
          <w:szCs w:val="24"/>
        </w:rPr>
        <w:t>（主导功能为港口、纳污，水质保护目标远期近期均为二类标准）；本工程临近</w:t>
      </w:r>
      <w:r>
        <w:rPr>
          <w:rFonts w:ascii="宋体" w:hAnsi="宋体" w:eastAsia="宋体" w:cs="Times New Roman"/>
          <w:sz w:val="24"/>
          <w:szCs w:val="24"/>
        </w:rPr>
        <w:t>“</w:t>
      </w:r>
      <w:r>
        <w:rPr>
          <w:rFonts w:ascii="Times New Roman" w:hAnsi="Times New Roman" w:eastAsia="宋体" w:cs="Times New Roman"/>
          <w:sz w:val="24"/>
          <w:szCs w:val="24"/>
        </w:rPr>
        <w:t>铁基湾三类区（FJ021-C-Ⅱ）</w:t>
      </w:r>
      <w:r>
        <w:rPr>
          <w:rFonts w:ascii="宋体" w:hAnsi="宋体" w:eastAsia="宋体" w:cs="Times New Roman"/>
          <w:sz w:val="24"/>
          <w:szCs w:val="24"/>
        </w:rPr>
        <w:t>”</w:t>
      </w:r>
      <w:r>
        <w:rPr>
          <w:rFonts w:ascii="Times New Roman" w:hAnsi="Times New Roman" w:eastAsia="宋体" w:cs="Times New Roman"/>
          <w:sz w:val="24"/>
          <w:szCs w:val="24"/>
        </w:rPr>
        <w:t>、</w:t>
      </w:r>
      <w:r>
        <w:rPr>
          <w:rFonts w:ascii="宋体" w:hAnsi="宋体" w:eastAsia="宋体" w:cs="Times New Roman"/>
          <w:sz w:val="24"/>
          <w:szCs w:val="24"/>
        </w:rPr>
        <w:t>“</w:t>
      </w:r>
      <w:r>
        <w:rPr>
          <w:rFonts w:ascii="Times New Roman" w:hAnsi="Times New Roman" w:eastAsia="宋体" w:cs="Times New Roman"/>
          <w:sz w:val="24"/>
          <w:szCs w:val="24"/>
        </w:rPr>
        <w:t>官井洋一类区（FJ024-A-Ⅰ）</w:t>
      </w:r>
      <w:r>
        <w:rPr>
          <w:rFonts w:ascii="宋体" w:hAnsi="宋体" w:eastAsia="宋体" w:cs="Times New Roman"/>
          <w:sz w:val="24"/>
          <w:szCs w:val="24"/>
        </w:rPr>
        <w:t>”</w:t>
      </w:r>
      <w:r>
        <w:rPr>
          <w:rFonts w:ascii="Times New Roman" w:hAnsi="Times New Roman" w:eastAsia="宋体" w:cs="Times New Roman"/>
          <w:sz w:val="24"/>
          <w:szCs w:val="24"/>
        </w:rPr>
        <w:t>、</w:t>
      </w:r>
      <w:r>
        <w:rPr>
          <w:rFonts w:ascii="宋体" w:hAnsi="宋体" w:eastAsia="宋体" w:cs="Times New Roman"/>
          <w:sz w:val="24"/>
          <w:szCs w:val="24"/>
        </w:rPr>
        <w:t>“</w:t>
      </w:r>
      <w:r>
        <w:rPr>
          <w:rFonts w:ascii="Times New Roman" w:hAnsi="Times New Roman" w:eastAsia="宋体" w:cs="Times New Roman"/>
          <w:sz w:val="24"/>
          <w:szCs w:val="24"/>
        </w:rPr>
        <w:t>鉴江海域四类区（FJ028-D-Ⅱ）</w:t>
      </w:r>
      <w:r>
        <w:rPr>
          <w:rFonts w:ascii="宋体" w:hAnsi="宋体" w:eastAsia="宋体" w:cs="Times New Roman"/>
          <w:sz w:val="24"/>
          <w:szCs w:val="24"/>
        </w:rPr>
        <w:t>”</w:t>
      </w:r>
      <w:r>
        <w:rPr>
          <w:rFonts w:ascii="Times New Roman" w:hAnsi="Times New Roman" w:eastAsia="宋体" w:cs="Times New Roman"/>
          <w:sz w:val="24"/>
          <w:szCs w:val="24"/>
        </w:rPr>
        <w:t>、</w:t>
      </w:r>
      <w:r>
        <w:rPr>
          <w:rFonts w:ascii="宋体" w:hAnsi="宋体" w:eastAsia="宋体" w:cs="Times New Roman"/>
          <w:sz w:val="24"/>
          <w:szCs w:val="24"/>
        </w:rPr>
        <w:t>“</w:t>
      </w:r>
      <w:r>
        <w:rPr>
          <w:rFonts w:ascii="Times New Roman" w:hAnsi="Times New Roman" w:eastAsia="宋体" w:cs="Times New Roman"/>
          <w:sz w:val="24"/>
          <w:szCs w:val="24"/>
        </w:rPr>
        <w:t>罗源鉴江海域二类区（FJ029-B-Ⅱ）</w:t>
      </w:r>
      <w:r>
        <w:rPr>
          <w:rFonts w:ascii="宋体" w:hAnsi="宋体" w:eastAsia="宋体" w:cs="Times New Roman"/>
          <w:sz w:val="24"/>
          <w:szCs w:val="24"/>
        </w:rPr>
        <w:t>”</w:t>
      </w:r>
      <w:r>
        <w:rPr>
          <w:rFonts w:ascii="Times New Roman" w:hAnsi="Times New Roman" w:eastAsia="宋体" w:cs="Times New Roman"/>
          <w:sz w:val="24"/>
          <w:szCs w:val="24"/>
        </w:rPr>
        <w:t>，分别执行《海水水质标准》（GB3097-1997）中的第一类、第二类标准。海域环境功能区见图2.6-1、表2.6-1。</w:t>
      </w:r>
    </w:p>
    <w:p>
      <w:pPr>
        <w:spacing w:line="360" w:lineRule="auto"/>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mc:AlternateContent>
          <mc:Choice Requires="wps">
            <w:drawing>
              <wp:anchor distT="0" distB="0" distL="114300" distR="114300" simplePos="0" relativeHeight="251656192" behindDoc="0" locked="0" layoutInCell="1" allowOverlap="1">
                <wp:simplePos x="0" y="0"/>
                <wp:positionH relativeFrom="column">
                  <wp:posOffset>1754505</wp:posOffset>
                </wp:positionH>
                <wp:positionV relativeFrom="paragraph">
                  <wp:posOffset>2411095</wp:posOffset>
                </wp:positionV>
                <wp:extent cx="1173480" cy="309245"/>
                <wp:effectExtent l="16510" t="629920" r="48260" b="13335"/>
                <wp:wrapNone/>
                <wp:docPr id="346" name="对话气泡: 圆角矩形 346"/>
                <wp:cNvGraphicFramePr/>
                <a:graphic xmlns:a="http://schemas.openxmlformats.org/drawingml/2006/main">
                  <a:graphicData uri="http://schemas.microsoft.com/office/word/2010/wordprocessingShape">
                    <wps:wsp>
                      <wps:cNvSpPr>
                        <a:spLocks noChangeArrowheads="1"/>
                      </wps:cNvSpPr>
                      <wps:spPr bwMode="auto">
                        <a:xfrm>
                          <a:off x="0" y="0"/>
                          <a:ext cx="1173480" cy="309245"/>
                        </a:xfrm>
                        <a:prstGeom prst="wedgeRoundRectCallout">
                          <a:avLst>
                            <a:gd name="adj1" fmla="val 51028"/>
                            <a:gd name="adj2" fmla="val -237065"/>
                            <a:gd name="adj3" fmla="val 16667"/>
                          </a:avLst>
                        </a:prstGeom>
                        <a:gradFill rotWithShape="0">
                          <a:gsLst>
                            <a:gs pos="0">
                              <a:srgbClr val="BBD5F0"/>
                            </a:gs>
                            <a:gs pos="100000">
                              <a:srgbClr val="9CBEE0"/>
                            </a:gs>
                          </a:gsLst>
                          <a:lin ang="5400000"/>
                        </a:gradFill>
                        <a:ln w="15875" cmpd="sng">
                          <a:solidFill>
                            <a:srgbClr val="739CC3"/>
                          </a:solidFill>
                          <a:miter lim="800000"/>
                        </a:ln>
                      </wps:spPr>
                      <wps:txbx>
                        <w:txbxContent>
                          <w:p>
                            <w:pPr>
                              <w:jc w:val="center"/>
                              <w:rPr>
                                <w:b/>
                              </w:rPr>
                            </w:pPr>
                            <w:r>
                              <w:rPr>
                                <w:rFonts w:hint="eastAsia"/>
                                <w:b/>
                              </w:rPr>
                              <w:t>本工程</w:t>
                            </w:r>
                          </w:p>
                        </w:txbxContent>
                      </wps:txbx>
                      <wps:bodyPr rot="0" vert="horz" wrap="square" lIns="91440" tIns="45720" rIns="91440" bIns="45720" anchor="t" anchorCtr="0" upright="1">
                        <a:noAutofit/>
                      </wps:bodyPr>
                    </wps:wsp>
                  </a:graphicData>
                </a:graphic>
              </wp:anchor>
            </w:drawing>
          </mc:Choice>
          <mc:Fallback>
            <w:pict>
              <v:shape id="对话气泡: 圆角矩形 346" o:spid="_x0000_s1026" o:spt="62" type="#_x0000_t62" style="position:absolute;left:0pt;margin-left:138.15pt;margin-top:189.85pt;height:24.35pt;width:92.4pt;z-index:251656192;mso-width-relative:page;mso-height-relative:page;" fillcolor="#BBD5F0" filled="t" stroked="t" coordsize="21600,21600" o:gfxdata="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5rrsx2gAA&#10;AAsBAAAPAAAAAAAAAAEAIAAAACIAAABkcnMvZG93bnJldi54bWxQSwECFAAUAAAACACHTuJA5OcB&#10;pccCAABYBQAADgAAAAAAAAABACAAAAApAQAAZHJzL2Uyb0RvYy54bWxQSwUGAAAAAAYABgBZAQAA&#10;YgYAAAAA&#10;" adj="21822,-40406,14400">
                <v:fill type="gradient" on="t" color2="#9CBEE0" focus="100%" focussize="0,0">
                  <o:fill type="gradientUnscaled" v:ext="backwardCompatible"/>
                </v:fill>
                <v:stroke weight="1.25pt" color="#739CC3" miterlimit="8" joinstyle="miter"/>
                <v:imagedata o:title=""/>
                <o:lock v:ext="edit" aspectratio="f"/>
                <v:textbox>
                  <w:txbxContent>
                    <w:p>
                      <w:pPr>
                        <w:jc w:val="center"/>
                        <w:rPr>
                          <w:b/>
                        </w:rPr>
                      </w:pPr>
                      <w:r>
                        <w:rPr>
                          <w:rFonts w:hint="eastAsia"/>
                          <w:b/>
                        </w:rPr>
                        <w:t>本工程</w:t>
                      </w:r>
                    </w:p>
                  </w:txbxContent>
                </v:textbox>
              </v:shape>
            </w:pict>
          </mc:Fallback>
        </mc:AlternateContent>
      </w:r>
      <w:r>
        <w:rPr>
          <w:rFonts w:ascii="Times New Roman" w:hAnsi="Times New Roman" w:eastAsia="宋体" w:cs="Times New Roman"/>
          <w:b/>
          <w:color w:val="000000"/>
          <w:sz w:val="24"/>
          <w:szCs w:val="24"/>
        </w:rPr>
        <mc:AlternateContent>
          <mc:Choice Requires="wps">
            <w:drawing>
              <wp:anchor distT="0" distB="0" distL="114300" distR="114300" simplePos="0" relativeHeight="251679744" behindDoc="0" locked="0" layoutInCell="1" allowOverlap="1">
                <wp:simplePos x="0" y="0"/>
                <wp:positionH relativeFrom="column">
                  <wp:posOffset>2848610</wp:posOffset>
                </wp:positionH>
                <wp:positionV relativeFrom="paragraph">
                  <wp:posOffset>1750695</wp:posOffset>
                </wp:positionV>
                <wp:extent cx="6985" cy="28575"/>
                <wp:effectExtent l="15240" t="17145" r="15875" b="11430"/>
                <wp:wrapNone/>
                <wp:docPr id="345" name="直接箭头连接符 345"/>
                <wp:cNvGraphicFramePr/>
                <a:graphic xmlns:a="http://schemas.openxmlformats.org/drawingml/2006/main">
                  <a:graphicData uri="http://schemas.microsoft.com/office/word/2010/wordprocessingShape">
                    <wps:wsp>
                      <wps:cNvCnPr>
                        <a:cxnSpLocks noChangeShapeType="1"/>
                      </wps:cNvCnPr>
                      <wps:spPr bwMode="auto">
                        <a:xfrm flipV="1">
                          <a:off x="0" y="0"/>
                          <a:ext cx="6985" cy="28575"/>
                        </a:xfrm>
                        <a:prstGeom prst="straightConnector1">
                          <a:avLst/>
                        </a:prstGeom>
                        <a:noFill/>
                        <a:ln w="15875" cmpd="sng">
                          <a:solidFill>
                            <a:srgbClr val="FF0000"/>
                          </a:solidFill>
                          <a:round/>
                        </a:ln>
                      </wps:spPr>
                      <wps:bodyPr/>
                    </wps:wsp>
                  </a:graphicData>
                </a:graphic>
              </wp:anchor>
            </w:drawing>
          </mc:Choice>
          <mc:Fallback>
            <w:pict>
              <v:shape id="_x0000_s1026" o:spid="_x0000_s1026" o:spt="32" type="#_x0000_t32" style="position:absolute;left:0pt;flip:y;margin-left:224.3pt;margin-top:137.85pt;height:2.25pt;width:0.55pt;z-index:251679744;mso-width-relative:page;mso-height-relative:page;" filled="f" stroked="t" coordsize="21600,21600" o:gfxdata="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wE5h2gAAAAsBAAAPAAAAAAAAAAEAIAAAACIAAABkcnMvZG93bnJldi54bWxQSwECFAAUAAAA&#10;CACHTuJAPd5QcOwBAACLAwAADgAAAAAAAAABACAAAAApAQAAZHJzL2Uyb0RvYy54bWxQSwUGAAAA&#10;AAYABgBZAQAAhwUAAAAA&#10;">
                <v:fill on="f" focussize="0,0"/>
                <v:stroke weight="1.25pt" color="#FF0000" joinstyle="round"/>
                <v:imagedata o:title=""/>
                <o:lock v:ext="edit" aspectratio="f"/>
              </v:shape>
            </w:pict>
          </mc:Fallback>
        </mc:AlternateContent>
      </w:r>
      <w:r>
        <w:rPr>
          <w:rFonts w:ascii="Times New Roman" w:hAnsi="Times New Roman" w:eastAsia="宋体" w:cs="Times New Roman"/>
          <w:b/>
          <w:color w:val="000000"/>
          <w:sz w:val="24"/>
          <w:szCs w:val="24"/>
        </w:rPr>
        <mc:AlternateContent>
          <mc:Choice Requires="wps">
            <w:drawing>
              <wp:anchor distT="0" distB="0" distL="114300" distR="114300" simplePos="0" relativeHeight="251678720" behindDoc="0" locked="0" layoutInCell="1" allowOverlap="1">
                <wp:simplePos x="0" y="0"/>
                <wp:positionH relativeFrom="column">
                  <wp:posOffset>3107055</wp:posOffset>
                </wp:positionH>
                <wp:positionV relativeFrom="paragraph">
                  <wp:posOffset>1903730</wp:posOffset>
                </wp:positionV>
                <wp:extent cx="28575" cy="24130"/>
                <wp:effectExtent l="16510" t="8255" r="12065" b="15240"/>
                <wp:wrapNone/>
                <wp:docPr id="344" name="直接箭头连接符 344"/>
                <wp:cNvGraphicFramePr/>
                <a:graphic xmlns:a="http://schemas.openxmlformats.org/drawingml/2006/main">
                  <a:graphicData uri="http://schemas.microsoft.com/office/word/2010/wordprocessingShape">
                    <wps:wsp>
                      <wps:cNvCnPr>
                        <a:cxnSpLocks noChangeShapeType="1"/>
                      </wps:cNvCnPr>
                      <wps:spPr bwMode="auto">
                        <a:xfrm flipV="1">
                          <a:off x="0" y="0"/>
                          <a:ext cx="28575" cy="24130"/>
                        </a:xfrm>
                        <a:prstGeom prst="straightConnector1">
                          <a:avLst/>
                        </a:prstGeom>
                        <a:noFill/>
                        <a:ln w="15875" cmpd="sng">
                          <a:solidFill>
                            <a:srgbClr val="FF0000"/>
                          </a:solidFill>
                          <a:round/>
                        </a:ln>
                      </wps:spPr>
                      <wps:bodyPr/>
                    </wps:wsp>
                  </a:graphicData>
                </a:graphic>
              </wp:anchor>
            </w:drawing>
          </mc:Choice>
          <mc:Fallback>
            <w:pict>
              <v:shape id="_x0000_s1026" o:spid="_x0000_s1026" o:spt="32" type="#_x0000_t32" style="position:absolute;left:0pt;flip:y;margin-left:244.65pt;margin-top:149.9pt;height:1.9pt;width:2.25pt;z-index:251678720;mso-width-relative:page;mso-height-relative:page;" filled="f" stroked="t" coordsize="21600,21600" o:gfxdata="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MnCyEtsAAAALAQAADwAAAAAAAAABACAAAAAiAAAAZHJzL2Rvd25yZXYueG1sUEsBAhQAFAAA&#10;AAgAh07iQPCPtiTsAQAAjAMAAA4AAAAAAAAAAQAgAAAAKgEAAGRycy9lMm9Eb2MueG1sUEsFBgAA&#10;AAAGAAYAWQEAAIgFAAAAAA==&#10;">
                <v:fill on="f" focussize="0,0"/>
                <v:stroke weight="1.25pt" color="#FF0000" joinstyle="round"/>
                <v:imagedata o:title=""/>
                <o:lock v:ext="edit" aspectratio="f"/>
              </v:shape>
            </w:pict>
          </mc:Fallback>
        </mc:AlternateContent>
      </w:r>
      <w:r>
        <w:rPr>
          <w:rFonts w:ascii="Times New Roman" w:hAnsi="Times New Roman" w:eastAsia="宋体" w:cs="Times New Roman"/>
          <w:b/>
          <w:color w:val="000000"/>
          <w:sz w:val="24"/>
          <w:szCs w:val="24"/>
        </w:rPr>
        <mc:AlternateContent>
          <mc:Choice Requires="wps">
            <w:drawing>
              <wp:anchor distT="0" distB="0" distL="114300" distR="114300" simplePos="0" relativeHeight="251677696" behindDoc="0" locked="0" layoutInCell="1" allowOverlap="1">
                <wp:simplePos x="0" y="0"/>
                <wp:positionH relativeFrom="column">
                  <wp:posOffset>2850515</wp:posOffset>
                </wp:positionH>
                <wp:positionV relativeFrom="paragraph">
                  <wp:posOffset>1759585</wp:posOffset>
                </wp:positionV>
                <wp:extent cx="191770" cy="34290"/>
                <wp:effectExtent l="17145" t="16510" r="10160" b="15875"/>
                <wp:wrapNone/>
                <wp:docPr id="343" name="直接箭头连接符 343"/>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191770" cy="34290"/>
                        </a:xfrm>
                        <a:prstGeom prst="straightConnector1">
                          <a:avLst/>
                        </a:prstGeom>
                        <a:noFill/>
                        <a:ln w="15875" cmpd="sng">
                          <a:solidFill>
                            <a:srgbClr val="FF0000"/>
                          </a:solidFill>
                          <a:round/>
                        </a:ln>
                      </wps:spPr>
                      <wps:bodyPr/>
                    </wps:wsp>
                  </a:graphicData>
                </a:graphic>
              </wp:anchor>
            </w:drawing>
          </mc:Choice>
          <mc:Fallback>
            <w:pict>
              <v:shape id="_x0000_s1026" o:spid="_x0000_s1026" o:spt="32" type="#_x0000_t32" style="position:absolute;left:0pt;margin-left:224.45pt;margin-top:138.55pt;height:2.7pt;width:15.1pt;z-index:251677696;mso-width-relative:page;mso-height-relative:page;" filled="f" stroked="t" coordsize="21600,21600" o:gfxdata="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61dxf2gAAAAsBAAAPAAAAAAAAAAEAIAAAACIAAABkcnMvZG93bnJldi54bWxQ&#10;SwECFAAUAAAACACHTuJAx2PqvvUBAACWAwAADgAAAAAAAAABACAAAAApAQAAZHJzL2Uyb0RvYy54&#10;bWxQSwUGAAAAAAYABgBZAQAAkAUAAAAA&#10;">
                <v:fill on="f" focussize="0,0"/>
                <v:stroke weight="1.25pt" color="#FF0000" joinstyle="round"/>
                <v:imagedata o:title=""/>
                <o:lock v:ext="edit" aspectratio="t"/>
              </v:shape>
            </w:pict>
          </mc:Fallback>
        </mc:AlternateContent>
      </w:r>
      <w:r>
        <w:rPr>
          <w:rFonts w:ascii="Times New Roman" w:hAnsi="Times New Roman" w:eastAsia="宋体" w:cs="Times New Roman"/>
          <w:b/>
          <w:color w:val="000000"/>
          <w:sz w:val="24"/>
          <w:szCs w:val="24"/>
        </w:rPr>
        <mc:AlternateContent>
          <mc:Choice Requires="wps">
            <w:drawing>
              <wp:anchor distT="0" distB="0" distL="114300" distR="114300" simplePos="0" relativeHeight="251676672" behindDoc="0" locked="0" layoutInCell="1" allowOverlap="1">
                <wp:simplePos x="0" y="0"/>
                <wp:positionH relativeFrom="column">
                  <wp:posOffset>2848610</wp:posOffset>
                </wp:positionH>
                <wp:positionV relativeFrom="paragraph">
                  <wp:posOffset>1779270</wp:posOffset>
                </wp:positionV>
                <wp:extent cx="262255" cy="153670"/>
                <wp:effectExtent l="15240" t="17145" r="8255" b="10160"/>
                <wp:wrapNone/>
                <wp:docPr id="342" name="任意多边形: 形状 3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62255" cy="153670"/>
                        </a:xfrm>
                        <a:custGeom>
                          <a:avLst/>
                          <a:gdLst>
                            <a:gd name="T0" fmla="*/ 2590 w 2590"/>
                            <a:gd name="T1" fmla="*/ 1570 h 1570"/>
                            <a:gd name="T2" fmla="*/ 2310 w 2590"/>
                            <a:gd name="T3" fmla="*/ 1090 h 1570"/>
                            <a:gd name="T4" fmla="*/ 1910 w 2590"/>
                            <a:gd name="T5" fmla="*/ 560 h 1570"/>
                            <a:gd name="T6" fmla="*/ 1540 w 2590"/>
                            <a:gd name="T7" fmla="*/ 330 h 1570"/>
                            <a:gd name="T8" fmla="*/ 830 w 2590"/>
                            <a:gd name="T9" fmla="*/ 170 h 1570"/>
                            <a:gd name="T10" fmla="*/ 0 w 2590"/>
                            <a:gd name="T11" fmla="*/ 0 h 1570"/>
                          </a:gdLst>
                          <a:ahLst/>
                          <a:cxnLst>
                            <a:cxn ang="0">
                              <a:pos x="T0" y="T1"/>
                            </a:cxn>
                            <a:cxn ang="0">
                              <a:pos x="T2" y="T3"/>
                            </a:cxn>
                            <a:cxn ang="0">
                              <a:pos x="T4" y="T5"/>
                            </a:cxn>
                            <a:cxn ang="0">
                              <a:pos x="T6" y="T7"/>
                            </a:cxn>
                            <a:cxn ang="0">
                              <a:pos x="T8" y="T9"/>
                            </a:cxn>
                            <a:cxn ang="0">
                              <a:pos x="T10" y="T11"/>
                            </a:cxn>
                          </a:cxnLst>
                          <a:rect l="0" t="0" r="r" b="b"/>
                          <a:pathLst>
                            <a:path w="2590" h="1570">
                              <a:moveTo>
                                <a:pt x="2590" y="1570"/>
                              </a:moveTo>
                              <a:cubicBezTo>
                                <a:pt x="2506" y="1414"/>
                                <a:pt x="2423" y="1258"/>
                                <a:pt x="2310" y="1090"/>
                              </a:cubicBezTo>
                              <a:cubicBezTo>
                                <a:pt x="2197" y="922"/>
                                <a:pt x="2038" y="687"/>
                                <a:pt x="1910" y="560"/>
                              </a:cubicBezTo>
                              <a:cubicBezTo>
                                <a:pt x="1782" y="433"/>
                                <a:pt x="1720" y="395"/>
                                <a:pt x="1540" y="330"/>
                              </a:cubicBezTo>
                              <a:cubicBezTo>
                                <a:pt x="1360" y="265"/>
                                <a:pt x="1087" y="225"/>
                                <a:pt x="830" y="170"/>
                              </a:cubicBezTo>
                              <a:cubicBezTo>
                                <a:pt x="573" y="115"/>
                                <a:pt x="286" y="57"/>
                                <a:pt x="0" y="0"/>
                              </a:cubicBezTo>
                            </a:path>
                          </a:pathLst>
                        </a:custGeom>
                        <a:noFill/>
                        <a:ln w="15875" cmpd="sng">
                          <a:solidFill>
                            <a:srgbClr val="FF0000"/>
                          </a:solidFill>
                          <a:round/>
                        </a:ln>
                      </wps:spPr>
                      <wps:bodyPr rot="0" vert="horz" wrap="square" lIns="91440" tIns="45720" rIns="91440" bIns="45720" anchor="t" anchorCtr="0" upright="1">
                        <a:noAutofit/>
                      </wps:bodyPr>
                    </wps:wsp>
                  </a:graphicData>
                </a:graphic>
              </wp:anchor>
            </w:drawing>
          </mc:Choice>
          <mc:Fallback>
            <w:pict>
              <v:shape id="任意多边形: 形状 342" o:spid="_x0000_s1026" o:spt="100" style="position:absolute;left:0pt;margin-left:224.3pt;margin-top:140.1pt;height:12.1pt;width:20.65pt;z-index:251676672;mso-width-relative:page;mso-height-relative:page;" filled="f" stroked="t" coordsize="2590,1570" o:gfxdata="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" path="m2590,1570c2506,1414,2423,1258,2310,1090c2197,922,2038,687,1910,560c1782,433,1720,395,1540,330c1360,265,1087,225,830,170c573,115,286,57,0,0e">
                <v:path o:connectlocs="262255,153670;233903,106688;193400,54812;155935,32300;84043,16639;0,0" o:connectangles="0,0,0,0,0,0"/>
                <v:fill on="f" focussize="0,0"/>
                <v:stroke weight="1.25pt" color="#FF0000" joinstyle="round"/>
                <v:imagedata o:title=""/>
                <o:lock v:ext="edit" aspectratio="t"/>
              </v:shape>
            </w:pict>
          </mc:Fallback>
        </mc:AlternateContent>
      </w:r>
      <w:r>
        <w:rPr>
          <w:rFonts w:ascii="Times New Roman" w:hAnsi="Times New Roman" w:eastAsia="宋体" w:cs="Times New Roman"/>
          <w:b/>
          <w:color w:val="000000"/>
          <w:sz w:val="24"/>
          <w:szCs w:val="24"/>
        </w:rPr>
        <mc:AlternateContent>
          <mc:Choice Requires="wps">
            <w:drawing>
              <wp:anchor distT="0" distB="0" distL="114300" distR="114300" simplePos="0" relativeHeight="251675648" behindDoc="0" locked="0" layoutInCell="1" allowOverlap="1">
                <wp:simplePos x="0" y="0"/>
                <wp:positionH relativeFrom="column">
                  <wp:posOffset>3040380</wp:posOffset>
                </wp:positionH>
                <wp:positionV relativeFrom="paragraph">
                  <wp:posOffset>1793875</wp:posOffset>
                </wp:positionV>
                <wp:extent cx="95250" cy="123190"/>
                <wp:effectExtent l="16510" t="12700" r="12065" b="16510"/>
                <wp:wrapNone/>
                <wp:docPr id="341" name="直接箭头连接符 341"/>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95250" cy="123190"/>
                        </a:xfrm>
                        <a:prstGeom prst="straightConnector1">
                          <a:avLst/>
                        </a:prstGeom>
                        <a:noFill/>
                        <a:ln w="15875" cmpd="sng">
                          <a:solidFill>
                            <a:srgbClr val="FF0000"/>
                          </a:solidFill>
                          <a:round/>
                        </a:ln>
                      </wps:spPr>
                      <wps:bodyPr/>
                    </wps:wsp>
                  </a:graphicData>
                </a:graphic>
              </wp:anchor>
            </w:drawing>
          </mc:Choice>
          <mc:Fallback>
            <w:pict>
              <v:shape id="_x0000_s1026" o:spid="_x0000_s1026" o:spt="32" type="#_x0000_t32" style="position:absolute;left:0pt;margin-left:239.4pt;margin-top:141.25pt;height:9.7pt;width:7.5pt;z-index:251675648;mso-width-relative:page;mso-height-relative:page;" filled="f" stroked="t" coordsize="21600,21600" o:gfxdata="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tI/l3bAAAACwEAAA8AAAAAAAAAAQAgAAAAIgAAAGRycy9kb3ducmV2LnhtbFBL&#10;AQIUABQAAAAIAIdO4kAbuEwR8wEAAJYDAAAOAAAAAAAAAAEAIAAAACoBAABkcnMvZTJvRG9jLnht&#10;bFBLBQYAAAAABgAGAFkBAACPBQAAAAA=&#10;">
                <v:fill on="f" focussize="0,0"/>
                <v:stroke weight="1.25pt" color="#FF0000" joinstyle="round"/>
                <v:imagedata o:title=""/>
                <o:lock v:ext="edit" aspectratio="t"/>
              </v:shape>
            </w:pict>
          </mc:Fallback>
        </mc:AlternateContent>
      </w:r>
      <w:r>
        <w:rPr>
          <w:rFonts w:ascii="Times New Roman" w:hAnsi="Times New Roman" w:eastAsia="宋体" w:cs="Times New Roman"/>
          <w:b/>
          <w:color w:val="000000"/>
          <w:sz w:val="24"/>
          <w:szCs w:val="24"/>
        </w:rPr>
        <w:drawing>
          <wp:inline distT="0" distB="0" distL="0" distR="0">
            <wp:extent cx="5880100" cy="4603750"/>
            <wp:effectExtent l="0" t="0" r="6350" b="6350"/>
            <wp:docPr id="278" name="图片 278" descr="海域环境规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海域环境规划1"/>
                    <pic:cNvPicPr>
                      <a:picLocks noChangeAspect="1" noChangeArrowheads="1"/>
                    </pic:cNvPicPr>
                  </pic:nvPicPr>
                  <pic:blipFill>
                    <a:blip r:embed="rId19">
                      <a:extLst>
                        <a:ext uri="{28A0092B-C50C-407E-A947-70E740481C1C}">
                          <a14:useLocalDpi xmlns:a14="http://schemas.microsoft.com/office/drawing/2010/main" val="0"/>
                        </a:ext>
                      </a:extLst>
                    </a:blip>
                    <a:srcRect l="19702" t="49883" r="55148" b="22281"/>
                    <a:stretch>
                      <a:fillRect/>
                    </a:stretch>
                  </pic:blipFill>
                  <pic:spPr>
                    <a:xfrm>
                      <a:off x="0" y="0"/>
                      <a:ext cx="5880100" cy="4603750"/>
                    </a:xfrm>
                    <a:prstGeom prst="rect">
                      <a:avLst/>
                    </a:prstGeom>
                    <a:noFill/>
                    <a:ln>
                      <a:noFill/>
                    </a:ln>
                  </pic:spPr>
                </pic:pic>
              </a:graphicData>
            </a:graphic>
          </wp:inline>
        </w:drawing>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图2.6-1  工程区所在区域近岸海域环境功能区划</w:t>
      </w:r>
    </w:p>
    <w:p>
      <w:pPr>
        <w:adjustRightInd w:val="0"/>
        <w:snapToGrid w:val="0"/>
        <w:spacing w:line="360" w:lineRule="auto"/>
        <w:ind w:firstLine="482" w:firstLineChars="200"/>
        <w:jc w:val="center"/>
        <w:rPr>
          <w:rFonts w:ascii="Times New Roman" w:hAnsi="Times New Roman" w:eastAsia="宋体" w:cs="Times New Roman"/>
          <w:b/>
          <w:sz w:val="24"/>
          <w:szCs w:val="24"/>
        </w:rPr>
      </w:pPr>
      <w:r>
        <w:rPr>
          <w:rFonts w:ascii="Times New Roman" w:hAnsi="Times New Roman" w:eastAsia="宋体" w:cs="Times New Roman"/>
          <w:b/>
          <w:sz w:val="24"/>
          <w:szCs w:val="24"/>
        </w:rPr>
        <w:t>表2.6-1  近岸海域环境功能区汇总（摘录）</w:t>
      </w:r>
    </w:p>
    <w:tbl>
      <w:tblPr>
        <w:tblStyle w:val="100"/>
        <w:tblW w:w="928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55"/>
        <w:gridCol w:w="1157"/>
        <w:gridCol w:w="652"/>
        <w:gridCol w:w="1762"/>
        <w:gridCol w:w="1854"/>
        <w:gridCol w:w="886"/>
        <w:gridCol w:w="833"/>
        <w:gridCol w:w="749"/>
        <w:gridCol w:w="469"/>
        <w:gridCol w:w="4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5" w:type="dxa"/>
            <w:vMerge w:val="restart"/>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序号</w:t>
            </w:r>
          </w:p>
        </w:tc>
        <w:tc>
          <w:tcPr>
            <w:tcW w:w="1157" w:type="dxa"/>
            <w:vMerge w:val="restart"/>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标识号</w:t>
            </w:r>
          </w:p>
        </w:tc>
        <w:tc>
          <w:tcPr>
            <w:tcW w:w="652" w:type="dxa"/>
            <w:vMerge w:val="restart"/>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功能区名称</w:t>
            </w:r>
          </w:p>
        </w:tc>
        <w:tc>
          <w:tcPr>
            <w:tcW w:w="1762" w:type="dxa"/>
            <w:vMerge w:val="restart"/>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范围</w:t>
            </w:r>
          </w:p>
        </w:tc>
        <w:tc>
          <w:tcPr>
            <w:tcW w:w="1854" w:type="dxa"/>
            <w:vMerge w:val="restart"/>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中心坐标</w:t>
            </w:r>
          </w:p>
        </w:tc>
        <w:tc>
          <w:tcPr>
            <w:tcW w:w="886" w:type="dxa"/>
            <w:vMerge w:val="restart"/>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面积</w:t>
            </w:r>
          </w:p>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（平方公里）</w:t>
            </w:r>
          </w:p>
        </w:tc>
        <w:tc>
          <w:tcPr>
            <w:tcW w:w="1582" w:type="dxa"/>
            <w:gridSpan w:val="2"/>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kern w:val="0"/>
                <w:szCs w:val="21"/>
              </w:rPr>
              <w:t>近岸海域环境功能区</w:t>
            </w:r>
          </w:p>
        </w:tc>
        <w:tc>
          <w:tcPr>
            <w:tcW w:w="938" w:type="dxa"/>
            <w:gridSpan w:val="2"/>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kern w:val="0"/>
                <w:szCs w:val="21"/>
              </w:rPr>
              <w:t>水质保护目标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5" w:type="dxa"/>
            <w:vMerge w:val="continue"/>
            <w:vAlign w:val="center"/>
          </w:tcPr>
          <w:p>
            <w:pPr>
              <w:jc w:val="center"/>
              <w:rPr>
                <w:rFonts w:ascii="Times New Roman" w:hAnsi="Times New Roman" w:eastAsia="宋体" w:cs="Times New Roman"/>
                <w:b/>
                <w:color w:val="000000"/>
                <w:szCs w:val="21"/>
              </w:rPr>
            </w:pPr>
          </w:p>
        </w:tc>
        <w:tc>
          <w:tcPr>
            <w:tcW w:w="1157" w:type="dxa"/>
            <w:vMerge w:val="continue"/>
            <w:vAlign w:val="center"/>
          </w:tcPr>
          <w:p>
            <w:pPr>
              <w:jc w:val="center"/>
              <w:rPr>
                <w:rFonts w:ascii="Times New Roman" w:hAnsi="Times New Roman" w:eastAsia="宋体" w:cs="Times New Roman"/>
                <w:b/>
                <w:color w:val="000000"/>
                <w:szCs w:val="21"/>
              </w:rPr>
            </w:pPr>
          </w:p>
        </w:tc>
        <w:tc>
          <w:tcPr>
            <w:tcW w:w="652" w:type="dxa"/>
            <w:vMerge w:val="continue"/>
            <w:vAlign w:val="center"/>
          </w:tcPr>
          <w:p>
            <w:pPr>
              <w:jc w:val="center"/>
              <w:rPr>
                <w:rFonts w:ascii="Times New Roman" w:hAnsi="Times New Roman" w:eastAsia="宋体" w:cs="Times New Roman"/>
                <w:b/>
                <w:color w:val="000000"/>
                <w:szCs w:val="21"/>
              </w:rPr>
            </w:pPr>
          </w:p>
        </w:tc>
        <w:tc>
          <w:tcPr>
            <w:tcW w:w="1762" w:type="dxa"/>
            <w:vMerge w:val="continue"/>
            <w:vAlign w:val="center"/>
          </w:tcPr>
          <w:p>
            <w:pPr>
              <w:jc w:val="center"/>
              <w:rPr>
                <w:rFonts w:ascii="Times New Roman" w:hAnsi="Times New Roman" w:eastAsia="宋体" w:cs="Times New Roman"/>
                <w:b/>
                <w:color w:val="000000"/>
                <w:szCs w:val="21"/>
              </w:rPr>
            </w:pPr>
          </w:p>
        </w:tc>
        <w:tc>
          <w:tcPr>
            <w:tcW w:w="1854" w:type="dxa"/>
            <w:vMerge w:val="continue"/>
            <w:vAlign w:val="center"/>
          </w:tcPr>
          <w:p>
            <w:pPr>
              <w:jc w:val="center"/>
              <w:rPr>
                <w:rFonts w:ascii="Times New Roman" w:hAnsi="Times New Roman" w:eastAsia="宋体" w:cs="Times New Roman"/>
                <w:b/>
                <w:color w:val="000000"/>
                <w:szCs w:val="21"/>
              </w:rPr>
            </w:pPr>
          </w:p>
        </w:tc>
        <w:tc>
          <w:tcPr>
            <w:tcW w:w="886" w:type="dxa"/>
            <w:vMerge w:val="continue"/>
            <w:vAlign w:val="center"/>
          </w:tcPr>
          <w:p>
            <w:pPr>
              <w:jc w:val="center"/>
              <w:rPr>
                <w:rFonts w:ascii="Times New Roman" w:hAnsi="Times New Roman" w:eastAsia="宋体" w:cs="Times New Roman"/>
                <w:b/>
                <w:color w:val="000000"/>
                <w:szCs w:val="21"/>
              </w:rPr>
            </w:pPr>
          </w:p>
        </w:tc>
        <w:tc>
          <w:tcPr>
            <w:tcW w:w="833" w:type="dxa"/>
            <w:vAlign w:val="center"/>
          </w:tcPr>
          <w:p>
            <w:pPr>
              <w:widowControl/>
              <w:jc w:val="left"/>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主导功能</w:t>
            </w:r>
          </w:p>
        </w:tc>
        <w:tc>
          <w:tcPr>
            <w:tcW w:w="749" w:type="dxa"/>
            <w:vAlign w:val="center"/>
          </w:tcPr>
          <w:p>
            <w:pPr>
              <w:widowControl/>
              <w:jc w:val="left"/>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辅助功能</w:t>
            </w:r>
          </w:p>
        </w:tc>
        <w:tc>
          <w:tcPr>
            <w:tcW w:w="469" w:type="dxa"/>
            <w:vAlign w:val="center"/>
          </w:tcPr>
          <w:p>
            <w:pPr>
              <w:widowControl/>
              <w:jc w:val="left"/>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近期</w:t>
            </w:r>
          </w:p>
        </w:tc>
        <w:tc>
          <w:tcPr>
            <w:tcW w:w="469" w:type="dxa"/>
            <w:vAlign w:val="center"/>
          </w:tcPr>
          <w:p>
            <w:pPr>
              <w:widowControl/>
              <w:jc w:val="left"/>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远期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5" w:type="dxa"/>
            <w:shd w:val="clear" w:color="auto" w:fill="E7E6E6"/>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w:t>
            </w:r>
          </w:p>
        </w:tc>
        <w:tc>
          <w:tcPr>
            <w:tcW w:w="1157" w:type="dxa"/>
            <w:shd w:val="clear" w:color="auto" w:fill="E7E6E6"/>
            <w:vAlign w:val="center"/>
          </w:tcPr>
          <w:p>
            <w:pPr>
              <w:widowControl/>
              <w:rPr>
                <w:rFonts w:ascii="Times New Roman" w:hAnsi="Times New Roman" w:eastAsia="宋体" w:cs="Times New Roman"/>
                <w:color w:val="333333"/>
                <w:kern w:val="0"/>
                <w:szCs w:val="21"/>
              </w:rPr>
            </w:pPr>
            <w:r>
              <w:rPr>
                <w:rFonts w:ascii="Times New Roman" w:hAnsi="Times New Roman" w:eastAsia="宋体" w:cs="Times New Roman"/>
                <w:color w:val="333333"/>
                <w:kern w:val="0"/>
                <w:szCs w:val="21"/>
              </w:rPr>
              <w:t>FJ020-B-Ⅱ</w:t>
            </w:r>
          </w:p>
        </w:tc>
        <w:tc>
          <w:tcPr>
            <w:tcW w:w="652" w:type="dxa"/>
            <w:shd w:val="clear" w:color="auto" w:fill="E7E6E6"/>
            <w:vAlign w:val="center"/>
          </w:tcPr>
          <w:p>
            <w:pPr>
              <w:widowControl/>
              <w:rPr>
                <w:rFonts w:ascii="Times New Roman" w:hAnsi="Times New Roman" w:eastAsia="宋体" w:cs="Times New Roman"/>
                <w:color w:val="333333"/>
                <w:kern w:val="0"/>
                <w:szCs w:val="21"/>
              </w:rPr>
            </w:pPr>
            <w:r>
              <w:rPr>
                <w:rFonts w:ascii="Times New Roman" w:hAnsi="Times New Roman" w:eastAsia="宋体" w:cs="Times New Roman"/>
                <w:color w:val="333333"/>
                <w:kern w:val="0"/>
                <w:szCs w:val="21"/>
              </w:rPr>
              <w:t>三都澳二类区</w:t>
            </w:r>
          </w:p>
        </w:tc>
        <w:tc>
          <w:tcPr>
            <w:tcW w:w="1762" w:type="dxa"/>
            <w:shd w:val="clear" w:color="auto" w:fill="E7E6E6"/>
            <w:vAlign w:val="center"/>
          </w:tcPr>
          <w:p>
            <w:pPr>
              <w:widowControl/>
              <w:rPr>
                <w:rFonts w:ascii="Times New Roman" w:hAnsi="Times New Roman" w:eastAsia="宋体" w:cs="Times New Roman"/>
                <w:color w:val="333333"/>
                <w:kern w:val="0"/>
                <w:szCs w:val="21"/>
              </w:rPr>
            </w:pPr>
            <w:r>
              <w:rPr>
                <w:rFonts w:ascii="Times New Roman" w:hAnsi="Times New Roman" w:eastAsia="宋体" w:cs="Times New Roman"/>
                <w:color w:val="333333"/>
                <w:kern w:val="0"/>
                <w:szCs w:val="21"/>
              </w:rPr>
              <w:t>三都澳海域。</w:t>
            </w:r>
          </w:p>
        </w:tc>
        <w:tc>
          <w:tcPr>
            <w:tcW w:w="1854" w:type="dxa"/>
            <w:shd w:val="clear" w:color="auto" w:fill="E7E6E6"/>
            <w:vAlign w:val="center"/>
          </w:tcPr>
          <w:p>
            <w:pPr>
              <w:widowControl/>
              <w:rPr>
                <w:rFonts w:ascii="Times New Roman" w:hAnsi="Times New Roman" w:eastAsia="宋体" w:cs="Times New Roman"/>
                <w:color w:val="333333"/>
                <w:kern w:val="0"/>
                <w:szCs w:val="21"/>
              </w:rPr>
            </w:pPr>
            <w:r>
              <w:rPr>
                <w:rFonts w:ascii="Times New Roman" w:hAnsi="Times New Roman" w:eastAsia="宋体" w:cs="Times New Roman"/>
                <w:color w:val="333333"/>
                <w:kern w:val="0"/>
                <w:szCs w:val="21"/>
              </w:rPr>
              <w:t>26°40′5.52″N，</w:t>
            </w:r>
          </w:p>
          <w:p>
            <w:pPr>
              <w:widowControl/>
              <w:rPr>
                <w:rFonts w:ascii="Times New Roman" w:hAnsi="Times New Roman" w:eastAsia="宋体" w:cs="Times New Roman"/>
                <w:color w:val="333333"/>
                <w:kern w:val="0"/>
                <w:szCs w:val="21"/>
              </w:rPr>
            </w:pPr>
            <w:r>
              <w:rPr>
                <w:rFonts w:ascii="Times New Roman" w:hAnsi="Times New Roman" w:eastAsia="宋体" w:cs="Times New Roman"/>
                <w:color w:val="333333"/>
                <w:kern w:val="0"/>
                <w:szCs w:val="21"/>
              </w:rPr>
              <w:t>119°43′40.8″E</w:t>
            </w:r>
          </w:p>
        </w:tc>
        <w:tc>
          <w:tcPr>
            <w:tcW w:w="886" w:type="dxa"/>
            <w:shd w:val="clear" w:color="auto" w:fill="E7E6E6"/>
            <w:vAlign w:val="center"/>
          </w:tcPr>
          <w:p>
            <w:pPr>
              <w:widowControl/>
              <w:jc w:val="left"/>
              <w:rPr>
                <w:rFonts w:ascii="Times New Roman" w:hAnsi="Times New Roman" w:eastAsia="宋体" w:cs="Times New Roman"/>
                <w:b/>
                <w:color w:val="333333"/>
                <w:kern w:val="0"/>
                <w:szCs w:val="21"/>
              </w:rPr>
            </w:pPr>
            <w:r>
              <w:rPr>
                <w:rFonts w:ascii="Times New Roman" w:hAnsi="Times New Roman" w:eastAsia="宋体" w:cs="Times New Roman"/>
                <w:color w:val="333333"/>
                <w:kern w:val="0"/>
                <w:szCs w:val="21"/>
              </w:rPr>
              <w:t>196.20</w:t>
            </w:r>
          </w:p>
        </w:tc>
        <w:tc>
          <w:tcPr>
            <w:tcW w:w="833" w:type="dxa"/>
            <w:shd w:val="clear" w:color="auto" w:fill="E7E6E6"/>
            <w:vAlign w:val="center"/>
          </w:tcPr>
          <w:p>
            <w:pPr>
              <w:widowControl/>
              <w:jc w:val="left"/>
              <w:rPr>
                <w:rFonts w:ascii="Times New Roman" w:hAnsi="Times New Roman" w:eastAsia="宋体" w:cs="Times New Roman"/>
                <w:color w:val="333333"/>
                <w:kern w:val="0"/>
                <w:szCs w:val="21"/>
              </w:rPr>
            </w:pPr>
            <w:r>
              <w:rPr>
                <w:rFonts w:ascii="Times New Roman" w:hAnsi="Times New Roman" w:eastAsia="宋体" w:cs="Times New Roman"/>
                <w:color w:val="333333"/>
                <w:kern w:val="0"/>
                <w:szCs w:val="21"/>
              </w:rPr>
              <w:t>养殖、旅游</w:t>
            </w:r>
          </w:p>
        </w:tc>
        <w:tc>
          <w:tcPr>
            <w:tcW w:w="749" w:type="dxa"/>
            <w:shd w:val="clear" w:color="auto" w:fill="E7E6E6"/>
            <w:vAlign w:val="center"/>
          </w:tcPr>
          <w:p>
            <w:pPr>
              <w:widowControl/>
              <w:jc w:val="left"/>
              <w:rPr>
                <w:rFonts w:ascii="Times New Roman" w:hAnsi="Times New Roman" w:eastAsia="宋体" w:cs="Times New Roman"/>
                <w:color w:val="333333"/>
                <w:kern w:val="0"/>
                <w:szCs w:val="21"/>
              </w:rPr>
            </w:pPr>
            <w:r>
              <w:rPr>
                <w:rFonts w:ascii="Times New Roman" w:hAnsi="Times New Roman" w:eastAsia="宋体" w:cs="Times New Roman"/>
                <w:color w:val="333333"/>
                <w:kern w:val="0"/>
                <w:szCs w:val="21"/>
              </w:rPr>
              <w:t>航运</w:t>
            </w:r>
          </w:p>
        </w:tc>
        <w:tc>
          <w:tcPr>
            <w:tcW w:w="469" w:type="dxa"/>
            <w:shd w:val="clear" w:color="auto" w:fill="E7E6E6"/>
            <w:vAlign w:val="center"/>
          </w:tcPr>
          <w:p>
            <w:pPr>
              <w:widowControl/>
              <w:jc w:val="left"/>
              <w:rPr>
                <w:rFonts w:ascii="Times New Roman" w:hAnsi="Times New Roman" w:eastAsia="宋体" w:cs="Times New Roman"/>
                <w:color w:val="333333"/>
                <w:kern w:val="0"/>
                <w:szCs w:val="21"/>
              </w:rPr>
            </w:pPr>
            <w:r>
              <w:rPr>
                <w:rFonts w:ascii="Times New Roman" w:hAnsi="Times New Roman" w:eastAsia="宋体" w:cs="Times New Roman"/>
                <w:color w:val="333333"/>
                <w:kern w:val="0"/>
                <w:szCs w:val="21"/>
              </w:rPr>
              <w:t>二</w:t>
            </w:r>
          </w:p>
        </w:tc>
        <w:tc>
          <w:tcPr>
            <w:tcW w:w="469" w:type="dxa"/>
            <w:shd w:val="clear" w:color="auto" w:fill="E7E6E6"/>
            <w:vAlign w:val="center"/>
          </w:tcPr>
          <w:p>
            <w:pPr>
              <w:widowControl/>
              <w:jc w:val="left"/>
              <w:rPr>
                <w:rFonts w:ascii="Times New Roman" w:hAnsi="Times New Roman" w:eastAsia="宋体" w:cs="Times New Roman"/>
                <w:color w:val="333333"/>
                <w:kern w:val="0"/>
                <w:szCs w:val="21"/>
              </w:rPr>
            </w:pPr>
            <w:r>
              <w:rPr>
                <w:rFonts w:ascii="Times New Roman" w:hAnsi="Times New Roman" w:eastAsia="宋体" w:cs="Times New Roman"/>
                <w:color w:val="333333"/>
                <w:kern w:val="0"/>
                <w:szCs w:val="21"/>
              </w:rPr>
              <w:t>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5" w:type="dxa"/>
            <w:shd w:val="clear" w:color="auto" w:fill="E7E6E6"/>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w:t>
            </w:r>
          </w:p>
        </w:tc>
        <w:tc>
          <w:tcPr>
            <w:tcW w:w="1157" w:type="dxa"/>
            <w:shd w:val="clear" w:color="auto" w:fill="E7E6E6"/>
            <w:vAlign w:val="center"/>
          </w:tcPr>
          <w:p>
            <w:pPr>
              <w:widowControl/>
              <w:jc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rPr>
              <w:t>FJ023-D-Ⅱ</w:t>
            </w:r>
          </w:p>
        </w:tc>
        <w:tc>
          <w:tcPr>
            <w:tcW w:w="652" w:type="dxa"/>
            <w:shd w:val="clear" w:color="auto" w:fill="E7E6E6"/>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rPr>
              <w:t>城澳港口四类区</w:t>
            </w:r>
          </w:p>
        </w:tc>
        <w:tc>
          <w:tcPr>
            <w:tcW w:w="1762" w:type="dxa"/>
            <w:shd w:val="clear" w:color="auto" w:fill="E7E6E6"/>
            <w:vAlign w:val="center"/>
          </w:tcPr>
          <w:p>
            <w:pPr>
              <w:jc w:val="left"/>
              <w:rPr>
                <w:rFonts w:ascii="Times New Roman" w:hAnsi="Times New Roman" w:eastAsia="宋体" w:cs="Times New Roman"/>
                <w:color w:val="000000"/>
                <w:szCs w:val="21"/>
              </w:rPr>
            </w:pPr>
            <w:r>
              <w:rPr>
                <w:rFonts w:ascii="Times New Roman" w:hAnsi="Times New Roman" w:eastAsia="宋体" w:cs="Times New Roman"/>
                <w:color w:val="000000"/>
                <w:kern w:val="0"/>
                <w:szCs w:val="21"/>
              </w:rPr>
              <w:t>龟鼻、渔潭北、青屿、叠石、打石场、白称潭、斗帽岛、鸡公山岛、虎尾顺次连线所围的海域。</w:t>
            </w:r>
          </w:p>
        </w:tc>
        <w:tc>
          <w:tcPr>
            <w:tcW w:w="1854" w:type="dxa"/>
            <w:shd w:val="clear" w:color="auto" w:fill="E7E6E6"/>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kern w:val="0"/>
                <w:szCs w:val="21"/>
              </w:rPr>
              <w:t>26°35′50.28″N，119°44′34.8″E</w:t>
            </w:r>
          </w:p>
        </w:tc>
        <w:tc>
          <w:tcPr>
            <w:tcW w:w="886" w:type="dxa"/>
            <w:shd w:val="clear" w:color="auto" w:fill="E7E6E6"/>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pacing w:val="-8"/>
                <w:kern w:val="0"/>
                <w:szCs w:val="21"/>
              </w:rPr>
              <w:t>9.8</w:t>
            </w:r>
          </w:p>
        </w:tc>
        <w:tc>
          <w:tcPr>
            <w:tcW w:w="833" w:type="dxa"/>
            <w:shd w:val="clear" w:color="auto" w:fill="E7E6E6"/>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港口、纳污</w:t>
            </w:r>
          </w:p>
        </w:tc>
        <w:tc>
          <w:tcPr>
            <w:tcW w:w="749" w:type="dxa"/>
            <w:shd w:val="clear" w:color="auto" w:fill="E7E6E6"/>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一般工业用水</w:t>
            </w:r>
          </w:p>
        </w:tc>
        <w:tc>
          <w:tcPr>
            <w:tcW w:w="469" w:type="dxa"/>
            <w:shd w:val="clear" w:color="auto" w:fill="E7E6E6"/>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二</w:t>
            </w:r>
          </w:p>
        </w:tc>
        <w:tc>
          <w:tcPr>
            <w:tcW w:w="469" w:type="dxa"/>
            <w:shd w:val="clear" w:color="auto" w:fill="E7E6E6"/>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w:t>
            </w:r>
          </w:p>
        </w:tc>
        <w:tc>
          <w:tcPr>
            <w:tcW w:w="1157"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FJ021-C-Ⅱ</w:t>
            </w:r>
          </w:p>
        </w:tc>
        <w:tc>
          <w:tcPr>
            <w:tcW w:w="652"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铁基湾三类区</w:t>
            </w:r>
          </w:p>
        </w:tc>
        <w:tc>
          <w:tcPr>
            <w:tcW w:w="1762"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三都岛西南海域。</w:t>
            </w:r>
          </w:p>
        </w:tc>
        <w:tc>
          <w:tcPr>
            <w:tcW w:w="185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26°37′17.76″N，119°37′8.4″E</w:t>
            </w:r>
          </w:p>
        </w:tc>
        <w:tc>
          <w:tcPr>
            <w:tcW w:w="886"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65.50</w:t>
            </w:r>
          </w:p>
        </w:tc>
        <w:tc>
          <w:tcPr>
            <w:tcW w:w="833"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一般工业用水</w:t>
            </w:r>
          </w:p>
        </w:tc>
        <w:tc>
          <w:tcPr>
            <w:tcW w:w="74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航运、纳污</w:t>
            </w:r>
          </w:p>
        </w:tc>
        <w:tc>
          <w:tcPr>
            <w:tcW w:w="46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二</w:t>
            </w:r>
          </w:p>
        </w:tc>
        <w:tc>
          <w:tcPr>
            <w:tcW w:w="46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4</w:t>
            </w:r>
          </w:p>
        </w:tc>
        <w:tc>
          <w:tcPr>
            <w:tcW w:w="1157"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FJ024-A-Ⅰ</w:t>
            </w:r>
          </w:p>
        </w:tc>
        <w:tc>
          <w:tcPr>
            <w:tcW w:w="652"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官井洋一类区</w:t>
            </w:r>
          </w:p>
        </w:tc>
        <w:tc>
          <w:tcPr>
            <w:tcW w:w="1762"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官井洋大黄鱼繁殖保护区及紧邻海域。</w:t>
            </w:r>
          </w:p>
        </w:tc>
        <w:tc>
          <w:tcPr>
            <w:tcW w:w="185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26°31′15.96″N，119°51′36.0″E</w:t>
            </w:r>
          </w:p>
        </w:tc>
        <w:tc>
          <w:tcPr>
            <w:tcW w:w="886" w:type="dxa"/>
            <w:vAlign w:val="center"/>
          </w:tcPr>
          <w:p>
            <w:pPr>
              <w:widowControl/>
              <w:jc w:val="left"/>
              <w:rPr>
                <w:rFonts w:ascii="Times New Roman" w:hAnsi="Times New Roman" w:eastAsia="宋体" w:cs="Times New Roman"/>
                <w:color w:val="000000"/>
                <w:spacing w:val="-8"/>
                <w:kern w:val="0"/>
                <w:szCs w:val="21"/>
              </w:rPr>
            </w:pPr>
            <w:r>
              <w:rPr>
                <w:rFonts w:ascii="Times New Roman" w:hAnsi="Times New Roman" w:eastAsia="宋体" w:cs="Times New Roman"/>
                <w:color w:val="000000"/>
                <w:spacing w:val="-8"/>
                <w:kern w:val="0"/>
                <w:szCs w:val="21"/>
              </w:rPr>
              <w:t>191.17</w:t>
            </w:r>
          </w:p>
        </w:tc>
        <w:tc>
          <w:tcPr>
            <w:tcW w:w="833"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大黄鱼繁殖保护</w:t>
            </w:r>
          </w:p>
        </w:tc>
        <w:tc>
          <w:tcPr>
            <w:tcW w:w="74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航运、养殖</w:t>
            </w:r>
          </w:p>
        </w:tc>
        <w:tc>
          <w:tcPr>
            <w:tcW w:w="46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一</w:t>
            </w:r>
          </w:p>
        </w:tc>
        <w:tc>
          <w:tcPr>
            <w:tcW w:w="46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一</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w:t>
            </w:r>
          </w:p>
        </w:tc>
        <w:tc>
          <w:tcPr>
            <w:tcW w:w="1157"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FJ028-D-Ⅱ</w:t>
            </w:r>
          </w:p>
        </w:tc>
        <w:tc>
          <w:tcPr>
            <w:tcW w:w="652"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鉴江海域四类区</w:t>
            </w:r>
          </w:p>
        </w:tc>
        <w:tc>
          <w:tcPr>
            <w:tcW w:w="1762"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罗源县鉴江镇井水至圣塘沿岸海域。</w:t>
            </w:r>
          </w:p>
        </w:tc>
        <w:tc>
          <w:tcPr>
            <w:tcW w:w="185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26°32′10.32″N，119°47′13.2″E</w:t>
            </w:r>
          </w:p>
        </w:tc>
        <w:tc>
          <w:tcPr>
            <w:tcW w:w="886"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12.28</w:t>
            </w:r>
          </w:p>
        </w:tc>
        <w:tc>
          <w:tcPr>
            <w:tcW w:w="833"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一般工业用水、港口</w:t>
            </w:r>
          </w:p>
        </w:tc>
        <w:tc>
          <w:tcPr>
            <w:tcW w:w="749" w:type="dxa"/>
            <w:vAlign w:val="center"/>
          </w:tcPr>
          <w:p>
            <w:pPr>
              <w:widowControl/>
              <w:jc w:val="left"/>
              <w:rPr>
                <w:rFonts w:ascii="Times New Roman" w:hAnsi="Times New Roman" w:eastAsia="宋体" w:cs="Times New Roman"/>
                <w:color w:val="000000"/>
                <w:kern w:val="0"/>
                <w:szCs w:val="21"/>
              </w:rPr>
            </w:pPr>
          </w:p>
        </w:tc>
        <w:tc>
          <w:tcPr>
            <w:tcW w:w="46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二</w:t>
            </w:r>
          </w:p>
        </w:tc>
        <w:tc>
          <w:tcPr>
            <w:tcW w:w="46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45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w:t>
            </w:r>
          </w:p>
        </w:tc>
        <w:tc>
          <w:tcPr>
            <w:tcW w:w="1157"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FJ029-B-Ⅱ</w:t>
            </w:r>
          </w:p>
        </w:tc>
        <w:tc>
          <w:tcPr>
            <w:tcW w:w="652"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罗源鉴江海域二类区</w:t>
            </w:r>
          </w:p>
        </w:tc>
        <w:tc>
          <w:tcPr>
            <w:tcW w:w="1762"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罗源县鉴江镇圣塘到黄澳沿岸海域。</w:t>
            </w:r>
          </w:p>
        </w:tc>
        <w:tc>
          <w:tcPr>
            <w:tcW w:w="185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26°29′9.6″N，</w:t>
            </w:r>
          </w:p>
          <w:p>
            <w:pPr>
              <w:widowControl/>
              <w:rPr>
                <w:rFonts w:ascii="Times New Roman" w:hAnsi="Times New Roman" w:eastAsia="宋体" w:cs="Times New Roman"/>
                <w:b/>
                <w:color w:val="000000"/>
                <w:kern w:val="0"/>
                <w:szCs w:val="21"/>
              </w:rPr>
            </w:pPr>
            <w:r>
              <w:rPr>
                <w:rFonts w:ascii="Times New Roman" w:hAnsi="Times New Roman" w:eastAsia="宋体" w:cs="Times New Roman"/>
                <w:color w:val="000000"/>
                <w:kern w:val="0"/>
                <w:szCs w:val="21"/>
              </w:rPr>
              <w:t>119°48′25.2″E</w:t>
            </w:r>
          </w:p>
        </w:tc>
        <w:tc>
          <w:tcPr>
            <w:tcW w:w="886"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8.56</w:t>
            </w:r>
          </w:p>
        </w:tc>
        <w:tc>
          <w:tcPr>
            <w:tcW w:w="833"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养殖、渔港</w:t>
            </w:r>
          </w:p>
        </w:tc>
        <w:tc>
          <w:tcPr>
            <w:tcW w:w="749" w:type="dxa"/>
            <w:vAlign w:val="center"/>
          </w:tcPr>
          <w:p>
            <w:pPr>
              <w:widowControl/>
              <w:jc w:val="left"/>
              <w:rPr>
                <w:rFonts w:ascii="Times New Roman" w:hAnsi="Times New Roman" w:eastAsia="宋体" w:cs="Times New Roman"/>
                <w:color w:val="000000"/>
                <w:kern w:val="0"/>
                <w:szCs w:val="21"/>
              </w:rPr>
            </w:pPr>
          </w:p>
        </w:tc>
        <w:tc>
          <w:tcPr>
            <w:tcW w:w="46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二</w:t>
            </w:r>
          </w:p>
        </w:tc>
        <w:tc>
          <w:tcPr>
            <w:tcW w:w="46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二</w:t>
            </w:r>
          </w:p>
        </w:tc>
      </w:tr>
    </w:tbl>
    <w:p>
      <w:pPr>
        <w:spacing w:line="360" w:lineRule="auto"/>
        <w:ind w:firstLine="420" w:firstLineChars="200"/>
        <w:rPr>
          <w:rFonts w:ascii="Times New Roman" w:hAnsi="Times New Roman" w:eastAsia="宋体" w:cs="Times New Roman"/>
          <w:color w:val="000000"/>
          <w:szCs w:val="24"/>
        </w:rPr>
      </w:pPr>
    </w:p>
    <w:p>
      <w:pPr>
        <w:spacing w:line="360" w:lineRule="auto"/>
        <w:outlineLvl w:val="2"/>
        <w:rPr>
          <w:rFonts w:ascii="Times New Roman" w:hAnsi="Times New Roman" w:eastAsia="宋体" w:cs="Times New Roman"/>
          <w:b/>
          <w:color w:val="000000"/>
          <w:sz w:val="30"/>
          <w:szCs w:val="28"/>
        </w:rPr>
      </w:pPr>
      <w:r>
        <w:rPr>
          <w:rFonts w:hint="eastAsia" w:ascii="Times New Roman" w:hAnsi="Times New Roman" w:eastAsia="宋体" w:cs="Times New Roman"/>
          <w:b/>
          <w:color w:val="000000"/>
          <w:sz w:val="30"/>
          <w:szCs w:val="28"/>
        </w:rPr>
        <w:t>2</w:t>
      </w:r>
      <w:r>
        <w:rPr>
          <w:rFonts w:ascii="Times New Roman" w:hAnsi="Times New Roman" w:eastAsia="宋体" w:cs="Times New Roman"/>
          <w:b/>
          <w:color w:val="000000"/>
          <w:sz w:val="30"/>
          <w:szCs w:val="28"/>
        </w:rPr>
        <w:t>.6.2福建省海洋功能区划</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根据</w:t>
      </w:r>
      <w:r>
        <w:rPr>
          <w:rFonts w:ascii="Times New Roman" w:hAnsi="Times New Roman" w:eastAsia="宋体" w:cs="Times New Roman"/>
          <w:sz w:val="24"/>
          <w:szCs w:val="24"/>
        </w:rPr>
        <w:t>《福建省海洋功能区划（2011-2020）》，本工程位于</w:t>
      </w:r>
      <w:r>
        <w:rPr>
          <w:rFonts w:ascii="宋体" w:hAnsi="宋体" w:eastAsia="宋体" w:cs="Times New Roman"/>
          <w:sz w:val="24"/>
          <w:szCs w:val="24"/>
        </w:rPr>
        <w:t>“</w:t>
      </w:r>
      <w:r>
        <w:rPr>
          <w:rFonts w:ascii="Times New Roman" w:hAnsi="Times New Roman" w:eastAsia="宋体" w:cs="Times New Roman"/>
          <w:sz w:val="24"/>
          <w:szCs w:val="24"/>
        </w:rPr>
        <w:t>城澳港口航运区</w:t>
      </w:r>
      <w:r>
        <w:rPr>
          <w:rFonts w:ascii="宋体" w:hAnsi="宋体" w:eastAsia="宋体" w:cs="Times New Roman"/>
          <w:sz w:val="24"/>
          <w:szCs w:val="24"/>
        </w:rPr>
        <w:t>”</w:t>
      </w:r>
      <w:r>
        <w:rPr>
          <w:rFonts w:ascii="Times New Roman" w:hAnsi="Times New Roman" w:eastAsia="宋体" w:cs="Times New Roman"/>
          <w:sz w:val="24"/>
          <w:szCs w:val="24"/>
        </w:rPr>
        <w:t>、</w:t>
      </w:r>
      <w:r>
        <w:rPr>
          <w:rFonts w:ascii="宋体" w:hAnsi="宋体" w:eastAsia="宋体" w:cs="Times New Roman"/>
          <w:sz w:val="24"/>
          <w:szCs w:val="24"/>
        </w:rPr>
        <w:t>“</w:t>
      </w:r>
      <w:r>
        <w:rPr>
          <w:rFonts w:ascii="Times New Roman" w:hAnsi="Times New Roman" w:eastAsia="宋体" w:cs="Times New Roman"/>
          <w:sz w:val="24"/>
          <w:szCs w:val="24"/>
        </w:rPr>
        <w:t>三沙湾保留区</w:t>
      </w:r>
      <w:r>
        <w:rPr>
          <w:rFonts w:ascii="宋体" w:hAnsi="宋体" w:eastAsia="宋体" w:cs="Times New Roman"/>
          <w:sz w:val="24"/>
          <w:szCs w:val="24"/>
        </w:rPr>
        <w:t>”</w:t>
      </w:r>
      <w:r>
        <w:rPr>
          <w:rFonts w:ascii="Times New Roman" w:hAnsi="Times New Roman" w:eastAsia="宋体" w:cs="Times New Roman"/>
          <w:sz w:val="24"/>
          <w:szCs w:val="24"/>
        </w:rPr>
        <w:t>，见图2.6-2。本工程临近的海洋功能区还包括：</w:t>
      </w:r>
      <w:r>
        <w:rPr>
          <w:rFonts w:ascii="宋体" w:hAnsi="宋体" w:eastAsia="宋体" w:cs="Times New Roman"/>
          <w:sz w:val="24"/>
          <w:szCs w:val="24"/>
        </w:rPr>
        <w:t>“</w:t>
      </w:r>
      <w:r>
        <w:rPr>
          <w:rFonts w:ascii="Times New Roman" w:hAnsi="Times New Roman" w:eastAsia="宋体" w:cs="Times New Roman"/>
          <w:sz w:val="24"/>
          <w:szCs w:val="24"/>
        </w:rPr>
        <w:t>官井洋大黄鱼海洋保护区</w:t>
      </w:r>
      <w:r>
        <w:rPr>
          <w:rFonts w:ascii="宋体" w:hAnsi="宋体" w:eastAsia="宋体" w:cs="Times New Roman"/>
          <w:color w:val="000000"/>
          <w:sz w:val="24"/>
          <w:szCs w:val="24"/>
        </w:rPr>
        <w:t>”</w:t>
      </w:r>
      <w:r>
        <w:rPr>
          <w:rFonts w:ascii="Times New Roman" w:hAnsi="Times New Roman" w:eastAsia="宋体" w:cs="Times New Roman"/>
          <w:sz w:val="24"/>
          <w:szCs w:val="24"/>
        </w:rPr>
        <w:t>、</w:t>
      </w:r>
      <w:r>
        <w:rPr>
          <w:rFonts w:ascii="宋体" w:hAnsi="宋体" w:eastAsia="宋体" w:cs="Times New Roman"/>
          <w:sz w:val="24"/>
          <w:szCs w:val="24"/>
        </w:rPr>
        <w:t>“</w:t>
      </w:r>
      <w:r>
        <w:rPr>
          <w:rFonts w:ascii="Times New Roman" w:hAnsi="Times New Roman" w:eastAsia="宋体" w:cs="Times New Roman"/>
          <w:sz w:val="24"/>
          <w:szCs w:val="24"/>
        </w:rPr>
        <w:t>三都旅游休闲娱乐区</w:t>
      </w:r>
      <w:r>
        <w:rPr>
          <w:rFonts w:ascii="宋体" w:hAnsi="宋体" w:eastAsia="宋体" w:cs="Times New Roman"/>
          <w:sz w:val="24"/>
          <w:szCs w:val="24"/>
        </w:rPr>
        <w:t>”</w:t>
      </w:r>
      <w:r>
        <w:rPr>
          <w:rFonts w:ascii="Times New Roman" w:hAnsi="Times New Roman" w:eastAsia="宋体" w:cs="Times New Roman"/>
          <w:sz w:val="24"/>
          <w:szCs w:val="24"/>
        </w:rPr>
        <w:t>等。</w:t>
      </w:r>
    </w:p>
    <w:p>
      <w:pPr>
        <w:spacing w:line="360" w:lineRule="auto"/>
        <w:rPr>
          <w:rFonts w:ascii="Times New Roman" w:hAnsi="Times New Roman" w:eastAsia="宋体" w:cs="Times New Roman"/>
          <w:color w:val="000000"/>
          <w:sz w:val="24"/>
          <w:szCs w:val="24"/>
        </w:rPr>
      </w:pPr>
    </w:p>
    <w:p>
      <w:pPr>
        <w:spacing w:line="360" w:lineRule="auto"/>
        <w:rPr>
          <w:rFonts w:ascii="Times New Roman" w:hAnsi="Times New Roman" w:eastAsia="宋体" w:cs="Times New Roman"/>
          <w:color w:val="000000"/>
          <w:sz w:val="24"/>
          <w:szCs w:val="24"/>
        </w:rPr>
        <w:sectPr>
          <w:headerReference r:id="rId8" w:type="default"/>
          <w:footerReference r:id="rId10" w:type="default"/>
          <w:headerReference r:id="rId9" w:type="even"/>
          <w:footerReference r:id="rId11" w:type="even"/>
          <w:pgSz w:w="11906" w:h="16838"/>
          <w:pgMar w:top="1418" w:right="1418" w:bottom="1418" w:left="1418" w:header="851" w:footer="992" w:gutter="0"/>
          <w:cols w:space="720" w:num="1"/>
          <w:docGrid w:linePitch="578" w:charSpace="3434"/>
        </w:sectPr>
      </w:pPr>
    </w:p>
    <w:p>
      <w:pPr>
        <w:spacing w:line="360" w:lineRule="auto"/>
        <w:rPr>
          <w:rFonts w:ascii="Times New Roman" w:hAnsi="Times New Roman" w:eastAsia="宋体" w:cs="Times New Roman"/>
          <w:color w:val="000000"/>
          <w:sz w:val="24"/>
          <w:szCs w:val="24"/>
        </w:rPr>
      </w:pPr>
      <w:r>
        <w:rPr>
          <w:rFonts w:ascii="Times New Roman" w:hAnsi="Times New Roman" w:eastAsia="宋体" w:cs="Times New Roman"/>
          <w:szCs w:val="24"/>
        </w:rPr>
        <w:drawing>
          <wp:anchor distT="0" distB="0" distL="114300" distR="114300" simplePos="0" relativeHeight="251657216" behindDoc="0" locked="0" layoutInCell="1" allowOverlap="1">
            <wp:simplePos x="0" y="0"/>
            <wp:positionH relativeFrom="column">
              <wp:posOffset>617220</wp:posOffset>
            </wp:positionH>
            <wp:positionV relativeFrom="paragraph">
              <wp:posOffset>-407670</wp:posOffset>
            </wp:positionV>
            <wp:extent cx="7651750" cy="5412105"/>
            <wp:effectExtent l="0" t="0" r="6350" b="0"/>
            <wp:wrapNone/>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7651750" cy="5412105"/>
                    </a:xfrm>
                    <a:prstGeom prst="rect">
                      <a:avLst/>
                    </a:prstGeom>
                    <a:noFill/>
                    <a:ln>
                      <a:noFill/>
                    </a:ln>
                  </pic:spPr>
                </pic:pic>
              </a:graphicData>
            </a:graphic>
          </wp:anchor>
        </w:drawing>
      </w: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r>
        <w:rPr>
          <w:rFonts w:ascii="Times New Roman" w:hAnsi="Times New Roman" w:eastAsia="宋体" w:cs="Times New Roman"/>
          <w:b/>
          <w:color w:val="FF0000"/>
          <w:sz w:val="24"/>
          <w:szCs w:val="24"/>
        </w:rPr>
        <mc:AlternateContent>
          <mc:Choice Requires="wpg">
            <w:drawing>
              <wp:anchor distT="0" distB="0" distL="114300" distR="114300" simplePos="0" relativeHeight="251655168" behindDoc="0" locked="0" layoutInCell="1" allowOverlap="1">
                <wp:simplePos x="0" y="0"/>
                <wp:positionH relativeFrom="column">
                  <wp:posOffset>2936875</wp:posOffset>
                </wp:positionH>
                <wp:positionV relativeFrom="paragraph">
                  <wp:posOffset>128270</wp:posOffset>
                </wp:positionV>
                <wp:extent cx="1744345" cy="1367155"/>
                <wp:effectExtent l="8255" t="26670" r="28575" b="25400"/>
                <wp:wrapNone/>
                <wp:docPr id="337" name="组合 337"/>
                <wp:cNvGraphicFramePr/>
                <a:graphic xmlns:a="http://schemas.openxmlformats.org/drawingml/2006/main">
                  <a:graphicData uri="http://schemas.microsoft.com/office/word/2010/wordprocessingGroup">
                    <wpg:wgp>
                      <wpg:cNvGrpSpPr/>
                      <wpg:grpSpPr>
                        <a:xfrm>
                          <a:off x="0" y="0"/>
                          <a:ext cx="1744345" cy="1367155"/>
                          <a:chOff x="6043" y="4932"/>
                          <a:chExt cx="2747" cy="2153"/>
                        </a:xfrm>
                      </wpg:grpSpPr>
                      <wps:wsp>
                        <wps:cNvPr id="338" name="任意多边形 172"/>
                        <wps:cNvSpPr/>
                        <wps:spPr bwMode="auto">
                          <a:xfrm>
                            <a:off x="6694" y="4932"/>
                            <a:ext cx="2096" cy="1333"/>
                          </a:xfrm>
                          <a:custGeom>
                            <a:avLst/>
                            <a:gdLst>
                              <a:gd name="T0" fmla="*/ 22 w 2096"/>
                              <a:gd name="T1" fmla="*/ 0 h 1333"/>
                              <a:gd name="T2" fmla="*/ 1354 w 2096"/>
                              <a:gd name="T3" fmla="*/ 204 h 1333"/>
                              <a:gd name="T4" fmla="*/ 2096 w 2096"/>
                              <a:gd name="T5" fmla="*/ 1247 h 1333"/>
                              <a:gd name="T6" fmla="*/ 1945 w 2096"/>
                              <a:gd name="T7" fmla="*/ 1333 h 1333"/>
                              <a:gd name="T8" fmla="*/ 1376 w 2096"/>
                              <a:gd name="T9" fmla="*/ 570 h 1333"/>
                              <a:gd name="T10" fmla="*/ 1215 w 2096"/>
                              <a:gd name="T11" fmla="*/ 430 h 1333"/>
                              <a:gd name="T12" fmla="*/ 957 w 2096"/>
                              <a:gd name="T13" fmla="*/ 312 h 1333"/>
                              <a:gd name="T14" fmla="*/ 0 w 2096"/>
                              <a:gd name="T15" fmla="*/ 129 h 1333"/>
                              <a:gd name="T16" fmla="*/ 22 w 2096"/>
                              <a:gd name="T17" fmla="*/ 0 h 13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96" h="1333">
                                <a:moveTo>
                                  <a:pt x="22" y="0"/>
                                </a:moveTo>
                                <a:lnTo>
                                  <a:pt x="1354" y="204"/>
                                </a:lnTo>
                                <a:lnTo>
                                  <a:pt x="2096" y="1247"/>
                                </a:lnTo>
                                <a:lnTo>
                                  <a:pt x="1945" y="1333"/>
                                </a:lnTo>
                                <a:lnTo>
                                  <a:pt x="1376" y="570"/>
                                </a:lnTo>
                                <a:lnTo>
                                  <a:pt x="1215" y="430"/>
                                </a:lnTo>
                                <a:lnTo>
                                  <a:pt x="957" y="312"/>
                                </a:lnTo>
                                <a:lnTo>
                                  <a:pt x="0" y="129"/>
                                </a:lnTo>
                                <a:lnTo>
                                  <a:pt x="22" y="0"/>
                                </a:lnTo>
                                <a:close/>
                              </a:path>
                            </a:pathLst>
                          </a:custGeom>
                          <a:noFill/>
                          <a:ln w="19050" cmpd="sng">
                            <a:solidFill>
                              <a:srgbClr val="92D050"/>
                            </a:solidFill>
                            <a:round/>
                          </a:ln>
                        </wps:spPr>
                        <wps:bodyPr rot="0" vert="horz" wrap="square" lIns="91440" tIns="45720" rIns="91440" bIns="45720" anchor="t" anchorCtr="0" upright="1">
                          <a:noAutofit/>
                        </wps:bodyPr>
                      </wps:wsp>
                      <wps:wsp>
                        <wps:cNvPr id="339" name="任意多边形 173"/>
                        <wps:cNvSpPr/>
                        <wps:spPr bwMode="auto">
                          <a:xfrm>
                            <a:off x="6043" y="5380"/>
                            <a:ext cx="2526" cy="1705"/>
                          </a:xfrm>
                          <a:custGeom>
                            <a:avLst/>
                            <a:gdLst>
                              <a:gd name="T0" fmla="*/ 0 w 2526"/>
                              <a:gd name="T1" fmla="*/ 0 h 1705"/>
                              <a:gd name="T2" fmla="*/ 88 w 2526"/>
                              <a:gd name="T3" fmla="*/ 0 h 1705"/>
                              <a:gd name="T4" fmla="*/ 159 w 2526"/>
                              <a:gd name="T5" fmla="*/ 35 h 1705"/>
                              <a:gd name="T6" fmla="*/ 185 w 2526"/>
                              <a:gd name="T7" fmla="*/ 88 h 1705"/>
                              <a:gd name="T8" fmla="*/ 247 w 2526"/>
                              <a:gd name="T9" fmla="*/ 97 h 1705"/>
                              <a:gd name="T10" fmla="*/ 300 w 2526"/>
                              <a:gd name="T11" fmla="*/ 115 h 1705"/>
                              <a:gd name="T12" fmla="*/ 282 w 2526"/>
                              <a:gd name="T13" fmla="*/ 212 h 1705"/>
                              <a:gd name="T14" fmla="*/ 318 w 2526"/>
                              <a:gd name="T15" fmla="*/ 256 h 1705"/>
                              <a:gd name="T16" fmla="*/ 433 w 2526"/>
                              <a:gd name="T17" fmla="*/ 168 h 1705"/>
                              <a:gd name="T18" fmla="*/ 530 w 2526"/>
                              <a:gd name="T19" fmla="*/ 177 h 1705"/>
                              <a:gd name="T20" fmla="*/ 592 w 2526"/>
                              <a:gd name="T21" fmla="*/ 194 h 1705"/>
                              <a:gd name="T22" fmla="*/ 627 w 2526"/>
                              <a:gd name="T23" fmla="*/ 274 h 1705"/>
                              <a:gd name="T24" fmla="*/ 724 w 2526"/>
                              <a:gd name="T25" fmla="*/ 221 h 1705"/>
                              <a:gd name="T26" fmla="*/ 821 w 2526"/>
                              <a:gd name="T27" fmla="*/ 221 h 1705"/>
                              <a:gd name="T28" fmla="*/ 910 w 2526"/>
                              <a:gd name="T29" fmla="*/ 203 h 1705"/>
                              <a:gd name="T30" fmla="*/ 1051 w 2526"/>
                              <a:gd name="T31" fmla="*/ 292 h 1705"/>
                              <a:gd name="T32" fmla="*/ 1192 w 2526"/>
                              <a:gd name="T33" fmla="*/ 407 h 1705"/>
                              <a:gd name="T34" fmla="*/ 1210 w 2526"/>
                              <a:gd name="T35" fmla="*/ 539 h 1705"/>
                              <a:gd name="T36" fmla="*/ 1281 w 2526"/>
                              <a:gd name="T37" fmla="*/ 627 h 1705"/>
                              <a:gd name="T38" fmla="*/ 1334 w 2526"/>
                              <a:gd name="T39" fmla="*/ 654 h 1705"/>
                              <a:gd name="T40" fmla="*/ 1298 w 2526"/>
                              <a:gd name="T41" fmla="*/ 701 h 1705"/>
                              <a:gd name="T42" fmla="*/ 1351 w 2526"/>
                              <a:gd name="T43" fmla="*/ 786 h 1705"/>
                              <a:gd name="T44" fmla="*/ 1413 w 2526"/>
                              <a:gd name="T45" fmla="*/ 804 h 1705"/>
                              <a:gd name="T46" fmla="*/ 1466 w 2526"/>
                              <a:gd name="T47" fmla="*/ 857 h 1705"/>
                              <a:gd name="T48" fmla="*/ 1608 w 2526"/>
                              <a:gd name="T49" fmla="*/ 831 h 1705"/>
                              <a:gd name="T50" fmla="*/ 1669 w 2526"/>
                              <a:gd name="T51" fmla="*/ 831 h 1705"/>
                              <a:gd name="T52" fmla="*/ 1661 w 2526"/>
                              <a:gd name="T53" fmla="*/ 945 h 1705"/>
                              <a:gd name="T54" fmla="*/ 1731 w 2526"/>
                              <a:gd name="T55" fmla="*/ 1016 h 1705"/>
                              <a:gd name="T56" fmla="*/ 1820 w 2526"/>
                              <a:gd name="T57" fmla="*/ 998 h 1705"/>
                              <a:gd name="T58" fmla="*/ 1864 w 2526"/>
                              <a:gd name="T59" fmla="*/ 1060 h 1705"/>
                              <a:gd name="T60" fmla="*/ 1943 w 2526"/>
                              <a:gd name="T61" fmla="*/ 1078 h 1705"/>
                              <a:gd name="T62" fmla="*/ 1996 w 2526"/>
                              <a:gd name="T63" fmla="*/ 1157 h 1705"/>
                              <a:gd name="T64" fmla="*/ 2085 w 2526"/>
                              <a:gd name="T65" fmla="*/ 1281 h 1705"/>
                              <a:gd name="T66" fmla="*/ 2120 w 2526"/>
                              <a:gd name="T67" fmla="*/ 1361 h 1705"/>
                              <a:gd name="T68" fmla="*/ 2102 w 2526"/>
                              <a:gd name="T69" fmla="*/ 1449 h 1705"/>
                              <a:gd name="T70" fmla="*/ 1934 w 2526"/>
                              <a:gd name="T71" fmla="*/ 1555 h 1705"/>
                              <a:gd name="T72" fmla="*/ 2085 w 2526"/>
                              <a:gd name="T73" fmla="*/ 1705 h 1705"/>
                              <a:gd name="T74" fmla="*/ 2129 w 2526"/>
                              <a:gd name="T75" fmla="*/ 1634 h 1705"/>
                              <a:gd name="T76" fmla="*/ 2217 w 2526"/>
                              <a:gd name="T77" fmla="*/ 1440 h 1705"/>
                              <a:gd name="T78" fmla="*/ 2376 w 2526"/>
                              <a:gd name="T79" fmla="*/ 1511 h 1705"/>
                              <a:gd name="T80" fmla="*/ 2526 w 2526"/>
                              <a:gd name="T81" fmla="*/ 1555 h 1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526" h="1705">
                                <a:moveTo>
                                  <a:pt x="0" y="0"/>
                                </a:moveTo>
                                <a:lnTo>
                                  <a:pt x="88" y="0"/>
                                </a:lnTo>
                                <a:lnTo>
                                  <a:pt x="159" y="35"/>
                                </a:lnTo>
                                <a:lnTo>
                                  <a:pt x="185" y="88"/>
                                </a:lnTo>
                                <a:lnTo>
                                  <a:pt x="247" y="97"/>
                                </a:lnTo>
                                <a:lnTo>
                                  <a:pt x="300" y="115"/>
                                </a:lnTo>
                                <a:lnTo>
                                  <a:pt x="282" y="212"/>
                                </a:lnTo>
                                <a:lnTo>
                                  <a:pt x="318" y="256"/>
                                </a:lnTo>
                                <a:lnTo>
                                  <a:pt x="433" y="168"/>
                                </a:lnTo>
                                <a:lnTo>
                                  <a:pt x="530" y="177"/>
                                </a:lnTo>
                                <a:lnTo>
                                  <a:pt x="592" y="194"/>
                                </a:lnTo>
                                <a:lnTo>
                                  <a:pt x="627" y="274"/>
                                </a:lnTo>
                                <a:lnTo>
                                  <a:pt x="724" y="221"/>
                                </a:lnTo>
                                <a:lnTo>
                                  <a:pt x="821" y="221"/>
                                </a:lnTo>
                                <a:lnTo>
                                  <a:pt x="910" y="203"/>
                                </a:lnTo>
                                <a:lnTo>
                                  <a:pt x="1051" y="292"/>
                                </a:lnTo>
                                <a:lnTo>
                                  <a:pt x="1192" y="407"/>
                                </a:lnTo>
                                <a:lnTo>
                                  <a:pt x="1210" y="539"/>
                                </a:lnTo>
                                <a:lnTo>
                                  <a:pt x="1281" y="627"/>
                                </a:lnTo>
                                <a:lnTo>
                                  <a:pt x="1334" y="654"/>
                                </a:lnTo>
                                <a:lnTo>
                                  <a:pt x="1298" y="701"/>
                                </a:lnTo>
                                <a:lnTo>
                                  <a:pt x="1351" y="786"/>
                                </a:lnTo>
                                <a:lnTo>
                                  <a:pt x="1413" y="804"/>
                                </a:lnTo>
                                <a:lnTo>
                                  <a:pt x="1466" y="857"/>
                                </a:lnTo>
                                <a:lnTo>
                                  <a:pt x="1608" y="831"/>
                                </a:lnTo>
                                <a:lnTo>
                                  <a:pt x="1669" y="831"/>
                                </a:lnTo>
                                <a:lnTo>
                                  <a:pt x="1661" y="945"/>
                                </a:lnTo>
                                <a:lnTo>
                                  <a:pt x="1731" y="1016"/>
                                </a:lnTo>
                                <a:lnTo>
                                  <a:pt x="1820" y="998"/>
                                </a:lnTo>
                                <a:lnTo>
                                  <a:pt x="1864" y="1060"/>
                                </a:lnTo>
                                <a:lnTo>
                                  <a:pt x="1943" y="1078"/>
                                </a:lnTo>
                                <a:lnTo>
                                  <a:pt x="1996" y="1157"/>
                                </a:lnTo>
                                <a:lnTo>
                                  <a:pt x="2085" y="1281"/>
                                </a:lnTo>
                                <a:lnTo>
                                  <a:pt x="2120" y="1361"/>
                                </a:lnTo>
                                <a:lnTo>
                                  <a:pt x="2102" y="1449"/>
                                </a:lnTo>
                                <a:lnTo>
                                  <a:pt x="1934" y="1555"/>
                                </a:lnTo>
                                <a:lnTo>
                                  <a:pt x="2085" y="1705"/>
                                </a:lnTo>
                                <a:lnTo>
                                  <a:pt x="2129" y="1634"/>
                                </a:lnTo>
                                <a:lnTo>
                                  <a:pt x="2217" y="1440"/>
                                </a:lnTo>
                                <a:lnTo>
                                  <a:pt x="2376" y="1511"/>
                                </a:lnTo>
                                <a:lnTo>
                                  <a:pt x="2526" y="1555"/>
                                </a:lnTo>
                              </a:path>
                            </a:pathLst>
                          </a:custGeom>
                          <a:noFill/>
                          <a:ln w="15875" cmpd="sng">
                            <a:solidFill>
                              <a:srgbClr val="92D050"/>
                            </a:solidFill>
                            <a:round/>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31.25pt;margin-top:10.1pt;height:107.65pt;width:137.35pt;z-index:251655168;mso-width-relative:page;mso-height-relative:page;" coordorigin="6043,4932" coordsize="2747,2153" o:gfxdata="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">
                <o:lock v:ext="edit" aspectratio="f"/>
                <v:shape id="任意多边形 172" o:spid="_x0000_s1026" o:spt="100" style="position:absolute;left:6694;top:4932;height:1333;width:2096;" filled="f" stroked="t" coordsize="2096,1333" o:gfxdata="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mkuCrgAAADcAAAA&#10;DwAAAAAAAAABACAAAAAiAAAAZHJzL2Rvd25yZXYueG1sUEsBAhQAFAAAAAgAh07iQDMvBZ47AAAA&#10;OQAAABAAAAAAAAAAAQAgAAAABwEAAGRycy9zaGFwZXhtbC54bWxQSwUGAAAAAAYABgBbAQAAsQMA&#10;AAAA&#10;" path="m22,0l1354,204,2096,1247,1945,1333,1376,570,1215,430,957,312,0,129,22,0xe">
                  <v:path o:connectlocs="22,0;1354,204;2096,1247;1945,1333;1376,570;1215,430;957,312;0,129;22,0" o:connectangles="0,0,0,0,0,0,0,0,0"/>
                  <v:fill on="f" focussize="0,0"/>
                  <v:stroke weight="1.5pt" color="#92D050" joinstyle="round"/>
                  <v:imagedata o:title=""/>
                  <o:lock v:ext="edit" aspectratio="f"/>
                </v:shape>
                <v:shape id="任意多边形 173" o:spid="_x0000_s1026" o:spt="100" style="position:absolute;left:6043;top:5380;height:1705;width:2526;" filled="f" stroked="t" coordsize="2526,1705" o:gfxdata="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kOpt74A&#10;AADcAAAADwAAAAAAAAABACAAAAAiAAAAZHJzL2Rvd25yZXYueG1sUEsBAhQAFAAAAAgAh07iQDMv&#10;BZ47AAAAOQAAABAAAAAAAAAAAQAgAAAADQEAAGRycy9zaGFwZXhtbC54bWxQSwUGAAAAAAYABgBb&#10;AQAAtwMAAAAA&#10;" path="m0,0l88,0,159,35,185,88,247,97,300,115,282,212,318,256,433,168,530,177,592,194,627,274,724,221,821,221,910,203,1051,292,1192,407,1210,539,1281,627,1334,654,1298,701,1351,786,1413,804,1466,857,1608,831,1669,831,1661,945,1731,1016,1820,998,1864,1060,1943,1078,1996,1157,2085,1281,2120,1361,2102,1449,1934,1555,2085,1705,2129,1634,2217,1440,2376,1511,2526,1555e">
                  <v:path o:connectlocs="0,0;88,0;159,35;185,88;247,97;300,115;282,212;318,256;433,168;530,177;592,194;627,274;724,221;821,221;910,203;1051,292;1192,407;1210,539;1281,627;1334,654;1298,701;1351,786;1413,804;1466,857;1608,831;1669,831;1661,945;1731,1016;1820,998;1864,1060;1943,1078;1996,1157;2085,1281;2120,1361;2102,1449;1934,1555;2085,1705;2129,1634;2217,1440;2376,1511;2526,1555" o:connectangles="0,0,0,0,0,0,0,0,0,0,0,0,0,0,0,0,0,0,0,0,0,0,0,0,0,0,0,0,0,0,0,0,0,0,0,0,0,0,0,0,0"/>
                  <v:fill on="f" focussize="0,0"/>
                  <v:stroke weight="1.25pt" color="#92D050" joinstyle="round"/>
                  <v:imagedata o:title=""/>
                  <o:lock v:ext="edit" aspectratio="f"/>
                </v:shape>
              </v:group>
            </w:pict>
          </mc:Fallback>
        </mc:AlternateContent>
      </w: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color w:val="FF0000"/>
          <w:sz w:val="24"/>
          <w:szCs w:val="24"/>
        </w:rPr>
      </w:pP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图2.6-2  工程区附近海洋功能区划图</w:t>
      </w:r>
    </w:p>
    <w:p>
      <w:pPr>
        <w:widowControl/>
        <w:jc w:val="left"/>
        <w:rPr>
          <w:rFonts w:ascii="Times New Roman" w:hAnsi="Times New Roman" w:eastAsia="宋体" w:cs="Times New Roman"/>
          <w:kern w:val="0"/>
          <w:sz w:val="24"/>
          <w:szCs w:val="24"/>
        </w:rPr>
      </w:pPr>
    </w:p>
    <w:p>
      <w:pPr>
        <w:spacing w:line="360" w:lineRule="auto"/>
        <w:jc w:val="center"/>
        <w:rPr>
          <w:rFonts w:ascii="Times New Roman" w:hAnsi="Times New Roman" w:eastAsia="宋体" w:cs="Times New Roman"/>
          <w:b/>
          <w:color w:val="000000"/>
          <w:sz w:val="24"/>
          <w:szCs w:val="24"/>
        </w:rPr>
      </w:pPr>
    </w:p>
    <w:p>
      <w:pPr>
        <w:spacing w:line="360" w:lineRule="auto"/>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表2.6-2  工程所在海洋功能区及工程临近的海洋功能区（摘录）</w:t>
      </w:r>
    </w:p>
    <w:tbl>
      <w:tblPr>
        <w:tblStyle w:val="100"/>
        <w:tblW w:w="1471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8"/>
        <w:gridCol w:w="756"/>
        <w:gridCol w:w="715"/>
        <w:gridCol w:w="2172"/>
        <w:gridCol w:w="739"/>
        <w:gridCol w:w="1124"/>
        <w:gridCol w:w="2917"/>
        <w:gridCol w:w="1904"/>
        <w:gridCol w:w="1007"/>
        <w:gridCol w:w="25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blHeader/>
          <w:jc w:val="center"/>
        </w:trPr>
        <w:tc>
          <w:tcPr>
            <w:tcW w:w="848" w:type="dxa"/>
            <w:vAlign w:val="center"/>
          </w:tcPr>
          <w:p>
            <w:pPr>
              <w:widowControl/>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代码</w:t>
            </w:r>
          </w:p>
        </w:tc>
        <w:tc>
          <w:tcPr>
            <w:tcW w:w="756" w:type="dxa"/>
            <w:vAlign w:val="center"/>
          </w:tcPr>
          <w:p>
            <w:pPr>
              <w:widowControl/>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功能区名称</w:t>
            </w:r>
          </w:p>
        </w:tc>
        <w:tc>
          <w:tcPr>
            <w:tcW w:w="715" w:type="dxa"/>
            <w:vAlign w:val="center"/>
          </w:tcPr>
          <w:p>
            <w:pPr>
              <w:widowControl/>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地区</w:t>
            </w:r>
          </w:p>
        </w:tc>
        <w:tc>
          <w:tcPr>
            <w:tcW w:w="2172" w:type="dxa"/>
            <w:vAlign w:val="center"/>
          </w:tcPr>
          <w:p>
            <w:pPr>
              <w:widowControl/>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地理范围</w:t>
            </w:r>
          </w:p>
        </w:tc>
        <w:tc>
          <w:tcPr>
            <w:tcW w:w="739"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功能区类型</w:t>
            </w:r>
          </w:p>
        </w:tc>
        <w:tc>
          <w:tcPr>
            <w:tcW w:w="1124"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面积（hm</w:t>
            </w:r>
            <w:r>
              <w:rPr>
                <w:rFonts w:ascii="Times New Roman" w:hAnsi="Times New Roman" w:eastAsia="宋体" w:cs="Times New Roman"/>
                <w:b/>
                <w:szCs w:val="21"/>
                <w:vertAlign w:val="superscript"/>
              </w:rPr>
              <w:t>2</w:t>
            </w:r>
            <w:r>
              <w:rPr>
                <w:rFonts w:ascii="Times New Roman" w:hAnsi="Times New Roman" w:eastAsia="宋体" w:cs="Times New Roman"/>
                <w:b/>
                <w:szCs w:val="21"/>
              </w:rPr>
              <w:t>）</w:t>
            </w:r>
          </w:p>
        </w:tc>
        <w:tc>
          <w:tcPr>
            <w:tcW w:w="2917" w:type="dxa"/>
            <w:vAlign w:val="center"/>
          </w:tcPr>
          <w:p>
            <w:pPr>
              <w:widowControl/>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用途管制</w:t>
            </w:r>
          </w:p>
        </w:tc>
        <w:tc>
          <w:tcPr>
            <w:tcW w:w="1904" w:type="dxa"/>
            <w:vAlign w:val="center"/>
          </w:tcPr>
          <w:p>
            <w:pPr>
              <w:widowControl/>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用海方式</w:t>
            </w:r>
          </w:p>
        </w:tc>
        <w:tc>
          <w:tcPr>
            <w:tcW w:w="1007" w:type="dxa"/>
            <w:vAlign w:val="center"/>
          </w:tcPr>
          <w:p>
            <w:pPr>
              <w:widowControl/>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海岸整治</w:t>
            </w:r>
          </w:p>
        </w:tc>
        <w:tc>
          <w:tcPr>
            <w:tcW w:w="2534" w:type="dxa"/>
            <w:vAlign w:val="center"/>
          </w:tcPr>
          <w:p>
            <w:pPr>
              <w:widowControl/>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海洋环境保护要求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46" w:hRule="atLeast"/>
          <w:jc w:val="center"/>
        </w:trPr>
        <w:tc>
          <w:tcPr>
            <w:tcW w:w="848" w:type="dxa"/>
            <w:shd w:val="pct10"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A2-09</w:t>
            </w:r>
          </w:p>
        </w:tc>
        <w:tc>
          <w:tcPr>
            <w:tcW w:w="756" w:type="dxa"/>
            <w:shd w:val="pct10"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城澳港口航运区</w:t>
            </w:r>
          </w:p>
        </w:tc>
        <w:tc>
          <w:tcPr>
            <w:tcW w:w="715" w:type="dxa"/>
            <w:shd w:val="pct10"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宁德市蕉城区</w:t>
            </w:r>
          </w:p>
        </w:tc>
        <w:tc>
          <w:tcPr>
            <w:tcW w:w="2172" w:type="dxa"/>
            <w:shd w:val="pct10" w:color="auto" w:fill="auto"/>
            <w:vAlign w:val="center"/>
          </w:tcPr>
          <w:p>
            <w:pPr>
              <w:widowControl/>
              <w:rPr>
                <w:rFonts w:ascii="Times New Roman" w:hAnsi="Times New Roman" w:eastAsia="宋体" w:cs="Times New Roman"/>
                <w:kern w:val="0"/>
                <w:szCs w:val="21"/>
              </w:rPr>
            </w:pPr>
            <w:r>
              <w:rPr>
                <w:rFonts w:ascii="Times New Roman" w:hAnsi="Times New Roman" w:eastAsia="宋体" w:cs="Times New Roman"/>
                <w:kern w:val="0"/>
                <w:szCs w:val="21"/>
              </w:rPr>
              <w:t>三沙湾湾口西侧沿岸海域，东至119°47′37.9〞E、西至119°42′23.3〞E、南至26°33′49.0〞N、北至26°37′04.6〞N。</w:t>
            </w:r>
          </w:p>
        </w:tc>
        <w:tc>
          <w:tcPr>
            <w:tcW w:w="739" w:type="dxa"/>
            <w:shd w:val="pct10"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港口航运区</w:t>
            </w:r>
          </w:p>
        </w:tc>
        <w:tc>
          <w:tcPr>
            <w:tcW w:w="1124" w:type="dxa"/>
            <w:shd w:val="pct10"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994</w:t>
            </w:r>
          </w:p>
        </w:tc>
        <w:tc>
          <w:tcPr>
            <w:tcW w:w="2917" w:type="dxa"/>
            <w:shd w:val="pct10" w:color="auto" w:fill="auto"/>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保障港口用海，限制污染项目和危险品项目用海，应重点关注该区建设的必要性、可行性、开发时序、规模、布局</w:t>
            </w:r>
          </w:p>
        </w:tc>
        <w:tc>
          <w:tcPr>
            <w:tcW w:w="1904" w:type="dxa"/>
            <w:shd w:val="pct10" w:color="auto" w:fill="auto"/>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填海控制前沿线以内允许适度改变海域自然属性，以外禁止改变海域自然属性；控制填海规模，优化码头岸线布局，尽量增加码头岸线长度</w:t>
            </w:r>
          </w:p>
        </w:tc>
        <w:tc>
          <w:tcPr>
            <w:tcW w:w="1007" w:type="dxa"/>
            <w:shd w:val="pct10" w:color="auto" w:fill="auto"/>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加强海岸景观建设</w:t>
            </w:r>
          </w:p>
        </w:tc>
        <w:tc>
          <w:tcPr>
            <w:tcW w:w="2534" w:type="dxa"/>
            <w:shd w:val="pct10" w:color="auto" w:fill="auto"/>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港口建设时应保护大黄鱼繁育保护区的海洋环境，执行不劣于第四类海水水质标准、不劣于第三类海洋沉积物质量标准、不劣于第三类海洋生物质量标准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34" w:hRule="atLeast"/>
          <w:jc w:val="center"/>
        </w:trPr>
        <w:tc>
          <w:tcPr>
            <w:tcW w:w="848" w:type="dxa"/>
            <w:shd w:val="clear" w:color="auto" w:fill="E7E6E6"/>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B8-02</w:t>
            </w:r>
          </w:p>
        </w:tc>
        <w:tc>
          <w:tcPr>
            <w:tcW w:w="756" w:type="dxa"/>
            <w:shd w:val="clear" w:color="auto" w:fill="E7E6E6"/>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三沙湾保留区</w:t>
            </w:r>
          </w:p>
        </w:tc>
        <w:tc>
          <w:tcPr>
            <w:tcW w:w="715" w:type="dxa"/>
            <w:shd w:val="clear" w:color="auto" w:fill="E7E6E6"/>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宁德市</w:t>
            </w:r>
          </w:p>
        </w:tc>
        <w:tc>
          <w:tcPr>
            <w:tcW w:w="2172" w:type="dxa"/>
            <w:shd w:val="clear" w:color="auto" w:fill="E7E6E6"/>
            <w:vAlign w:val="center"/>
          </w:tcPr>
          <w:p>
            <w:pPr>
              <w:widowControl/>
              <w:rPr>
                <w:rFonts w:ascii="Times New Roman" w:hAnsi="Times New Roman" w:eastAsia="宋体" w:cs="Times New Roman"/>
                <w:kern w:val="0"/>
                <w:szCs w:val="21"/>
              </w:rPr>
            </w:pPr>
            <w:r>
              <w:rPr>
                <w:rFonts w:ascii="Times New Roman" w:hAnsi="Times New Roman" w:eastAsia="宋体" w:cs="Times New Roman"/>
                <w:kern w:val="0"/>
                <w:szCs w:val="21"/>
              </w:rPr>
              <w:t>三沙湾,东至119°57′28.3〞E、西至119°32′45.1〞E、南至26°30′51.7〞N、北至26°58′20.3〞N。</w:t>
            </w:r>
          </w:p>
        </w:tc>
        <w:tc>
          <w:tcPr>
            <w:tcW w:w="739" w:type="dxa"/>
            <w:shd w:val="clear" w:color="auto" w:fill="E7E6E6"/>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保留区</w:t>
            </w:r>
          </w:p>
        </w:tc>
        <w:tc>
          <w:tcPr>
            <w:tcW w:w="1124" w:type="dxa"/>
            <w:shd w:val="clear" w:color="auto" w:fill="E7E6E6"/>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25227</w:t>
            </w:r>
          </w:p>
        </w:tc>
        <w:tc>
          <w:tcPr>
            <w:tcW w:w="2917" w:type="dxa"/>
            <w:shd w:val="clear" w:color="auto" w:fill="E7E6E6"/>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保障渔业资源自然繁育空间</w:t>
            </w:r>
          </w:p>
        </w:tc>
        <w:tc>
          <w:tcPr>
            <w:tcW w:w="1904" w:type="dxa"/>
            <w:shd w:val="clear" w:color="auto" w:fill="E7E6E6"/>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禁止改变海域自然属性</w:t>
            </w:r>
          </w:p>
        </w:tc>
        <w:tc>
          <w:tcPr>
            <w:tcW w:w="1007" w:type="dxa"/>
            <w:shd w:val="clear" w:color="auto" w:fill="E7E6E6"/>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w:t>
            </w:r>
          </w:p>
        </w:tc>
        <w:tc>
          <w:tcPr>
            <w:tcW w:w="2534" w:type="dxa"/>
            <w:shd w:val="clear" w:color="auto" w:fill="E7E6E6"/>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重点保护海洋生态环境和渔业苗种场、索饵场、洄游通道，执行不低于现状的海水水质标准。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88" w:hRule="atLeast"/>
          <w:jc w:val="center"/>
        </w:trPr>
        <w:tc>
          <w:tcPr>
            <w:tcW w:w="848" w:type="dxa"/>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B2-02</w:t>
            </w:r>
          </w:p>
        </w:tc>
        <w:tc>
          <w:tcPr>
            <w:tcW w:w="756"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三沙湾港口航运区</w:t>
            </w:r>
          </w:p>
        </w:tc>
        <w:tc>
          <w:tcPr>
            <w:tcW w:w="715"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宁德市</w:t>
            </w:r>
          </w:p>
        </w:tc>
        <w:tc>
          <w:tcPr>
            <w:tcW w:w="2172" w:type="dxa"/>
            <w:vAlign w:val="center"/>
          </w:tcPr>
          <w:p>
            <w:pPr>
              <w:widowControl/>
              <w:rPr>
                <w:rFonts w:ascii="Times New Roman" w:hAnsi="Times New Roman" w:eastAsia="宋体" w:cs="Times New Roman"/>
                <w:kern w:val="0"/>
                <w:szCs w:val="21"/>
              </w:rPr>
            </w:pPr>
            <w:r>
              <w:rPr>
                <w:rFonts w:ascii="Times New Roman" w:hAnsi="Times New Roman" w:eastAsia="宋体" w:cs="Times New Roman"/>
                <w:kern w:val="0"/>
                <w:szCs w:val="21"/>
              </w:rPr>
              <w:t>三沙湾,东至119°56′48.2〞E、西至119°35′30.3〞E、南至26°32′12.0〞N、北至26°49′01.9〞N。</w:t>
            </w:r>
          </w:p>
        </w:tc>
        <w:tc>
          <w:tcPr>
            <w:tcW w:w="739" w:type="dxa"/>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港口航运区</w:t>
            </w:r>
          </w:p>
        </w:tc>
        <w:tc>
          <w:tcPr>
            <w:tcW w:w="1124" w:type="dxa"/>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5780</w:t>
            </w:r>
          </w:p>
        </w:tc>
        <w:tc>
          <w:tcPr>
            <w:tcW w:w="2917"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保障船舶停泊和通航用海</w:t>
            </w:r>
          </w:p>
        </w:tc>
        <w:tc>
          <w:tcPr>
            <w:tcW w:w="190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除进行必要的航道疏浚外，禁止其他改变海域自然属性和影响航行安全的开发活动。</w:t>
            </w:r>
          </w:p>
        </w:tc>
        <w:tc>
          <w:tcPr>
            <w:tcW w:w="1007" w:type="dxa"/>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w:t>
            </w:r>
          </w:p>
        </w:tc>
        <w:tc>
          <w:tcPr>
            <w:tcW w:w="253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保护航道、锚地资源，执行不劣于第三类海水水质标准、不劣于第二类海洋沉积物质量标准、不劣于第二类海洋生物质量标准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02" w:hRule="atLeast"/>
          <w:jc w:val="center"/>
        </w:trPr>
        <w:tc>
          <w:tcPr>
            <w:tcW w:w="848"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B6-05</w:t>
            </w:r>
          </w:p>
        </w:tc>
        <w:tc>
          <w:tcPr>
            <w:tcW w:w="756"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官井洋大黄鱼海洋保护区</w:t>
            </w:r>
          </w:p>
        </w:tc>
        <w:tc>
          <w:tcPr>
            <w:tcW w:w="715"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宁德市、福州市</w:t>
            </w:r>
          </w:p>
        </w:tc>
        <w:tc>
          <w:tcPr>
            <w:tcW w:w="2172" w:type="dxa"/>
            <w:vAlign w:val="center"/>
          </w:tcPr>
          <w:p>
            <w:pPr>
              <w:widowControl/>
              <w:rPr>
                <w:rFonts w:ascii="Times New Roman" w:hAnsi="Times New Roman" w:eastAsia="宋体" w:cs="Times New Roman"/>
                <w:kern w:val="0"/>
                <w:szCs w:val="21"/>
              </w:rPr>
            </w:pPr>
            <w:r>
              <w:rPr>
                <w:rFonts w:ascii="Times New Roman" w:hAnsi="Times New Roman" w:eastAsia="宋体" w:cs="Times New Roman"/>
                <w:kern w:val="0"/>
                <w:szCs w:val="21"/>
              </w:rPr>
              <w:t>三沙湾至罗源湾口。东至119°56′21.6〞E、西至119°45′18.0〞E、南至26°25′29.2〞N、北至26°40′18.5〞N。</w:t>
            </w:r>
          </w:p>
        </w:tc>
        <w:tc>
          <w:tcPr>
            <w:tcW w:w="739"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海洋保护区</w:t>
            </w:r>
          </w:p>
        </w:tc>
        <w:tc>
          <w:tcPr>
            <w:tcW w:w="1124" w:type="dxa"/>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20455</w:t>
            </w:r>
          </w:p>
        </w:tc>
        <w:tc>
          <w:tcPr>
            <w:tcW w:w="2917"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保障海洋保护区用海，开展大黄鱼增殖放流</w:t>
            </w:r>
          </w:p>
        </w:tc>
        <w:tc>
          <w:tcPr>
            <w:tcW w:w="190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禁止改变海域自然属性</w:t>
            </w:r>
          </w:p>
        </w:tc>
        <w:tc>
          <w:tcPr>
            <w:tcW w:w="1007"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保护海岛自然岸线</w:t>
            </w:r>
          </w:p>
        </w:tc>
        <w:tc>
          <w:tcPr>
            <w:tcW w:w="253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重点保护大黄鱼。严格执行保护区管理要求。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02" w:hRule="atLeast"/>
          <w:jc w:val="center"/>
        </w:trPr>
        <w:tc>
          <w:tcPr>
            <w:tcW w:w="848"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A5-04</w:t>
            </w:r>
          </w:p>
        </w:tc>
        <w:tc>
          <w:tcPr>
            <w:tcW w:w="756"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三都旅游休闲娱乐区</w:t>
            </w:r>
          </w:p>
        </w:tc>
        <w:tc>
          <w:tcPr>
            <w:tcW w:w="715"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宁德市蕉城区</w:t>
            </w:r>
          </w:p>
        </w:tc>
        <w:tc>
          <w:tcPr>
            <w:tcW w:w="2172" w:type="dxa"/>
            <w:vAlign w:val="center"/>
          </w:tcPr>
          <w:p>
            <w:pPr>
              <w:widowControl/>
              <w:rPr>
                <w:rFonts w:ascii="Times New Roman" w:hAnsi="Times New Roman" w:eastAsia="宋体" w:cs="Times New Roman"/>
                <w:kern w:val="0"/>
                <w:szCs w:val="21"/>
              </w:rPr>
            </w:pPr>
            <w:r>
              <w:rPr>
                <w:rFonts w:ascii="Times New Roman" w:hAnsi="Times New Roman" w:eastAsia="宋体" w:cs="Times New Roman"/>
                <w:kern w:val="0"/>
                <w:szCs w:val="21"/>
              </w:rPr>
              <w:t>三都岛、青山岛及周边海域，东至119°49′00.5〞 E、西至119°38′56.3〞 E、南至26°35′59.6〞 N、北至26°41′11.6〞N 。</w:t>
            </w:r>
          </w:p>
        </w:tc>
        <w:tc>
          <w:tcPr>
            <w:tcW w:w="739" w:type="dxa"/>
            <w:vAlign w:val="center"/>
          </w:tcPr>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旅游休闲娱乐区</w:t>
            </w:r>
          </w:p>
        </w:tc>
        <w:tc>
          <w:tcPr>
            <w:tcW w:w="1124" w:type="dxa"/>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8804</w:t>
            </w:r>
          </w:p>
        </w:tc>
        <w:tc>
          <w:tcPr>
            <w:tcW w:w="2917"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保障旅游基础设施、游乐场、客运码头用海，兼容休闲渔业用海</w:t>
            </w:r>
          </w:p>
        </w:tc>
        <w:tc>
          <w:tcPr>
            <w:tcW w:w="190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严格限制改变海域自然属性</w:t>
            </w:r>
          </w:p>
        </w:tc>
        <w:tc>
          <w:tcPr>
            <w:tcW w:w="1007"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保护海岛自然岸线</w:t>
            </w:r>
          </w:p>
        </w:tc>
        <w:tc>
          <w:tcPr>
            <w:tcW w:w="2534" w:type="dxa"/>
            <w:vAlign w:val="center"/>
          </w:tcPr>
          <w:p>
            <w:pPr>
              <w:widowControl/>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保护海岛景观和地形地貌；执行不劣于第二类海水水质标准、不劣于第一类海洋沉积物质量标准、不劣于第一类海洋生物质量标准</w:t>
            </w:r>
          </w:p>
        </w:tc>
      </w:tr>
    </w:tbl>
    <w:p>
      <w:pPr>
        <w:spacing w:line="360" w:lineRule="auto"/>
        <w:outlineLvl w:val="2"/>
        <w:rPr>
          <w:rFonts w:ascii="Times New Roman" w:hAnsi="Times New Roman" w:eastAsia="宋体" w:cs="Times New Roman"/>
          <w:b/>
          <w:color w:val="000000"/>
          <w:sz w:val="30"/>
          <w:szCs w:val="28"/>
        </w:rPr>
      </w:pPr>
      <w:r>
        <w:rPr>
          <w:rFonts w:ascii="Times New Roman" w:hAnsi="Times New Roman" w:eastAsia="宋体" w:cs="Times New Roman"/>
          <w:b/>
          <w:color w:val="000000"/>
          <w:sz w:val="30"/>
          <w:szCs w:val="30"/>
        </w:rPr>
        <w:t>2.6.3</w:t>
      </w:r>
      <w:r>
        <w:rPr>
          <w:rFonts w:ascii="Times New Roman" w:hAnsi="Times New Roman" w:eastAsia="宋体" w:cs="Times New Roman"/>
          <w:b/>
          <w:color w:val="000000"/>
          <w:sz w:val="30"/>
          <w:szCs w:val="28"/>
        </w:rPr>
        <w:t>福建省环境海洋保护规划</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福建省海洋环境保护规划（2011-2020）》，本工程位于“礁头-城澳港口开发监督区”和“三都岛周边海域渔业环境保护利用区”。工程临近官井洋大黄鱼繁殖重点保护区、鉴江湾港口与工业开发监督区。具体见图2.6-3和表2.6-3所示。</w:t>
      </w: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20" w:firstLineChars="200"/>
        <w:rPr>
          <w:rFonts w:ascii="Times New Roman" w:hAnsi="Times New Roman" w:eastAsia="宋体" w:cs="Times New Roman"/>
          <w:sz w:val="24"/>
          <w:szCs w:val="24"/>
        </w:rPr>
      </w:pPr>
      <w:r>
        <w:rPr>
          <w:rFonts w:ascii="Times New Roman" w:hAnsi="Times New Roman" w:eastAsia="宋体" w:cs="Times New Roman"/>
          <w:szCs w:val="24"/>
        </w:rPr>
        <w:drawing>
          <wp:anchor distT="0" distB="0" distL="114300" distR="114300" simplePos="0" relativeHeight="251658240" behindDoc="0" locked="0" layoutInCell="1" allowOverlap="1">
            <wp:simplePos x="0" y="0"/>
            <wp:positionH relativeFrom="column">
              <wp:posOffset>641350</wp:posOffset>
            </wp:positionH>
            <wp:positionV relativeFrom="paragraph">
              <wp:posOffset>-299720</wp:posOffset>
            </wp:positionV>
            <wp:extent cx="7226300" cy="5662295"/>
            <wp:effectExtent l="0" t="0" r="0" b="0"/>
            <wp:wrapNone/>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7226300" cy="5662295"/>
                    </a:xfrm>
                    <a:prstGeom prst="rect">
                      <a:avLst/>
                    </a:prstGeom>
                    <a:noFill/>
                    <a:ln>
                      <a:noFill/>
                    </a:ln>
                  </pic:spPr>
                </pic:pic>
              </a:graphicData>
            </a:graphic>
          </wp:anchor>
        </w:drawing>
      </w: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86912" behindDoc="0" locked="0" layoutInCell="1" allowOverlap="1">
                <wp:simplePos x="0" y="0"/>
                <wp:positionH relativeFrom="column">
                  <wp:posOffset>3471545</wp:posOffset>
                </wp:positionH>
                <wp:positionV relativeFrom="paragraph">
                  <wp:posOffset>92710</wp:posOffset>
                </wp:positionV>
                <wp:extent cx="831850" cy="252730"/>
                <wp:effectExtent l="8890" t="10795" r="16510" b="184150"/>
                <wp:wrapNone/>
                <wp:docPr id="335" name="对话气泡: 矩形 335"/>
                <wp:cNvGraphicFramePr/>
                <a:graphic xmlns:a="http://schemas.openxmlformats.org/drawingml/2006/main">
                  <a:graphicData uri="http://schemas.microsoft.com/office/word/2010/wordprocessingShape">
                    <wps:wsp>
                      <wps:cNvSpPr>
                        <a:spLocks noChangeArrowheads="1"/>
                      </wps:cNvSpPr>
                      <wps:spPr bwMode="auto">
                        <a:xfrm>
                          <a:off x="0" y="0"/>
                          <a:ext cx="831850" cy="252730"/>
                        </a:xfrm>
                        <a:prstGeom prst="wedgeRectCallout">
                          <a:avLst>
                            <a:gd name="adj1" fmla="val -40611"/>
                            <a:gd name="adj2" fmla="val 110551"/>
                          </a:avLst>
                        </a:prstGeom>
                        <a:gradFill rotWithShape="0">
                          <a:gsLst>
                            <a:gs pos="0">
                              <a:srgbClr val="BBD5F0"/>
                            </a:gs>
                            <a:gs pos="100000">
                              <a:srgbClr val="9CBEE0"/>
                            </a:gs>
                          </a:gsLst>
                          <a:lin ang="5400000"/>
                        </a:gradFill>
                        <a:ln w="15875" cmpd="sng">
                          <a:solidFill>
                            <a:srgbClr val="739CC3"/>
                          </a:solidFill>
                          <a:miter lim="800000"/>
                        </a:ln>
                      </wps:spPr>
                      <wps:txbx>
                        <w:txbxContent>
                          <w:p>
                            <w:pPr>
                              <w:rPr>
                                <w:b/>
                              </w:rPr>
                            </w:pPr>
                            <w:r>
                              <w:rPr>
                                <w:b/>
                              </w:rPr>
                              <w:t>本工程</w:t>
                            </w:r>
                          </w:p>
                        </w:txbxContent>
                      </wps:txbx>
                      <wps:bodyPr rot="0" vert="horz" wrap="square" lIns="91440" tIns="45720" rIns="91440" bIns="45720" anchor="t" anchorCtr="0" upright="1">
                        <a:noAutofit/>
                      </wps:bodyPr>
                    </wps:wsp>
                  </a:graphicData>
                </a:graphic>
              </wp:anchor>
            </w:drawing>
          </mc:Choice>
          <mc:Fallback>
            <w:pict>
              <v:shape id="对话气泡: 矩形 335" o:spid="_x0000_s1026" o:spt="61" type="#_x0000_t61" style="position:absolute;left:0pt;margin-left:273.35pt;margin-top:7.3pt;height:19.9pt;width:65.5pt;z-index:251686912;mso-width-relative:page;mso-height-relative:page;" fillcolor="#BBD5F0" filled="t" stroked="t" coordsize="21600,21600" o:gfxdata="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DarrI/VAAAACQEAAA8AAAAAAAAAAQAgAAAAIgAAAGRycy9kb3du&#10;cmV2LnhtbFBLAQIUABQAAAAIAIdO4kAcL0EHrQIAACgFAAAOAAAAAAAAAAEAIAAAACQBAABkcnMv&#10;ZTJvRG9jLnhtbFBLBQYAAAAABgAGAFkBAABDBgAAAAA=&#10;" adj="2028,34679">
                <v:fill type="gradient" on="t" color2="#9CBEE0" focus="100%" focussize="0,0">
                  <o:fill type="gradientUnscaled" v:ext="backwardCompatible"/>
                </v:fill>
                <v:stroke weight="1.25pt" color="#739CC3" miterlimit="8" joinstyle="miter"/>
                <v:imagedata o:title=""/>
                <o:lock v:ext="edit" aspectratio="f"/>
                <v:textbox>
                  <w:txbxContent>
                    <w:p>
                      <w:pPr>
                        <w:rPr>
                          <w:b/>
                        </w:rPr>
                      </w:pPr>
                      <w:r>
                        <w:rPr>
                          <w:b/>
                        </w:rPr>
                        <w:t>本工程</w:t>
                      </w:r>
                    </w:p>
                  </w:txbxContent>
                </v:textbox>
              </v:shape>
            </w:pict>
          </mc:Fallback>
        </mc:AlternateConten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mc:AlternateContent>
          <mc:Choice Requires="wpg">
            <w:drawing>
              <wp:anchor distT="0" distB="0" distL="114300" distR="114300" simplePos="0" relativeHeight="251685888" behindDoc="0" locked="0" layoutInCell="1" allowOverlap="1">
                <wp:simplePos x="0" y="0"/>
                <wp:positionH relativeFrom="column">
                  <wp:posOffset>3038475</wp:posOffset>
                </wp:positionH>
                <wp:positionV relativeFrom="paragraph">
                  <wp:posOffset>113665</wp:posOffset>
                </wp:positionV>
                <wp:extent cx="659130" cy="403225"/>
                <wp:effectExtent l="0" t="0" r="26670" b="16510"/>
                <wp:wrapNone/>
                <wp:docPr id="350" name="组合 350"/>
                <wp:cNvGraphicFramePr/>
                <a:graphic xmlns:a="http://schemas.openxmlformats.org/drawingml/2006/main">
                  <a:graphicData uri="http://schemas.microsoft.com/office/word/2010/wordprocessingGroup">
                    <wpg:wgp>
                      <wpg:cNvGrpSpPr/>
                      <wpg:grpSpPr>
                        <a:xfrm>
                          <a:off x="0" y="0"/>
                          <a:ext cx="659176" cy="403102"/>
                          <a:chOff x="0" y="0"/>
                          <a:chExt cx="659176" cy="403102"/>
                        </a:xfrm>
                      </wpg:grpSpPr>
                      <wps:wsp>
                        <wps:cNvPr id="329" name="直接箭头连接符 329"/>
                        <wps:cNvCnPr>
                          <a:cxnSpLocks noChangeShapeType="1"/>
                        </wps:cNvCnPr>
                        <wps:spPr bwMode="auto">
                          <a:xfrm flipV="1">
                            <a:off x="585043" y="342359"/>
                            <a:ext cx="54610" cy="49530"/>
                          </a:xfrm>
                          <a:prstGeom prst="straightConnector1">
                            <a:avLst/>
                          </a:prstGeom>
                          <a:noFill/>
                          <a:ln w="15875" cmpd="sng">
                            <a:solidFill>
                              <a:srgbClr val="FF0000"/>
                            </a:solidFill>
                            <a:round/>
                          </a:ln>
                        </wps:spPr>
                        <wps:bodyPr/>
                      </wps:wsp>
                      <wpg:grpSp>
                        <wpg:cNvPr id="348" name="组合 348"/>
                        <wpg:cNvGrpSpPr/>
                        <wpg:grpSpPr>
                          <a:xfrm>
                            <a:off x="0" y="0"/>
                            <a:ext cx="659176" cy="403102"/>
                            <a:chOff x="0" y="0"/>
                            <a:chExt cx="659176" cy="403102"/>
                          </a:xfrm>
                        </wpg:grpSpPr>
                        <wps:wsp>
                          <wps:cNvPr id="333" name="直接箭头连接符 333"/>
                          <wps:cNvCnPr>
                            <a:cxnSpLocks noChangeAspect="1" noChangeShapeType="1"/>
                          </wps:cNvCnPr>
                          <wps:spPr bwMode="auto">
                            <a:xfrm flipH="1">
                              <a:off x="0" y="0"/>
                              <a:ext cx="10795" cy="45085"/>
                            </a:xfrm>
                            <a:prstGeom prst="straightConnector1">
                              <a:avLst/>
                            </a:prstGeom>
                            <a:noFill/>
                            <a:ln w="15875" cmpd="sng">
                              <a:solidFill>
                                <a:srgbClr val="FF0000"/>
                              </a:solidFill>
                              <a:round/>
                            </a:ln>
                          </wps:spPr>
                          <wps:bodyPr/>
                        </wps:wsp>
                        <wpg:grpSp>
                          <wpg:cNvPr id="347" name="组合 347"/>
                          <wpg:cNvGrpSpPr/>
                          <wpg:grpSpPr>
                            <a:xfrm>
                              <a:off x="5938" y="0"/>
                              <a:ext cx="653238" cy="403102"/>
                              <a:chOff x="0" y="0"/>
                              <a:chExt cx="653238" cy="403102"/>
                            </a:xfrm>
                          </wpg:grpSpPr>
                          <wps:wsp>
                            <wps:cNvPr id="331" name="直接箭头连接符 331"/>
                            <wps:cNvCnPr>
                              <a:cxnSpLocks noChangeAspect="1" noChangeShapeType="1"/>
                            </wps:cNvCnPr>
                            <wps:spPr bwMode="auto">
                              <a:xfrm>
                                <a:off x="440513" y="77190"/>
                                <a:ext cx="212725" cy="285115"/>
                              </a:xfrm>
                              <a:prstGeom prst="straightConnector1">
                                <a:avLst/>
                              </a:prstGeom>
                              <a:noFill/>
                              <a:ln w="15875" cmpd="sng">
                                <a:solidFill>
                                  <a:srgbClr val="FF0000"/>
                                </a:solidFill>
                                <a:round/>
                              </a:ln>
                            </wps:spPr>
                            <wps:bodyPr/>
                          </wps:wsp>
                          <wps:wsp>
                            <wps:cNvPr id="332" name="任意多边形: 形状 332"/>
                            <wps:cNvSpPr>
                              <a:spLocks noChangeAspect="1"/>
                            </wps:cNvSpPr>
                            <wps:spPr bwMode="auto">
                              <a:xfrm>
                                <a:off x="0" y="47502"/>
                                <a:ext cx="585470" cy="355600"/>
                              </a:xfrm>
                              <a:custGeom>
                                <a:avLst/>
                                <a:gdLst>
                                  <a:gd name="T0" fmla="*/ 2590 w 2590"/>
                                  <a:gd name="T1" fmla="*/ 1570 h 1570"/>
                                  <a:gd name="T2" fmla="*/ 2310 w 2590"/>
                                  <a:gd name="T3" fmla="*/ 1090 h 1570"/>
                                  <a:gd name="T4" fmla="*/ 1910 w 2590"/>
                                  <a:gd name="T5" fmla="*/ 560 h 1570"/>
                                  <a:gd name="T6" fmla="*/ 1540 w 2590"/>
                                  <a:gd name="T7" fmla="*/ 330 h 1570"/>
                                  <a:gd name="T8" fmla="*/ 830 w 2590"/>
                                  <a:gd name="T9" fmla="*/ 170 h 1570"/>
                                  <a:gd name="T10" fmla="*/ 0 w 2590"/>
                                  <a:gd name="T11" fmla="*/ 0 h 1570"/>
                                </a:gdLst>
                                <a:ahLst/>
                                <a:cxnLst>
                                  <a:cxn ang="0">
                                    <a:pos x="T0" y="T1"/>
                                  </a:cxn>
                                  <a:cxn ang="0">
                                    <a:pos x="T2" y="T3"/>
                                  </a:cxn>
                                  <a:cxn ang="0">
                                    <a:pos x="T4" y="T5"/>
                                  </a:cxn>
                                  <a:cxn ang="0">
                                    <a:pos x="T6" y="T7"/>
                                  </a:cxn>
                                  <a:cxn ang="0">
                                    <a:pos x="T8" y="T9"/>
                                  </a:cxn>
                                  <a:cxn ang="0">
                                    <a:pos x="T10" y="T11"/>
                                  </a:cxn>
                                </a:cxnLst>
                                <a:rect l="0" t="0" r="r" b="b"/>
                                <a:pathLst>
                                  <a:path w="2590" h="1570">
                                    <a:moveTo>
                                      <a:pt x="2590" y="1570"/>
                                    </a:moveTo>
                                    <a:cubicBezTo>
                                      <a:pt x="2506" y="1414"/>
                                      <a:pt x="2423" y="1258"/>
                                      <a:pt x="2310" y="1090"/>
                                    </a:cubicBezTo>
                                    <a:cubicBezTo>
                                      <a:pt x="2197" y="922"/>
                                      <a:pt x="2038" y="687"/>
                                      <a:pt x="1910" y="560"/>
                                    </a:cubicBezTo>
                                    <a:cubicBezTo>
                                      <a:pt x="1782" y="433"/>
                                      <a:pt x="1720" y="395"/>
                                      <a:pt x="1540" y="330"/>
                                    </a:cubicBezTo>
                                    <a:cubicBezTo>
                                      <a:pt x="1360" y="265"/>
                                      <a:pt x="1087" y="225"/>
                                      <a:pt x="830" y="170"/>
                                    </a:cubicBezTo>
                                    <a:cubicBezTo>
                                      <a:pt x="573" y="115"/>
                                      <a:pt x="286" y="57"/>
                                      <a:pt x="0" y="0"/>
                                    </a:cubicBezTo>
                                  </a:path>
                                </a:pathLst>
                              </a:custGeom>
                              <a:noFill/>
                              <a:ln w="15875" cmpd="sng">
                                <a:solidFill>
                                  <a:srgbClr val="FF0000"/>
                                </a:solidFill>
                                <a:round/>
                              </a:ln>
                            </wps:spPr>
                            <wps:bodyPr rot="0" vert="horz" wrap="square" lIns="91440" tIns="45720" rIns="91440" bIns="45720" anchor="t" anchorCtr="0" upright="1">
                              <a:noAutofit/>
                            </wps:bodyPr>
                          </wps:wsp>
                          <wps:wsp>
                            <wps:cNvPr id="334" name="直接箭头连接符 334"/>
                            <wps:cNvCnPr>
                              <a:cxnSpLocks noChangeAspect="1" noChangeShapeType="1"/>
                            </wps:cNvCnPr>
                            <wps:spPr bwMode="auto">
                              <a:xfrm>
                                <a:off x="5937" y="0"/>
                                <a:ext cx="427355" cy="79375"/>
                              </a:xfrm>
                              <a:prstGeom prst="straightConnector1">
                                <a:avLst/>
                              </a:prstGeom>
                              <a:noFill/>
                              <a:ln w="15875" cmpd="sng">
                                <a:solidFill>
                                  <a:srgbClr val="FF0000"/>
                                </a:solidFill>
                                <a:round/>
                              </a:ln>
                            </wps:spPr>
                            <wps:bodyPr/>
                          </wps:wsp>
                        </wpg:grpSp>
                      </wpg:grpSp>
                    </wpg:wgp>
                  </a:graphicData>
                </a:graphic>
              </wp:anchor>
            </w:drawing>
          </mc:Choice>
          <mc:Fallback>
            <w:pict>
              <v:group id="_x0000_s1026" o:spid="_x0000_s1026" o:spt="203" style="position:absolute;left:0pt;margin-left:239.25pt;margin-top:8.95pt;height:31.75pt;width:51.9pt;z-index:251685888;mso-width-relative:page;mso-height-relative:page;" coordsize="659176,403102" o:gfxdata="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">
                <o:lock v:ext="edit" aspectratio="f"/>
                <v:shape id="_x0000_s1026" o:spid="_x0000_s1026" o:spt="32" type="#_x0000_t32" style="position:absolute;left:585043;top:342359;flip:y;height:49530;width:54610;" filled="f" stroked="t" coordsize="21600,21600" o:gfxdata="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L4dL4A&#10;AADcAAAADwAAAAAAAAABACAAAAAiAAAAZHJzL2Rvd25yZXYueG1sUEsBAhQAFAAAAAgAh07iQDMv&#10;BZ47AAAAOQAAABAAAAAAAAAAAQAgAAAADQEAAGRycy9zaGFwZXhtbC54bWxQSwUGAAAAAAYABgBb&#10;AQAAtwMAAAAA&#10;">
                  <v:fill on="f" focussize="0,0"/>
                  <v:stroke weight="1.25pt" color="#FF0000" joinstyle="round"/>
                  <v:imagedata o:title=""/>
                  <o:lock v:ext="edit" aspectratio="f"/>
                </v:shape>
                <v:group id="_x0000_s1026" o:spid="_x0000_s1026" o:spt="203" style="position:absolute;left:0;top:0;height:403102;width:659176;" coordsize="659176,403102" o:gfxdata="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IQkb2vAAAANwAAAAPAAAAAAAAAAEAIAAAACIAAABkcnMvZG93bnJldi54bWxQ&#10;SwECFAAUAAAACACHTuJAMy8FnjsAAAA5AAAAFQAAAAAAAAABACAAAAALAQAAZHJzL2dyb3Vwc2hh&#10;cGV4bWwueG1sUEsFBgAAAAAGAAYAYAEAAMgDAAAAAA==&#10;">
                  <o:lock v:ext="edit" aspectratio="f"/>
                  <v:shape id="_x0000_s1026" o:spid="_x0000_s1026" o:spt="32" type="#_x0000_t32" style="position:absolute;left:0;top:0;flip:x;height:45085;width:10795;" filled="f" stroked="t" coordsize="21600,21600" o:gfxdata="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g1lD&#10;wAAAANwAAAAPAAAAAAAAAAEAIAAAACIAAABkcnMvZG93bnJldi54bWxQSwECFAAUAAAACACHTuJA&#10;My8FnjsAAAA5AAAAEAAAAAAAAAABACAAAAAPAQAAZHJzL3NoYXBleG1sLnhtbFBLBQYAAAAABgAG&#10;AFsBAAC5AwAAAAA=&#10;">
                    <v:fill on="f" focussize="0,0"/>
                    <v:stroke weight="1.25pt" color="#FF0000" joinstyle="round"/>
                    <v:imagedata o:title=""/>
                    <o:lock v:ext="edit" aspectratio="t"/>
                  </v:shape>
                  <v:group id="_x0000_s1026" o:spid="_x0000_s1026" o:spt="203" style="position:absolute;left:5938;top:0;height:403102;width:653238;" coordsize="653238,403102" o:gfxdata="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Od3ShMAAAADcAAAADwAAAAAAAAABACAAAAAiAAAAZHJzL2Rvd25yZXYu&#10;eG1sUEsBAhQAFAAAAAgAh07iQDMvBZ47AAAAOQAAABUAAAAAAAAAAQAgAAAADwEAAGRycy9ncm91&#10;cHNoYXBleG1sLnhtbFBLBQYAAAAABgAGAGABAADMAwAAAAA=&#10;">
                    <o:lock v:ext="edit" aspectratio="f"/>
                    <v:shape id="_x0000_s1026" o:spid="_x0000_s1026" o:spt="32" type="#_x0000_t32" style="position:absolute;left:440513;top:77190;height:285115;width:212725;" filled="f" stroked="t" coordsize="21600,21600" o:gfxdata="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8+JnG/&#10;AAAA3AAAAA8AAAAAAAAAAQAgAAAAIgAAAGRycy9kb3ducmV2LnhtbFBLAQIUABQAAAAIAIdO4kAz&#10;LwWeOwAAADkAAAAQAAAAAAAAAAEAIAAAAA4BAABkcnMvc2hhcGV4bWwueG1sUEsFBgAAAAAGAAYA&#10;WwEAALgDAAAAAA==&#10;">
                      <v:fill on="f" focussize="0,0"/>
                      <v:stroke weight="1.25pt" color="#FF0000" joinstyle="round"/>
                      <v:imagedata o:title=""/>
                      <o:lock v:ext="edit" aspectratio="t"/>
                    </v:shape>
                    <v:shape id="任意多边形: 形状 332" o:spid="_x0000_s1026" o:spt="100" style="position:absolute;left:0;top:47502;height:355600;width:585470;" filled="f" stroked="t" coordsize="2590,1570" o:gfxdata="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Uc6lu/&#10;AAAA3AAAAA8AAAAAAAAAAQAgAAAAIgAAAGRycy9kb3ducmV2LnhtbFBLAQIUABQAAAAIAIdO4kAz&#10;LwWeOwAAADkAAAAQAAAAAAAAAAEAIAAAAA4BAABkcnMvc2hhcGV4bWwueG1sUEsFBgAAAAAGAAYA&#10;WwEAALgDAAAAAA==&#10;" path="m2590,1570c2506,1414,2423,1258,2310,1090c2197,922,2038,687,1910,560c1782,433,1720,395,1540,330c1360,265,1087,225,830,170c573,115,286,57,0,0e">
                      <v:path o:connectlocs="585470,355600;522175,246881;431755,126838;348117,74743;187621,38504;0,0" o:connectangles="0,0,0,0,0,0"/>
                      <v:fill on="f" focussize="0,0"/>
                      <v:stroke weight="1.25pt" color="#FF0000" joinstyle="round"/>
                      <v:imagedata o:title=""/>
                      <o:lock v:ext="edit" aspectratio="t"/>
                    </v:shape>
                    <v:shape id="_x0000_s1026" o:spid="_x0000_s1026" o:spt="32" type="#_x0000_t32" style="position:absolute;left:5937;top:0;height:79375;width:427355;" filled="f" stroked="t" coordsize="21600,21600" o:gfxdata="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9Jhem/&#10;AAAA3AAAAA8AAAAAAAAAAQAgAAAAIgAAAGRycy9kb3ducmV2LnhtbFBLAQIUABQAAAAIAIdO4kAz&#10;LwWeOwAAADkAAAAQAAAAAAAAAAEAIAAAAA4BAABkcnMvc2hhcGV4bWwueG1sUEsFBgAAAAAGAAYA&#10;WwEAALgDAAAAAA==&#10;">
                      <v:fill on="f" focussize="0,0"/>
                      <v:stroke weight="1.25pt" color="#FF0000" joinstyle="round"/>
                      <v:imagedata o:title=""/>
                      <o:lock v:ext="edit" aspectratio="t"/>
                    </v:shape>
                  </v:group>
                </v:group>
              </v:group>
            </w:pict>
          </mc:Fallback>
        </mc:AlternateContent>
      </w: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jc w:val="center"/>
        <w:rPr>
          <w:rFonts w:ascii="Times New Roman" w:hAnsi="Times New Roman" w:eastAsia="宋体" w:cs="Times New Roman"/>
          <w:b/>
          <w:color w:val="000000"/>
          <w:sz w:val="24"/>
          <w:szCs w:val="24"/>
        </w:rPr>
      </w:pP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图2.6-3  工程区所在海域的海洋环分级控制区规划图</w:t>
      </w:r>
    </w:p>
    <w:p>
      <w:pPr>
        <w:spacing w:line="360" w:lineRule="auto"/>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表2.6-3  工程所在的海洋环境分级控制区及工程临近的海洋环境分级控制区（摘录）</w:t>
      </w:r>
    </w:p>
    <w:tbl>
      <w:tblPr>
        <w:tblStyle w:val="100"/>
        <w:tblW w:w="14680"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88"/>
        <w:gridCol w:w="1080"/>
        <w:gridCol w:w="781"/>
        <w:gridCol w:w="1300"/>
        <w:gridCol w:w="1559"/>
        <w:gridCol w:w="680"/>
        <w:gridCol w:w="720"/>
        <w:gridCol w:w="720"/>
        <w:gridCol w:w="720"/>
        <w:gridCol w:w="720"/>
        <w:gridCol w:w="720"/>
        <w:gridCol w:w="720"/>
        <w:gridCol w:w="407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968" w:type="dxa"/>
            <w:gridSpan w:val="2"/>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海洋环境分级控制区</w:t>
            </w:r>
          </w:p>
        </w:tc>
        <w:tc>
          <w:tcPr>
            <w:tcW w:w="781"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海域</w:t>
            </w:r>
          </w:p>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名称</w:t>
            </w:r>
          </w:p>
        </w:tc>
        <w:tc>
          <w:tcPr>
            <w:tcW w:w="1300"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地理位置</w:t>
            </w:r>
          </w:p>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(中心坐标)</w:t>
            </w:r>
          </w:p>
        </w:tc>
        <w:tc>
          <w:tcPr>
            <w:tcW w:w="1559"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分区范围</w:t>
            </w:r>
          </w:p>
        </w:tc>
        <w:tc>
          <w:tcPr>
            <w:tcW w:w="680"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面积</w:t>
            </w:r>
          </w:p>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(公顷)</w:t>
            </w:r>
          </w:p>
        </w:tc>
        <w:tc>
          <w:tcPr>
            <w:tcW w:w="4320" w:type="dxa"/>
            <w:gridSpan w:val="6"/>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环境质量目标</w:t>
            </w:r>
          </w:p>
        </w:tc>
        <w:tc>
          <w:tcPr>
            <w:tcW w:w="4072"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环境保护管理要求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968" w:type="dxa"/>
            <w:gridSpan w:val="2"/>
            <w:vMerge w:val="continue"/>
            <w:vAlign w:val="center"/>
          </w:tcPr>
          <w:p>
            <w:pPr>
              <w:jc w:val="center"/>
              <w:rPr>
                <w:rFonts w:ascii="Times New Roman" w:hAnsi="Times New Roman" w:eastAsia="宋体" w:cs="Times New Roman"/>
                <w:color w:val="000000"/>
                <w:szCs w:val="21"/>
              </w:rPr>
            </w:pPr>
          </w:p>
        </w:tc>
        <w:tc>
          <w:tcPr>
            <w:tcW w:w="781" w:type="dxa"/>
            <w:vMerge w:val="continue"/>
            <w:vAlign w:val="center"/>
          </w:tcPr>
          <w:p>
            <w:pPr>
              <w:jc w:val="center"/>
              <w:rPr>
                <w:rFonts w:ascii="Times New Roman" w:hAnsi="Times New Roman" w:eastAsia="宋体" w:cs="Times New Roman"/>
                <w:color w:val="000000"/>
                <w:szCs w:val="21"/>
              </w:rPr>
            </w:pPr>
          </w:p>
        </w:tc>
        <w:tc>
          <w:tcPr>
            <w:tcW w:w="1300" w:type="dxa"/>
            <w:vMerge w:val="continue"/>
            <w:vAlign w:val="center"/>
          </w:tcPr>
          <w:p>
            <w:pPr>
              <w:jc w:val="center"/>
              <w:rPr>
                <w:rFonts w:ascii="Times New Roman" w:hAnsi="Times New Roman" w:eastAsia="宋体" w:cs="Times New Roman"/>
                <w:color w:val="000000"/>
                <w:szCs w:val="21"/>
              </w:rPr>
            </w:pPr>
          </w:p>
        </w:tc>
        <w:tc>
          <w:tcPr>
            <w:tcW w:w="1559" w:type="dxa"/>
            <w:vMerge w:val="continue"/>
            <w:vAlign w:val="center"/>
          </w:tcPr>
          <w:p>
            <w:pPr>
              <w:jc w:val="center"/>
              <w:rPr>
                <w:rFonts w:ascii="Times New Roman" w:hAnsi="Times New Roman" w:eastAsia="宋体" w:cs="Times New Roman"/>
                <w:color w:val="000000"/>
                <w:szCs w:val="21"/>
              </w:rPr>
            </w:pPr>
          </w:p>
        </w:tc>
        <w:tc>
          <w:tcPr>
            <w:tcW w:w="680" w:type="dxa"/>
            <w:vMerge w:val="continue"/>
            <w:vAlign w:val="center"/>
          </w:tcPr>
          <w:p>
            <w:pPr>
              <w:jc w:val="center"/>
              <w:rPr>
                <w:rFonts w:ascii="Times New Roman" w:hAnsi="Times New Roman" w:eastAsia="宋体" w:cs="Times New Roman"/>
                <w:color w:val="000000"/>
                <w:szCs w:val="21"/>
              </w:rPr>
            </w:pPr>
          </w:p>
        </w:tc>
        <w:tc>
          <w:tcPr>
            <w:tcW w:w="1440" w:type="dxa"/>
            <w:gridSpan w:val="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海水水质</w:t>
            </w:r>
          </w:p>
        </w:tc>
        <w:tc>
          <w:tcPr>
            <w:tcW w:w="1440" w:type="dxa"/>
            <w:gridSpan w:val="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海洋沉积物质量</w:t>
            </w:r>
          </w:p>
        </w:tc>
        <w:tc>
          <w:tcPr>
            <w:tcW w:w="1440" w:type="dxa"/>
            <w:gridSpan w:val="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海洋生物质量</w:t>
            </w:r>
          </w:p>
        </w:tc>
        <w:tc>
          <w:tcPr>
            <w:tcW w:w="4072" w:type="dxa"/>
            <w:vMerge w:val="continue"/>
            <w:vAlign w:val="center"/>
          </w:tcPr>
          <w:p>
            <w:pPr>
              <w:jc w:val="center"/>
              <w:rPr>
                <w:rFonts w:ascii="Times New Roman" w:hAnsi="Times New Roman" w:eastAsia="宋体" w:cs="Times New Roman"/>
                <w:color w:val="00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888"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代码</w:t>
            </w:r>
          </w:p>
        </w:tc>
        <w:tc>
          <w:tcPr>
            <w:tcW w:w="108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分区名称</w:t>
            </w:r>
          </w:p>
        </w:tc>
        <w:tc>
          <w:tcPr>
            <w:tcW w:w="781" w:type="dxa"/>
            <w:vMerge w:val="continue"/>
            <w:vAlign w:val="center"/>
          </w:tcPr>
          <w:p>
            <w:pPr>
              <w:jc w:val="center"/>
              <w:rPr>
                <w:rFonts w:ascii="Times New Roman" w:hAnsi="Times New Roman" w:eastAsia="宋体" w:cs="Times New Roman"/>
                <w:color w:val="000000"/>
                <w:szCs w:val="21"/>
              </w:rPr>
            </w:pPr>
          </w:p>
        </w:tc>
        <w:tc>
          <w:tcPr>
            <w:tcW w:w="1300" w:type="dxa"/>
            <w:vMerge w:val="continue"/>
            <w:vAlign w:val="center"/>
          </w:tcPr>
          <w:p>
            <w:pPr>
              <w:jc w:val="center"/>
              <w:rPr>
                <w:rFonts w:ascii="Times New Roman" w:hAnsi="Times New Roman" w:eastAsia="宋体" w:cs="Times New Roman"/>
                <w:color w:val="000000"/>
                <w:szCs w:val="21"/>
              </w:rPr>
            </w:pPr>
          </w:p>
        </w:tc>
        <w:tc>
          <w:tcPr>
            <w:tcW w:w="1559" w:type="dxa"/>
            <w:vMerge w:val="continue"/>
            <w:vAlign w:val="center"/>
          </w:tcPr>
          <w:p>
            <w:pPr>
              <w:jc w:val="center"/>
              <w:rPr>
                <w:rFonts w:ascii="Times New Roman" w:hAnsi="Times New Roman" w:eastAsia="宋体" w:cs="Times New Roman"/>
                <w:color w:val="000000"/>
                <w:szCs w:val="21"/>
              </w:rPr>
            </w:pPr>
          </w:p>
        </w:tc>
        <w:tc>
          <w:tcPr>
            <w:tcW w:w="680" w:type="dxa"/>
            <w:vMerge w:val="continue"/>
            <w:vAlign w:val="center"/>
          </w:tcPr>
          <w:p>
            <w:pPr>
              <w:jc w:val="center"/>
              <w:rPr>
                <w:rFonts w:ascii="Times New Roman" w:hAnsi="Times New Roman" w:eastAsia="宋体" w:cs="Times New Roman"/>
                <w:color w:val="000000"/>
                <w:szCs w:val="21"/>
              </w:rPr>
            </w:pP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近期</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远期</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近期</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远期</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近期</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远期</w:t>
            </w:r>
          </w:p>
        </w:tc>
        <w:tc>
          <w:tcPr>
            <w:tcW w:w="4072" w:type="dxa"/>
            <w:vMerge w:val="continue"/>
            <w:vAlign w:val="center"/>
          </w:tcPr>
          <w:p>
            <w:pPr>
              <w:jc w:val="center"/>
              <w:rPr>
                <w:rFonts w:ascii="Times New Roman" w:hAnsi="Times New Roman" w:eastAsia="宋体" w:cs="Times New Roman"/>
                <w:color w:val="00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88"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3.1-10</w:t>
            </w:r>
          </w:p>
        </w:tc>
        <w:tc>
          <w:tcPr>
            <w:tcW w:w="1080"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礁头-城澳港口开发监督区</w:t>
            </w:r>
          </w:p>
        </w:tc>
        <w:tc>
          <w:tcPr>
            <w:tcW w:w="781"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三沙湾</w:t>
            </w:r>
          </w:p>
        </w:tc>
        <w:tc>
          <w:tcPr>
            <w:tcW w:w="1300"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26°35′41″N119°45′40″E</w:t>
            </w:r>
          </w:p>
        </w:tc>
        <w:tc>
          <w:tcPr>
            <w:tcW w:w="1559"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三沙湾湾口西侧沿岸海域</w:t>
            </w:r>
          </w:p>
        </w:tc>
        <w:tc>
          <w:tcPr>
            <w:tcW w:w="680"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1042</w:t>
            </w:r>
          </w:p>
        </w:tc>
        <w:tc>
          <w:tcPr>
            <w:tcW w:w="720"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二</w:t>
            </w:r>
          </w:p>
        </w:tc>
        <w:tc>
          <w:tcPr>
            <w:tcW w:w="720"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二</w:t>
            </w:r>
          </w:p>
        </w:tc>
        <w:tc>
          <w:tcPr>
            <w:tcW w:w="720"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w:t>
            </w:r>
          </w:p>
        </w:tc>
        <w:tc>
          <w:tcPr>
            <w:tcW w:w="720"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w:t>
            </w:r>
          </w:p>
        </w:tc>
        <w:tc>
          <w:tcPr>
            <w:tcW w:w="720"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w:t>
            </w:r>
          </w:p>
        </w:tc>
        <w:tc>
          <w:tcPr>
            <w:tcW w:w="720"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w:t>
            </w:r>
          </w:p>
        </w:tc>
        <w:tc>
          <w:tcPr>
            <w:tcW w:w="4072" w:type="dxa"/>
            <w:shd w:val="clear" w:color="auto" w:fill="F2F2F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加强港口污染设施建设，严格控制设置排污口和排放污染物；实行排污总量控制，不得影响相邻官井洋大黄鱼繁殖保护区的环境质量。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88"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2.1-5</w:t>
            </w:r>
          </w:p>
        </w:tc>
        <w:tc>
          <w:tcPr>
            <w:tcW w:w="1080"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三都岛周边海域渔业环境保护利用区</w:t>
            </w:r>
          </w:p>
        </w:tc>
        <w:tc>
          <w:tcPr>
            <w:tcW w:w="781"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三沙湾</w:t>
            </w:r>
          </w:p>
        </w:tc>
        <w:tc>
          <w:tcPr>
            <w:tcW w:w="1300"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26°39′26″N119°43′50″E</w:t>
            </w:r>
          </w:p>
        </w:tc>
        <w:tc>
          <w:tcPr>
            <w:tcW w:w="1559"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蕉城区三都岛周边海域，含八都镇附近海域和溪南半岛南侧海域</w:t>
            </w:r>
          </w:p>
        </w:tc>
        <w:tc>
          <w:tcPr>
            <w:tcW w:w="680"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24446</w:t>
            </w:r>
          </w:p>
        </w:tc>
        <w:tc>
          <w:tcPr>
            <w:tcW w:w="720"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二</w:t>
            </w:r>
          </w:p>
          <w:p>
            <w:pPr>
              <w:jc w:val="center"/>
              <w:rPr>
                <w:rFonts w:ascii="Times New Roman" w:hAnsi="Times New Roman" w:eastAsia="宋体" w:cs="Times New Roman"/>
                <w:szCs w:val="21"/>
              </w:rPr>
            </w:pPr>
            <w:r>
              <w:rPr>
                <w:rFonts w:ascii="Times New Roman" w:hAnsi="Times New Roman" w:eastAsia="宋体" w:cs="Times New Roman"/>
                <w:szCs w:val="21"/>
              </w:rPr>
              <w:t>（无机氮三类）</w:t>
            </w:r>
          </w:p>
        </w:tc>
        <w:tc>
          <w:tcPr>
            <w:tcW w:w="720"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二</w:t>
            </w:r>
          </w:p>
        </w:tc>
        <w:tc>
          <w:tcPr>
            <w:tcW w:w="720"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w:t>
            </w:r>
          </w:p>
        </w:tc>
        <w:tc>
          <w:tcPr>
            <w:tcW w:w="720"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w:t>
            </w:r>
          </w:p>
        </w:tc>
        <w:tc>
          <w:tcPr>
            <w:tcW w:w="720"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w:t>
            </w:r>
          </w:p>
        </w:tc>
        <w:tc>
          <w:tcPr>
            <w:tcW w:w="720"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w:t>
            </w:r>
          </w:p>
        </w:tc>
        <w:tc>
          <w:tcPr>
            <w:tcW w:w="4072" w:type="dxa"/>
            <w:shd w:val="clear" w:color="auto" w:fill="F2F2F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加强对鱼虾类的产卵场、索饵场、洄游通道等渔业环境的保护。加强对渔业水域的监测，控制养殖规模，合理布局养殖品种，实施生态养殖，避免养殖自身污染。防范船舶风险事故和压舱水对渔业环境的影响，禁止向养殖集中区排放有毒有害的污染物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8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1.1-1</w:t>
            </w:r>
          </w:p>
        </w:tc>
        <w:tc>
          <w:tcPr>
            <w:tcW w:w="108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官井洋大黄鱼繁殖重点保护区</w:t>
            </w:r>
          </w:p>
        </w:tc>
        <w:tc>
          <w:tcPr>
            <w:tcW w:w="78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三沙湾</w:t>
            </w:r>
          </w:p>
        </w:tc>
        <w:tc>
          <w:tcPr>
            <w:tcW w:w="130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26°31′17″N119°51′35″E</w:t>
            </w:r>
          </w:p>
        </w:tc>
        <w:tc>
          <w:tcPr>
            <w:tcW w:w="155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三沙湾官井洋附近海域</w:t>
            </w:r>
          </w:p>
        </w:tc>
        <w:tc>
          <w:tcPr>
            <w:tcW w:w="68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19293</w:t>
            </w:r>
          </w:p>
        </w:tc>
        <w:tc>
          <w:tcPr>
            <w:tcW w:w="72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二</w:t>
            </w:r>
          </w:p>
          <w:p>
            <w:pPr>
              <w:jc w:val="center"/>
              <w:rPr>
                <w:rFonts w:ascii="Times New Roman" w:hAnsi="Times New Roman" w:eastAsia="宋体" w:cs="Times New Roman"/>
                <w:szCs w:val="21"/>
              </w:rPr>
            </w:pPr>
            <w:r>
              <w:rPr>
                <w:rFonts w:ascii="Times New Roman" w:hAnsi="Times New Roman" w:eastAsia="宋体" w:cs="Times New Roman"/>
                <w:szCs w:val="21"/>
              </w:rPr>
              <w:t>（无机氮三类）</w:t>
            </w:r>
          </w:p>
        </w:tc>
        <w:tc>
          <w:tcPr>
            <w:tcW w:w="72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w:t>
            </w:r>
          </w:p>
        </w:tc>
        <w:tc>
          <w:tcPr>
            <w:tcW w:w="72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w:t>
            </w:r>
          </w:p>
        </w:tc>
        <w:tc>
          <w:tcPr>
            <w:tcW w:w="72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w:t>
            </w:r>
          </w:p>
        </w:tc>
        <w:tc>
          <w:tcPr>
            <w:tcW w:w="72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w:t>
            </w:r>
          </w:p>
        </w:tc>
        <w:tc>
          <w:tcPr>
            <w:tcW w:w="72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一</w:t>
            </w:r>
          </w:p>
        </w:tc>
        <w:tc>
          <w:tcPr>
            <w:tcW w:w="4072"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严格执行《官井洋大黄鱼繁殖保护区管理规定》，切实保护大黄鱼资源，加强对官井洋大黄鱼的繁殖保护，禁止向保护区排放有害、有毒的污水、油类、油性混合物及其它污染物和废弃物，加强对保护区及其周边海域的水环境污染防治的监督管理工作，对保护区周边的海域实行排污总量控制，严格控制设置排污口和排放污染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88"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3.1-18</w:t>
            </w:r>
          </w:p>
        </w:tc>
        <w:tc>
          <w:tcPr>
            <w:tcW w:w="108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鉴江湾港口与工业开 发监督区</w:t>
            </w:r>
          </w:p>
        </w:tc>
        <w:tc>
          <w:tcPr>
            <w:tcW w:w="781"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三沙湾湾口</w:t>
            </w:r>
          </w:p>
        </w:tc>
        <w:tc>
          <w:tcPr>
            <w:tcW w:w="130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26°33′11″N119°46′21″E</w:t>
            </w:r>
          </w:p>
        </w:tc>
        <w:tc>
          <w:tcPr>
            <w:tcW w:w="1559"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三沙湾湾口鉴江湾附近海域</w:t>
            </w:r>
          </w:p>
        </w:tc>
        <w:tc>
          <w:tcPr>
            <w:tcW w:w="68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727</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二</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二</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w:t>
            </w:r>
          </w:p>
        </w:tc>
        <w:tc>
          <w:tcPr>
            <w:tcW w:w="72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一</w:t>
            </w:r>
          </w:p>
        </w:tc>
        <w:tc>
          <w:tcPr>
            <w:tcW w:w="407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实行排污总量控制，加强港口污染设施建设，严格控制设置排污口和排放污染物；不得影响相邻官井洋大黄鱼繁殖保护区的环境质量</w:t>
            </w:r>
          </w:p>
        </w:tc>
      </w:tr>
    </w:tbl>
    <w:p>
      <w:pPr>
        <w:numPr>
          <w:ilvl w:val="2"/>
          <w:numId w:val="1"/>
        </w:numPr>
        <w:spacing w:line="360" w:lineRule="auto"/>
        <w:outlineLvl w:val="2"/>
        <w:rPr>
          <w:rFonts w:ascii="Times New Roman" w:hAnsi="Times New Roman" w:eastAsia="宋体" w:cs="Times New Roman"/>
          <w:b/>
          <w:color w:val="000000"/>
          <w:sz w:val="30"/>
          <w:szCs w:val="28"/>
        </w:rPr>
        <w:sectPr>
          <w:pgSz w:w="16838" w:h="11906" w:orient="landscape"/>
          <w:pgMar w:top="1418" w:right="1418" w:bottom="1418" w:left="1418" w:header="851" w:footer="992" w:gutter="0"/>
          <w:cols w:space="720" w:num="1"/>
          <w:docGrid w:linePitch="578" w:charSpace="3434"/>
        </w:sectPr>
      </w:pPr>
    </w:p>
    <w:p>
      <w:pPr>
        <w:spacing w:line="360" w:lineRule="auto"/>
        <w:outlineLvl w:val="2"/>
        <w:rPr>
          <w:rFonts w:ascii="Times New Roman" w:hAnsi="Times New Roman" w:eastAsia="宋体" w:cs="Times New Roman"/>
          <w:b/>
          <w:color w:val="000000"/>
          <w:sz w:val="30"/>
          <w:szCs w:val="28"/>
        </w:rPr>
      </w:pPr>
      <w:r>
        <w:rPr>
          <w:rFonts w:hint="eastAsia" w:ascii="Times New Roman" w:hAnsi="Times New Roman" w:eastAsia="宋体" w:cs="Times New Roman"/>
          <w:b/>
          <w:color w:val="000000"/>
          <w:sz w:val="30"/>
          <w:szCs w:val="28"/>
        </w:rPr>
        <w:t>2</w:t>
      </w:r>
      <w:r>
        <w:rPr>
          <w:rFonts w:ascii="Times New Roman" w:hAnsi="Times New Roman" w:eastAsia="宋体" w:cs="Times New Roman"/>
          <w:b/>
          <w:color w:val="000000"/>
          <w:sz w:val="30"/>
          <w:szCs w:val="28"/>
        </w:rPr>
        <w:t>.6.4福建省海洋生态保护红线划定成果</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 w:val="24"/>
          <w:szCs w:val="24"/>
        </w:rPr>
        <w:t>根据《福建省海洋生态保护红线划定成果》，本工程不占用生态红线，工程临近三沙湾重要渔业水域生态保护红线区、环三都澳湿地水禽红树林自然保护区（后湾片）生态保护红线区(一)、环三都澳湿地水禽红树林自然保护区（后湾片）生态保护红线区(二)、三都海洋自然景观与历史文化遗迹生态保护红线区、官井洋大黄鱼海洋保护区生态保护红线区。各海洋生态保护红线区的分布情况、生态保护目标、管控措施等具体内容参见图2.6-4和表2.6-4。</w:t>
      </w:r>
    </w:p>
    <w:p>
      <w:pPr>
        <w:spacing w:line="360" w:lineRule="auto"/>
        <w:jc w:val="center"/>
        <w:rPr>
          <w:rFonts w:ascii="Times New Roman" w:hAnsi="Times New Roman" w:eastAsia="宋体" w:cs="Times New Roman"/>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pPr>
    </w:p>
    <w:p>
      <w:pPr>
        <w:spacing w:line="360" w:lineRule="auto"/>
        <w:jc w:val="center"/>
        <w:rPr>
          <w:rFonts w:ascii="Times New Roman" w:hAnsi="Times New Roman" w:eastAsia="宋体" w:cs="Times New Roman"/>
          <w:b/>
          <w:color w:val="FF0000"/>
          <w:kern w:val="0"/>
          <w:sz w:val="24"/>
          <w:szCs w:val="24"/>
        </w:rPr>
        <w:sectPr>
          <w:pgSz w:w="11906" w:h="16838"/>
          <w:pgMar w:top="1418" w:right="1418" w:bottom="1418" w:left="1418" w:header="851" w:footer="992" w:gutter="0"/>
          <w:cols w:space="720" w:num="1"/>
          <w:docGrid w:linePitch="578" w:charSpace="3434"/>
        </w:sectPr>
      </w:pPr>
    </w:p>
    <w:p>
      <w:pPr>
        <w:spacing w:line="360" w:lineRule="auto"/>
        <w:jc w:val="center"/>
        <w:rPr>
          <w:rFonts w:ascii="Times New Roman" w:hAnsi="Times New Roman" w:eastAsia="宋体" w:cs="Times New Roman"/>
          <w:b/>
          <w:color w:val="FF0000"/>
          <w:kern w:val="0"/>
          <w:sz w:val="24"/>
          <w:szCs w:val="24"/>
        </w:rPr>
      </w:pPr>
      <w:r>
        <w:rPr>
          <w:rFonts w:ascii="Times New Roman" w:hAnsi="Times New Roman" w:eastAsia="宋体" w:cs="Times New Roman"/>
          <w:b/>
          <w:color w:val="FF0000"/>
          <w:kern w:val="0"/>
          <w:sz w:val="24"/>
          <w:szCs w:val="24"/>
        </w:rPr>
        <mc:AlternateContent>
          <mc:Choice Requires="wps">
            <w:drawing>
              <wp:anchor distT="0" distB="0" distL="114300" distR="114300" simplePos="0" relativeHeight="251674624" behindDoc="0" locked="0" layoutInCell="1" allowOverlap="1">
                <wp:simplePos x="0" y="0"/>
                <wp:positionH relativeFrom="column">
                  <wp:posOffset>5035550</wp:posOffset>
                </wp:positionH>
                <wp:positionV relativeFrom="paragraph">
                  <wp:posOffset>2424430</wp:posOffset>
                </wp:positionV>
                <wp:extent cx="728980" cy="290195"/>
                <wp:effectExtent l="287655" t="10160" r="12065" b="13970"/>
                <wp:wrapNone/>
                <wp:docPr id="328" name="对话气泡: 矩形 328"/>
                <wp:cNvGraphicFramePr/>
                <a:graphic xmlns:a="http://schemas.openxmlformats.org/drawingml/2006/main">
                  <a:graphicData uri="http://schemas.microsoft.com/office/word/2010/wordprocessingShape">
                    <wps:wsp>
                      <wps:cNvSpPr>
                        <a:spLocks noChangeArrowheads="1"/>
                      </wps:cNvSpPr>
                      <wps:spPr bwMode="auto">
                        <a:xfrm>
                          <a:off x="0" y="0"/>
                          <a:ext cx="728980" cy="290195"/>
                        </a:xfrm>
                        <a:prstGeom prst="wedgeRectCallout">
                          <a:avLst>
                            <a:gd name="adj1" fmla="val -81273"/>
                            <a:gd name="adj2" fmla="val 25056"/>
                          </a:avLst>
                        </a:prstGeom>
                        <a:gradFill rotWithShape="0">
                          <a:gsLst>
                            <a:gs pos="0">
                              <a:srgbClr val="BBD5F0"/>
                            </a:gs>
                            <a:gs pos="100000">
                              <a:srgbClr val="9CBEE0"/>
                            </a:gs>
                          </a:gsLst>
                          <a:lin ang="5400000"/>
                        </a:gradFill>
                        <a:ln w="15875" cmpd="sng">
                          <a:solidFill>
                            <a:srgbClr val="739CC3"/>
                          </a:solidFill>
                          <a:miter lim="800000"/>
                        </a:ln>
                      </wps:spPr>
                      <wps:txbx>
                        <w:txbxContent>
                          <w:p>
                            <w:pPr>
                              <w:rPr>
                                <w:b/>
                              </w:rPr>
                            </w:pPr>
                            <w:r>
                              <w:rPr>
                                <w:b/>
                              </w:rPr>
                              <w:t>本工程</w:t>
                            </w:r>
                          </w:p>
                        </w:txbxContent>
                      </wps:txbx>
                      <wps:bodyPr rot="0" vert="horz" wrap="square" lIns="91440" tIns="45720" rIns="91440" bIns="45720" anchor="t" anchorCtr="0" upright="1">
                        <a:noAutofit/>
                      </wps:bodyPr>
                    </wps:wsp>
                  </a:graphicData>
                </a:graphic>
              </wp:anchor>
            </w:drawing>
          </mc:Choice>
          <mc:Fallback>
            <w:pict>
              <v:shape id="对话气泡: 矩形 328" o:spid="_x0000_s1026" o:spt="61" type="#_x0000_t61" style="position:absolute;left:0pt;margin-left:396.5pt;margin-top:190.9pt;height:22.85pt;width:57.4pt;z-index:251674624;mso-width-relative:page;mso-height-relative:page;" fillcolor="#BBD5F0" filled="t" stroked="t" coordsize="21600,21600" o:gfxdata="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&#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Jx9PgTbAAAACwEAAA8AAAAAAAAAAQAgAAAAIgAAAGRy&#10;cy9kb3ducmV2LnhtbFBLAQIUABQAAAAIAIdO4kDF09EqrQIAACcFAAAOAAAAAAAAAAEAIAAAACoB&#10;AABkcnMvZTJvRG9jLnhtbFBLBQYAAAAABgAGAFkBAABJBgAAAAA=&#10;" adj="-6755,16212">
                <v:fill type="gradient" on="t" color2="#9CBEE0" focus="100%" focussize="0,0">
                  <o:fill type="gradientUnscaled" v:ext="backwardCompatible"/>
                </v:fill>
                <v:stroke weight="1.25pt" color="#739CC3" miterlimit="8" joinstyle="miter"/>
                <v:imagedata o:title=""/>
                <o:lock v:ext="edit" aspectratio="f"/>
                <v:textbox>
                  <w:txbxContent>
                    <w:p>
                      <w:pPr>
                        <w:rPr>
                          <w:b/>
                        </w:rPr>
                      </w:pPr>
                      <w:r>
                        <w:rPr>
                          <w:b/>
                        </w:rPr>
                        <w:t>本工程</w:t>
                      </w:r>
                    </w:p>
                  </w:txbxContent>
                </v:textbox>
              </v:shape>
            </w:pict>
          </mc:Fallback>
        </mc:AlternateContent>
      </w:r>
      <w:r>
        <w:rPr>
          <w:rFonts w:ascii="Times New Roman" w:hAnsi="Times New Roman" w:eastAsia="宋体" w:cs="Times New Roman"/>
          <w:b/>
          <w:color w:val="FF0000"/>
          <w:kern w:val="0"/>
          <w:sz w:val="24"/>
          <w:szCs w:val="24"/>
        </w:rPr>
        <mc:AlternateContent>
          <mc:Choice Requires="wps">
            <w:drawing>
              <wp:anchor distT="0" distB="0" distL="114300" distR="114300" simplePos="0" relativeHeight="251673600" behindDoc="0" locked="0" layoutInCell="1" allowOverlap="1">
                <wp:simplePos x="0" y="0"/>
                <wp:positionH relativeFrom="column">
                  <wp:posOffset>4812030</wp:posOffset>
                </wp:positionH>
                <wp:positionV relativeFrom="paragraph">
                  <wp:posOffset>2778125</wp:posOffset>
                </wp:positionV>
                <wp:extent cx="31750" cy="28575"/>
                <wp:effectExtent l="16510" t="11430" r="8890" b="17145"/>
                <wp:wrapNone/>
                <wp:docPr id="327" name="直接箭头连接符 327"/>
                <wp:cNvGraphicFramePr/>
                <a:graphic xmlns:a="http://schemas.openxmlformats.org/drawingml/2006/main">
                  <a:graphicData uri="http://schemas.microsoft.com/office/word/2010/wordprocessingShape">
                    <wps:wsp>
                      <wps:cNvCnPr>
                        <a:cxnSpLocks noChangeShapeType="1"/>
                      </wps:cNvCnPr>
                      <wps:spPr bwMode="auto">
                        <a:xfrm flipH="1">
                          <a:off x="0" y="0"/>
                          <a:ext cx="31750" cy="28575"/>
                        </a:xfrm>
                        <a:prstGeom prst="straightConnector1">
                          <a:avLst/>
                        </a:prstGeom>
                        <a:noFill/>
                        <a:ln w="15875" cmpd="sng">
                          <a:solidFill>
                            <a:srgbClr val="FF0000"/>
                          </a:solidFill>
                          <a:round/>
                        </a:ln>
                      </wps:spPr>
                      <wps:bodyPr/>
                    </wps:wsp>
                  </a:graphicData>
                </a:graphic>
              </wp:anchor>
            </w:drawing>
          </mc:Choice>
          <mc:Fallback>
            <w:pict>
              <v:shape id="_x0000_s1026" o:spid="_x0000_s1026" o:spt="32" type="#_x0000_t32" style="position:absolute;left:0pt;flip:x;margin-left:378.9pt;margin-top:218.75pt;height:2.25pt;width:2.5pt;z-index:251673600;mso-width-relative:page;mso-height-relative:page;" filled="f" stroked="t" coordsize="21600,21600" o:gfxdata="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3kT+gdoAAAALAQAADwAAAAAAAAABACAAAAAiAAAAZHJzL2Rvd25yZXYueG1sUEsBAhQAFAAA&#10;AAgAh07iQEJYqYLtAQAAjAMAAA4AAAAAAAAAAQAgAAAAKQEAAGRycy9lMm9Eb2MueG1sUEsFBgAA&#10;AAAGAAYAWQEAAIgFAAAAAA==&#10;">
                <v:fill on="f" focussize="0,0"/>
                <v:stroke weight="1.25pt" color="#FF0000" joinstyle="round"/>
                <v:imagedata o:title=""/>
                <o:lock v:ext="edit" aspectratio="f"/>
              </v:shape>
            </w:pict>
          </mc:Fallback>
        </mc:AlternateContent>
      </w:r>
      <w:r>
        <w:rPr>
          <w:rFonts w:ascii="Times New Roman" w:hAnsi="Times New Roman" w:eastAsia="宋体" w:cs="Times New Roman"/>
          <w:b/>
          <w:color w:val="FF0000"/>
          <w:kern w:val="0"/>
          <w:sz w:val="24"/>
          <w:szCs w:val="24"/>
        </w:rPr>
        <mc:AlternateContent>
          <mc:Choice Requires="wps">
            <w:drawing>
              <wp:anchor distT="0" distB="0" distL="114300" distR="114300" simplePos="0" relativeHeight="251672576" behindDoc="0" locked="0" layoutInCell="1" allowOverlap="1">
                <wp:simplePos x="0" y="0"/>
                <wp:positionH relativeFrom="column">
                  <wp:posOffset>4384675</wp:posOffset>
                </wp:positionH>
                <wp:positionV relativeFrom="paragraph">
                  <wp:posOffset>2524125</wp:posOffset>
                </wp:positionV>
                <wp:extent cx="10795" cy="31750"/>
                <wp:effectExtent l="8255" t="14605" r="9525" b="10795"/>
                <wp:wrapNone/>
                <wp:docPr id="326" name="直接箭头连接符 326"/>
                <wp:cNvGraphicFramePr/>
                <a:graphic xmlns:a="http://schemas.openxmlformats.org/drawingml/2006/main">
                  <a:graphicData uri="http://schemas.microsoft.com/office/word/2010/wordprocessingShape">
                    <wps:wsp>
                      <wps:cNvCnPr>
                        <a:cxnSpLocks noChangeShapeType="1"/>
                      </wps:cNvCnPr>
                      <wps:spPr bwMode="auto">
                        <a:xfrm flipH="1">
                          <a:off x="0" y="0"/>
                          <a:ext cx="10795" cy="31750"/>
                        </a:xfrm>
                        <a:prstGeom prst="straightConnector1">
                          <a:avLst/>
                        </a:prstGeom>
                        <a:noFill/>
                        <a:ln w="15875" cmpd="sng">
                          <a:solidFill>
                            <a:srgbClr val="FF0000"/>
                          </a:solidFill>
                          <a:round/>
                        </a:ln>
                      </wps:spPr>
                      <wps:bodyPr/>
                    </wps:wsp>
                  </a:graphicData>
                </a:graphic>
              </wp:anchor>
            </w:drawing>
          </mc:Choice>
          <mc:Fallback>
            <w:pict>
              <v:shape id="_x0000_s1026" o:spid="_x0000_s1026" o:spt="32" type="#_x0000_t32" style="position:absolute;left:0pt;flip:x;margin-left:345.25pt;margin-top:198.75pt;height:2.5pt;width:0.85pt;z-index:251672576;mso-width-relative:page;mso-height-relative:page;" filled="f" stroked="t" coordsize="21600,21600" o:gfxdata="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9pBx9sAAAALAQAADwAAAAAAAAABACAAAAAiAAAAZHJzL2Rvd25yZXYueG1sUEsBAhQA&#10;FAAAAAgAh07iQDeREMPvAQAAjAMAAA4AAAAAAAAAAQAgAAAAKgEAAGRycy9lMm9Eb2MueG1sUEsF&#10;BgAAAAAGAAYAWQEAAIsFAAAAAA==&#10;">
                <v:fill on="f" focussize="0,0"/>
                <v:stroke weight="1.25pt" color="#FF0000" joinstyle="round"/>
                <v:imagedata o:title=""/>
                <o:lock v:ext="edit" aspectratio="f"/>
              </v:shape>
            </w:pict>
          </mc:Fallback>
        </mc:AlternateContent>
      </w:r>
      <w:r>
        <w:rPr>
          <w:rFonts w:ascii="Times New Roman" w:hAnsi="Times New Roman" w:eastAsia="宋体" w:cs="Times New Roman"/>
          <w:b/>
          <w:color w:val="FF0000"/>
          <w:kern w:val="0"/>
          <w:sz w:val="24"/>
          <w:szCs w:val="24"/>
        </w:rPr>
        <w:drawing>
          <wp:anchor distT="0" distB="0" distL="114300" distR="114300" simplePos="0" relativeHeight="251671552" behindDoc="0" locked="0" layoutInCell="1" allowOverlap="1">
            <wp:simplePos x="0" y="0"/>
            <wp:positionH relativeFrom="column">
              <wp:posOffset>4222115</wp:posOffset>
            </wp:positionH>
            <wp:positionV relativeFrom="paragraph">
              <wp:posOffset>2517775</wp:posOffset>
            </wp:positionV>
            <wp:extent cx="634365" cy="506095"/>
            <wp:effectExtent l="0" t="0" r="0" b="8255"/>
            <wp:wrapNone/>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634365" cy="506095"/>
                    </a:xfrm>
                    <a:prstGeom prst="rect">
                      <a:avLst/>
                    </a:prstGeom>
                    <a:noFill/>
                    <a:ln>
                      <a:noFill/>
                    </a:ln>
                  </pic:spPr>
                </pic:pic>
              </a:graphicData>
            </a:graphic>
          </wp:anchor>
        </w:drawing>
      </w:r>
      <w:r>
        <w:rPr>
          <w:rFonts w:ascii="Times New Roman" w:hAnsi="Times New Roman" w:eastAsia="宋体" w:cs="Times New Roman"/>
          <w:b/>
          <w:color w:val="FF0000"/>
          <w:kern w:val="0"/>
          <w:sz w:val="24"/>
          <w:szCs w:val="24"/>
        </w:rPr>
        <mc:AlternateContent>
          <mc:Choice Requires="wps">
            <w:drawing>
              <wp:anchor distT="0" distB="0" distL="114300" distR="114300" simplePos="0" relativeHeight="251659264" behindDoc="0" locked="0" layoutInCell="1" allowOverlap="1">
                <wp:simplePos x="0" y="0"/>
                <wp:positionH relativeFrom="column">
                  <wp:posOffset>4649470</wp:posOffset>
                </wp:positionH>
                <wp:positionV relativeFrom="paragraph">
                  <wp:posOffset>2617470</wp:posOffset>
                </wp:positionV>
                <wp:extent cx="146685" cy="139700"/>
                <wp:effectExtent l="34925" t="41275" r="37465" b="38100"/>
                <wp:wrapNone/>
                <wp:docPr id="324" name="星形: 五角 324"/>
                <wp:cNvGraphicFramePr/>
                <a:graphic xmlns:a="http://schemas.openxmlformats.org/drawingml/2006/main">
                  <a:graphicData uri="http://schemas.microsoft.com/office/word/2010/wordprocessingShape">
                    <wps:wsp>
                      <wps:cNvSpPr>
                        <a:spLocks noChangeArrowheads="1"/>
                      </wps:cNvSpPr>
                      <wps:spPr bwMode="auto">
                        <a:xfrm>
                          <a:off x="0" y="0"/>
                          <a:ext cx="146685" cy="139700"/>
                        </a:xfrm>
                        <a:prstGeom prst="star5">
                          <a:avLst/>
                        </a:prstGeom>
                        <a:solidFill>
                          <a:srgbClr val="FF0000"/>
                        </a:solidFill>
                        <a:ln w="15875" cmpd="sng">
                          <a:solidFill>
                            <a:srgbClr val="000000"/>
                          </a:solidFill>
                          <a:miter lim="800000"/>
                        </a:ln>
                      </wps:spPr>
                      <wps:bodyPr rot="0" vert="horz" wrap="square" lIns="91440" tIns="45720" rIns="91440" bIns="45720" anchor="t" anchorCtr="0" upright="1">
                        <a:noAutofit/>
                      </wps:bodyPr>
                    </wps:wsp>
                  </a:graphicData>
                </a:graphic>
              </wp:anchor>
            </w:drawing>
          </mc:Choice>
          <mc:Fallback>
            <w:pict>
              <v:shape id="星形: 五角 324" o:spid="_x0000_s1026" style="position:absolute;left:0pt;margin-left:366.1pt;margin-top:206.1pt;height:11pt;width:11.55pt;z-index:251659264;mso-width-relative:page;mso-height-relative:page;" fillcolor="#FF0000" filled="t" stroked="t" coordsize="146685,139700" o:gfxdata="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hnHwLYAAAACwEAAA8AAAAAAAAAAQAgAAAAIgAAAGRycy9kb3ducmV2LnhtbFBL&#10;AQIUABQAAAAIAIdO4kBNG9o5LwIAADkEAAAOAAAAAAAAAAEAIAAAACcBAABkcnMvZTJvRG9jLnht&#10;bFBLBQYAAAAABgAGAFkBAADIBQAAAAA=&#10;" path="m0,53360l56028,53360,73342,0,90656,53360,146684,53360,101356,86338,118670,139699,73342,106720,28014,139699,45328,86338xe">
                <v:path o:connectlocs="73342,0;0,53360;28014,139699;118670,139699;146684,53360" o:connectangles="247,164,82,82,0"/>
                <v:fill on="t" focussize="0,0"/>
                <v:stroke weight="1.25pt" color="#000000" miterlimit="8" joinstyle="miter"/>
                <v:imagedata o:title=""/>
                <o:lock v:ext="edit" aspectratio="f"/>
              </v:shape>
            </w:pict>
          </mc:Fallback>
        </mc:AlternateContent>
      </w:r>
      <w:r>
        <w:rPr>
          <w:rFonts w:ascii="Times New Roman" w:hAnsi="Times New Roman" w:eastAsia="宋体" w:cs="Times New Roman"/>
          <w:b/>
          <w:color w:val="FF0000"/>
          <w:kern w:val="0"/>
          <w:sz w:val="24"/>
          <w:szCs w:val="24"/>
        </w:rPr>
        <w:drawing>
          <wp:inline distT="0" distB="0" distL="0" distR="0">
            <wp:extent cx="7070725" cy="535876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7070725" cy="5358765"/>
                    </a:xfrm>
                    <a:prstGeom prst="rect">
                      <a:avLst/>
                    </a:prstGeom>
                    <a:noFill/>
                    <a:ln>
                      <a:noFill/>
                    </a:ln>
                  </pic:spPr>
                </pic:pic>
              </a:graphicData>
            </a:graphic>
          </wp:inline>
        </w:drawing>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kern w:val="0"/>
          <w:sz w:val="24"/>
          <w:szCs w:val="24"/>
        </w:rPr>
        <w:t>图2.6-4  工程所在海域的海洋生态保护红线区分布图</w:t>
      </w:r>
    </w:p>
    <w:p>
      <w:pPr>
        <w:spacing w:line="360" w:lineRule="auto"/>
        <w:jc w:val="center"/>
        <w:rPr>
          <w:rFonts w:ascii="Times New Roman" w:hAnsi="Times New Roman" w:eastAsia="宋体" w:cs="Times New Roman"/>
          <w:b/>
          <w:kern w:val="0"/>
          <w:sz w:val="24"/>
          <w:szCs w:val="24"/>
        </w:rPr>
      </w:pPr>
      <w:r>
        <w:rPr>
          <w:rFonts w:ascii="Times New Roman" w:hAnsi="Times New Roman" w:eastAsia="宋体" w:cs="Times New Roman"/>
          <w:b/>
          <w:kern w:val="0"/>
          <w:sz w:val="24"/>
          <w:szCs w:val="24"/>
        </w:rPr>
        <w:t>表2.6-4  工程所在海域的海洋生态保护红线区登记表</w:t>
      </w:r>
    </w:p>
    <w:tbl>
      <w:tblPr>
        <w:tblStyle w:val="100"/>
        <w:tblW w:w="1421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3"/>
        <w:gridCol w:w="455"/>
        <w:gridCol w:w="455"/>
        <w:gridCol w:w="998"/>
        <w:gridCol w:w="1809"/>
        <w:gridCol w:w="1000"/>
        <w:gridCol w:w="862"/>
        <w:gridCol w:w="753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3"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代码</w:t>
            </w:r>
          </w:p>
        </w:tc>
        <w:tc>
          <w:tcPr>
            <w:tcW w:w="455"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管控类别</w:t>
            </w:r>
          </w:p>
        </w:tc>
        <w:tc>
          <w:tcPr>
            <w:tcW w:w="455"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类型</w:t>
            </w:r>
          </w:p>
        </w:tc>
        <w:tc>
          <w:tcPr>
            <w:tcW w:w="998"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名称</w:t>
            </w:r>
          </w:p>
        </w:tc>
        <w:tc>
          <w:tcPr>
            <w:tcW w:w="1809"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地理位置（四至）</w:t>
            </w:r>
          </w:p>
        </w:tc>
        <w:tc>
          <w:tcPr>
            <w:tcW w:w="1000"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覆盖区域面积（km</w:t>
            </w:r>
            <w:r>
              <w:rPr>
                <w:rFonts w:ascii="Times New Roman" w:hAnsi="Times New Roman" w:eastAsia="宋体" w:cs="Times New Roman"/>
                <w:b/>
                <w:szCs w:val="21"/>
                <w:vertAlign w:val="superscript"/>
              </w:rPr>
              <w:t>2</w:t>
            </w:r>
            <w:r>
              <w:rPr>
                <w:rFonts w:ascii="Times New Roman" w:hAnsi="Times New Roman" w:eastAsia="宋体" w:cs="Times New Roman"/>
                <w:b/>
                <w:szCs w:val="21"/>
              </w:rPr>
              <w:t>）</w:t>
            </w:r>
          </w:p>
        </w:tc>
        <w:tc>
          <w:tcPr>
            <w:tcW w:w="862"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生态保护目标</w:t>
            </w:r>
          </w:p>
        </w:tc>
        <w:tc>
          <w:tcPr>
            <w:tcW w:w="7536"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管控措施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350900-F SH-Ⅱ-07</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限制类</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重要渔业水域</w:t>
            </w:r>
          </w:p>
        </w:tc>
        <w:tc>
          <w:tcPr>
            <w:tcW w:w="99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三沙湾重要渔业水域生态保护红线区</w:t>
            </w:r>
          </w:p>
        </w:tc>
        <w:tc>
          <w:tcPr>
            <w:tcW w:w="180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三沙湾内环三都岛—长腰岛附近水域，四至：119°38′39.84″E，119°47′29.03″E，26°37′23.77″N，26°43′54.51″N</w:t>
            </w:r>
          </w:p>
        </w:tc>
        <w:tc>
          <w:tcPr>
            <w:tcW w:w="100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58.04</w:t>
            </w:r>
          </w:p>
        </w:tc>
        <w:tc>
          <w:tcPr>
            <w:tcW w:w="862" w:type="dxa"/>
            <w:vAlign w:val="center"/>
          </w:tcPr>
          <w:p>
            <w:pPr>
              <w:jc w:val="center"/>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育苗场、索饵场、洄游通道,</w:t>
            </w:r>
            <w:r>
              <w:rPr>
                <w:rFonts w:hint="eastAsia" w:ascii="宋体" w:hAnsi="宋体" w:eastAsia="宋体" w:cs="宋体"/>
                <w:szCs w:val="21"/>
              </w:rPr>
              <w:t>②</w:t>
            </w:r>
            <w:r>
              <w:rPr>
                <w:rFonts w:ascii="Times New Roman" w:hAnsi="Times New Roman" w:eastAsia="宋体" w:cs="Times New Roman"/>
                <w:szCs w:val="21"/>
              </w:rPr>
              <w:t>渔业养殖水域</w:t>
            </w:r>
          </w:p>
        </w:tc>
        <w:tc>
          <w:tcPr>
            <w:tcW w:w="7536" w:type="dxa"/>
            <w:vAlign w:val="center"/>
          </w:tcPr>
          <w:p>
            <w:pPr>
              <w:rPr>
                <w:rFonts w:ascii="Times New Roman" w:hAnsi="Times New Roman" w:eastAsia="宋体" w:cs="Times New Roman"/>
                <w:szCs w:val="21"/>
              </w:rPr>
            </w:pPr>
            <w:r>
              <w:rPr>
                <w:rFonts w:ascii="Times New Roman" w:hAnsi="Times New Roman" w:eastAsia="宋体" w:cs="Times New Roman"/>
                <w:szCs w:val="21"/>
              </w:rPr>
              <w:t>管控措施：维持海域自然属性，保护渔业资源产卵场、育幼场、索饵场和洄游通道。禁止新增围填海，禁止截断洄游通道、水下爆破施工等开发活动；禁止破坏性捕捞方式，合理有序开展捕捞作业；严格执行禁渔期、禁渔区制 度以及渔具渔法规定。开展港口、航道及其他近岸基础设施和民生工程建设时应以不破坏渔业生态环境为前提。开展增殖放流活动，保护和恢复水产资源。环境保护要求：按照海洋环境保护法律法规及相关规划要求进行管理，禁止排放有害有毒的污水、油类、油性混合物、热污染物和其他废弃物，防止船舶污水、溢油及化学品泄漏等对渔业水域水质造成不利影响，改善海洋环境质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350900-M PA-Ⅰ-03</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禁止类</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海洋保护区</w:t>
            </w:r>
          </w:p>
        </w:tc>
        <w:tc>
          <w:tcPr>
            <w:tcW w:w="99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环三都澳湿地水禽红树林自然保护区（后湾片）生态保护红线区(一)</w:t>
            </w:r>
          </w:p>
        </w:tc>
        <w:tc>
          <w:tcPr>
            <w:tcW w:w="180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后湾—鳌江东面滩涂，环三都澳湿地水禽红树林自然保护区（后湾片）核心区和缓冲区，四至：119°36′44″E, 119°38′32″E, 26°38′12″N, 26°40′44″N</w:t>
            </w:r>
          </w:p>
        </w:tc>
        <w:tc>
          <w:tcPr>
            <w:tcW w:w="100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7.80</w:t>
            </w:r>
          </w:p>
        </w:tc>
        <w:tc>
          <w:tcPr>
            <w:tcW w:w="862" w:type="dxa"/>
            <w:vAlign w:val="center"/>
          </w:tcPr>
          <w:p>
            <w:pPr>
              <w:jc w:val="center"/>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湿地滩涂,</w:t>
            </w:r>
            <w:r>
              <w:rPr>
                <w:rFonts w:hint="eastAsia" w:ascii="宋体" w:hAnsi="宋体" w:eastAsia="宋体" w:cs="宋体"/>
                <w:szCs w:val="21"/>
              </w:rPr>
              <w:t>②</w:t>
            </w:r>
            <w:r>
              <w:rPr>
                <w:rFonts w:ascii="Times New Roman" w:hAnsi="Times New Roman" w:eastAsia="宋体" w:cs="Times New Roman"/>
                <w:szCs w:val="21"/>
              </w:rPr>
              <w:t>水鸟,</w:t>
            </w:r>
            <w:r>
              <w:rPr>
                <w:rFonts w:hint="eastAsia" w:ascii="宋体" w:hAnsi="宋体" w:eastAsia="宋体" w:cs="宋体"/>
                <w:szCs w:val="21"/>
              </w:rPr>
              <w:t>③</w:t>
            </w:r>
            <w:r>
              <w:rPr>
                <w:rFonts w:ascii="Times New Roman" w:hAnsi="Times New Roman" w:eastAsia="宋体" w:cs="Times New Roman"/>
                <w:szCs w:val="21"/>
              </w:rPr>
              <w:t>索饵场、洄游通道、苗种资源</w:t>
            </w:r>
          </w:p>
        </w:tc>
        <w:tc>
          <w:tcPr>
            <w:tcW w:w="7536" w:type="dxa"/>
            <w:vAlign w:val="center"/>
          </w:tcPr>
          <w:p>
            <w:pPr>
              <w:rPr>
                <w:rFonts w:ascii="Times New Roman" w:hAnsi="Times New Roman" w:eastAsia="宋体" w:cs="Times New Roman"/>
                <w:szCs w:val="21"/>
              </w:rPr>
            </w:pPr>
            <w:r>
              <w:rPr>
                <w:rFonts w:ascii="Times New Roman" w:hAnsi="Times New Roman" w:eastAsia="宋体" w:cs="Times New Roman"/>
                <w:szCs w:val="21"/>
              </w:rPr>
              <w:t>管控措施：执行《中华人民共和国自然保护区条例》和《海洋自然保护区管理办法》等相关法律法规，重点保护湿地自然生境。除进行必要的调查、科 研活动外，禁止进行其他一切可能对保护区造成危害或不良影响的活动。保护水禽筑巢区及主要觅食与栖息地，生产设施与水禽集中分布区之间应保留 一定距离；禁止建设和使用产生高分贝噪音的设施。环境保护要求：按照海洋环境保护法律法规及相关规划要求进行管理，禁止排放有害有毒的污水、油类、油性混合物、热污染物及其他污染物和废弃物，禁止新设污染物集中排放口和垃圾倾倒区，已建集中排污口适时退出，改善海洋环境质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350900-M PA-Ⅱ-07</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限制类</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海洋保护区</w:t>
            </w:r>
          </w:p>
        </w:tc>
        <w:tc>
          <w:tcPr>
            <w:tcW w:w="99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环三都澳湿地水禽红树林自然保护区（后湾片）生态保护红线区(二)</w:t>
            </w:r>
          </w:p>
        </w:tc>
        <w:tc>
          <w:tcPr>
            <w:tcW w:w="180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后湾—鳌江东面滩涂，环三都澳湿地水禽红树林自然保护区（后湾片）实验区，四至：119°36′35″E, 119°39′9″E, 26°37′52″N, 26°41′1″N</w:t>
            </w:r>
          </w:p>
        </w:tc>
        <w:tc>
          <w:tcPr>
            <w:tcW w:w="100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4.19</w:t>
            </w:r>
          </w:p>
        </w:tc>
        <w:tc>
          <w:tcPr>
            <w:tcW w:w="862" w:type="dxa"/>
            <w:vAlign w:val="center"/>
          </w:tcPr>
          <w:p>
            <w:pPr>
              <w:jc w:val="center"/>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湿地滩涂,</w:t>
            </w:r>
            <w:r>
              <w:rPr>
                <w:rFonts w:hint="eastAsia" w:ascii="宋体" w:hAnsi="宋体" w:eastAsia="宋体" w:cs="宋体"/>
                <w:szCs w:val="21"/>
              </w:rPr>
              <w:t>②</w:t>
            </w:r>
            <w:r>
              <w:rPr>
                <w:rFonts w:ascii="Times New Roman" w:hAnsi="Times New Roman" w:eastAsia="宋体" w:cs="Times New Roman"/>
                <w:szCs w:val="21"/>
              </w:rPr>
              <w:t>水鸟,</w:t>
            </w:r>
            <w:r>
              <w:rPr>
                <w:rFonts w:hint="eastAsia" w:ascii="宋体" w:hAnsi="宋体" w:eastAsia="宋体" w:cs="宋体"/>
                <w:szCs w:val="21"/>
              </w:rPr>
              <w:t>③</w:t>
            </w:r>
            <w:r>
              <w:rPr>
                <w:rFonts w:ascii="Times New Roman" w:hAnsi="Times New Roman" w:eastAsia="宋体" w:cs="Times New Roman"/>
                <w:szCs w:val="21"/>
              </w:rPr>
              <w:t>索饵场、洄游通道、苗种资源</w:t>
            </w:r>
          </w:p>
        </w:tc>
        <w:tc>
          <w:tcPr>
            <w:tcW w:w="7536" w:type="dxa"/>
            <w:vAlign w:val="center"/>
          </w:tcPr>
          <w:p>
            <w:pPr>
              <w:rPr>
                <w:rFonts w:ascii="Times New Roman" w:hAnsi="Times New Roman" w:eastAsia="宋体" w:cs="Times New Roman"/>
                <w:szCs w:val="21"/>
              </w:rPr>
            </w:pPr>
            <w:r>
              <w:rPr>
                <w:rFonts w:ascii="Times New Roman" w:hAnsi="Times New Roman" w:eastAsia="宋体" w:cs="Times New Roman"/>
                <w:szCs w:val="21"/>
              </w:rPr>
              <w:t>管控措施：执行《中华人民共和国自然保护区条例》和《海洋自然保护区管 理办法》等相关法律法规，重点保护湿地自然生境。禁止围填海，禁止在自然保护区内进行砍伐、采石、挖沙等破坏性开发活动，法律、行政法规另有规定的除外。保护水禽筑巢区及主要觅食与栖息地，生产设施与水禽集中分布区之间应保留一定距离；禁止建设和使用产生高分贝噪音的设施。在管理部门统一规划和指导下，可有计划地进行适度开发活动。开放式养殖用海应 注意控制养殖密度和养殖方式，减少养殖污染，提倡生态养殖。环境保护要求：按照海洋环境保护法律法规及相关规划要求进行管理，禁止排放有害有毒的污水、油类、油性混合物、热污染物及其他污染物和废弃物，禁止新设污染物集中排放口和垃圾倾倒区，改善海洋环境质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350900-L CR-Ⅱ-03</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限制类</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海洋自然景观 与历史文化遗 迹</w:t>
            </w:r>
          </w:p>
        </w:tc>
        <w:tc>
          <w:tcPr>
            <w:tcW w:w="99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三都海洋自然景观与历史文化遗迹生态保护红线区</w:t>
            </w:r>
          </w:p>
        </w:tc>
        <w:tc>
          <w:tcPr>
            <w:tcW w:w="180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三都岛附近海域，四至：119°38′56.40″E，119°46′19.55″E，26°37′23.77″N，26°41′11.54″N</w:t>
            </w:r>
          </w:p>
        </w:tc>
        <w:tc>
          <w:tcPr>
            <w:tcW w:w="100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37.46</w:t>
            </w:r>
          </w:p>
        </w:tc>
        <w:tc>
          <w:tcPr>
            <w:tcW w:w="862" w:type="dxa"/>
            <w:vAlign w:val="center"/>
          </w:tcPr>
          <w:p>
            <w:pPr>
              <w:jc w:val="center"/>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海洋自然风光,</w:t>
            </w:r>
            <w:r>
              <w:rPr>
                <w:rFonts w:hint="eastAsia" w:ascii="宋体" w:hAnsi="宋体" w:eastAsia="宋体" w:cs="宋体"/>
                <w:szCs w:val="21"/>
              </w:rPr>
              <w:t>②</w:t>
            </w:r>
            <w:r>
              <w:rPr>
                <w:rFonts w:ascii="Times New Roman" w:hAnsi="Times New Roman" w:eastAsia="宋体" w:cs="Times New Roman"/>
                <w:szCs w:val="21"/>
              </w:rPr>
              <w:t>海岛景观和天然地形地貌,</w:t>
            </w:r>
            <w:r>
              <w:rPr>
                <w:rFonts w:hint="eastAsia" w:ascii="宋体" w:hAnsi="宋体" w:eastAsia="宋体" w:cs="宋体"/>
                <w:szCs w:val="21"/>
              </w:rPr>
              <w:t>③</w:t>
            </w:r>
            <w:r>
              <w:rPr>
                <w:rFonts w:ascii="Times New Roman" w:hAnsi="Times New Roman" w:eastAsia="宋体" w:cs="Times New Roman"/>
                <w:szCs w:val="21"/>
              </w:rPr>
              <w:t>育苗场、索饵场、洄游通道</w:t>
            </w:r>
          </w:p>
        </w:tc>
        <w:tc>
          <w:tcPr>
            <w:tcW w:w="7536" w:type="dxa"/>
            <w:vAlign w:val="center"/>
          </w:tcPr>
          <w:p>
            <w:pPr>
              <w:rPr>
                <w:rFonts w:ascii="Times New Roman" w:hAnsi="Times New Roman" w:eastAsia="宋体" w:cs="Times New Roman"/>
                <w:szCs w:val="21"/>
              </w:rPr>
            </w:pPr>
            <w:r>
              <w:rPr>
                <w:rFonts w:ascii="Times New Roman" w:hAnsi="Times New Roman" w:eastAsia="宋体" w:cs="Times New Roman"/>
                <w:szCs w:val="21"/>
              </w:rPr>
              <w:t>管控措施：维持海岛自然景观和历史遗迹的原始风貌。禁止新增围填海，禁止采石、爆破等危害海岸地貌的开发活动。禁止开展污染海洋环境、破坏岸滩整洁、排放海洋垃圾、引发岸滩蚀退的开发活动。严格控制岸线附近的景 区建设工程，进行沿岸港口、交通和旅游基础设施建设时应以不破坏海岸自然景观为前提。环境保护要求：按照海洋环境保护法律法规及相关规划要求进行管理，禁止排放有害有毒的污水、油类、油性混合物、热污染物及其他污染物和废弃物，改善海洋环境质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3"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350900-M PA-Ⅰ-04</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禁止类</w:t>
            </w:r>
          </w:p>
        </w:tc>
        <w:tc>
          <w:tcPr>
            <w:tcW w:w="455"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海洋保护区</w:t>
            </w:r>
          </w:p>
        </w:tc>
        <w:tc>
          <w:tcPr>
            <w:tcW w:w="998"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官井洋大黄鱼海洋保护区生态保护红线区</w:t>
            </w:r>
          </w:p>
        </w:tc>
        <w:tc>
          <w:tcPr>
            <w:tcW w:w="180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官井洋大黄鱼海洋保护区，四至：</w:t>
            </w:r>
          </w:p>
          <w:p>
            <w:pPr>
              <w:jc w:val="center"/>
              <w:rPr>
                <w:rFonts w:ascii="Times New Roman" w:hAnsi="Times New Roman" w:eastAsia="宋体" w:cs="Times New Roman"/>
                <w:szCs w:val="21"/>
              </w:rPr>
            </w:pPr>
            <w:r>
              <w:rPr>
                <w:rFonts w:ascii="Times New Roman" w:hAnsi="Times New Roman" w:eastAsia="宋体" w:cs="Times New Roman"/>
                <w:szCs w:val="21"/>
              </w:rPr>
              <w:t>119°45′17.99″E， 119°56′20.39″E， 26°25′26.39″N， 26°40′15.70″N</w:t>
            </w:r>
          </w:p>
        </w:tc>
        <w:tc>
          <w:tcPr>
            <w:tcW w:w="100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190.05</w:t>
            </w:r>
          </w:p>
        </w:tc>
        <w:tc>
          <w:tcPr>
            <w:tcW w:w="862" w:type="dxa"/>
            <w:vAlign w:val="center"/>
          </w:tcPr>
          <w:p>
            <w:pPr>
              <w:jc w:val="center"/>
              <w:rPr>
                <w:rFonts w:ascii="Times New Roman" w:hAnsi="Times New Roman" w:eastAsia="宋体" w:cs="Times New Roman"/>
                <w:szCs w:val="21"/>
              </w:rPr>
            </w:pPr>
            <w:r>
              <w:rPr>
                <w:rFonts w:hint="eastAsia" w:ascii="宋体" w:hAnsi="宋体" w:eastAsia="宋体" w:cs="宋体"/>
                <w:szCs w:val="21"/>
              </w:rPr>
              <w:t>①</w:t>
            </w:r>
            <w:r>
              <w:rPr>
                <w:rFonts w:ascii="Times New Roman" w:hAnsi="Times New Roman" w:eastAsia="宋体" w:cs="Times New Roman"/>
                <w:szCs w:val="21"/>
              </w:rPr>
              <w:t>大黄鱼等海洋生物资源,</w:t>
            </w:r>
            <w:r>
              <w:rPr>
                <w:rFonts w:hint="eastAsia" w:ascii="宋体" w:hAnsi="宋体" w:eastAsia="宋体" w:cs="宋体"/>
                <w:szCs w:val="21"/>
              </w:rPr>
              <w:t>②</w:t>
            </w:r>
            <w:r>
              <w:rPr>
                <w:rFonts w:ascii="Times New Roman" w:hAnsi="Times New Roman" w:eastAsia="宋体" w:cs="Times New Roman"/>
                <w:szCs w:val="21"/>
              </w:rPr>
              <w:t>育苗场、索饵 场、洄游通道</w:t>
            </w:r>
          </w:p>
        </w:tc>
        <w:tc>
          <w:tcPr>
            <w:tcW w:w="7536" w:type="dxa"/>
            <w:vAlign w:val="center"/>
          </w:tcPr>
          <w:p>
            <w:pPr>
              <w:rPr>
                <w:rFonts w:ascii="Times New Roman" w:hAnsi="Times New Roman" w:eastAsia="宋体" w:cs="Times New Roman"/>
                <w:szCs w:val="21"/>
              </w:rPr>
            </w:pPr>
            <w:r>
              <w:rPr>
                <w:rFonts w:ascii="Times New Roman" w:hAnsi="Times New Roman" w:eastAsia="宋体" w:cs="Times New Roman"/>
                <w:szCs w:val="21"/>
              </w:rPr>
              <w:t>管控措施：执行《水产种质资源保护区管理暂行办法》、《水产资源繁殖保护条例》和《官井洋大黄鱼繁殖保护区管理规定》、《海洋特别保护区管理办法》等相关法律法规，重点保护和恢复大黄鱼等海洋生物资源。禁止围填海；禁止围网和拖网作业；严禁炸鱼、毒鱼、电鱼、敲船作业等破坏水产资源的捕鱼方式。在保护区的东冲水道与三沙湾口外水域等大黄鱼洄游通道上，禁止定置网、流刺网作业。每年5月-9月严格执行禁渔期、禁渔区制度。开展增 殖放流活动，保护和恢复水产资源。环境保护要求：按照海洋环境保护法律法规及相关规划要求进行管理，禁止排放有害有毒的污水、油类、油性混合物、热污染物及其他污染物和废弃物，禁止新设污染物集中排放口，已建集中排污口适时退出，禁止倾废，改善海洋环境质量。</w:t>
            </w:r>
          </w:p>
        </w:tc>
      </w:tr>
    </w:tbl>
    <w:p>
      <w:pPr>
        <w:spacing w:line="360" w:lineRule="auto"/>
        <w:rPr>
          <w:rFonts w:ascii="Times New Roman" w:hAnsi="Times New Roman" w:eastAsia="宋体" w:cs="Times New Roman"/>
          <w:color w:val="000000"/>
          <w:sz w:val="24"/>
          <w:szCs w:val="24"/>
        </w:rPr>
        <w:sectPr>
          <w:pgSz w:w="16838" w:h="11906" w:orient="landscape"/>
          <w:pgMar w:top="1418" w:right="1418" w:bottom="1418" w:left="1418" w:header="851" w:footer="992" w:gutter="0"/>
          <w:cols w:space="720" w:num="1"/>
          <w:docGrid w:linePitch="578" w:charSpace="3434"/>
        </w:sectPr>
      </w:pPr>
    </w:p>
    <w:p>
      <w:pPr>
        <w:numPr>
          <w:ilvl w:val="1"/>
          <w:numId w:val="0"/>
        </w:numPr>
        <w:spacing w:before="240" w:beforeLines="100" w:after="240" w:afterLines="100"/>
        <w:jc w:val="left"/>
        <w:outlineLvl w:val="1"/>
        <w:rPr>
          <w:rFonts w:ascii="Times New Roman" w:hAnsi="Times New Roman" w:eastAsia="宋体" w:cs="Times New Roman"/>
          <w:b/>
          <w:color w:val="000000"/>
          <w:sz w:val="32"/>
          <w:szCs w:val="24"/>
        </w:rPr>
      </w:pPr>
      <w:bookmarkStart w:id="20" w:name="_Toc88727858"/>
      <w:r>
        <w:rPr>
          <w:rFonts w:hint="eastAsia" w:ascii="Times New Roman" w:hAnsi="Times New Roman" w:eastAsia="宋体" w:cs="Times New Roman"/>
          <w:b/>
          <w:color w:val="000000"/>
          <w:sz w:val="32"/>
          <w:szCs w:val="24"/>
        </w:rPr>
        <w:t>2</w:t>
      </w:r>
      <w:r>
        <w:rPr>
          <w:rFonts w:ascii="Times New Roman" w:hAnsi="Times New Roman" w:eastAsia="宋体" w:cs="Times New Roman"/>
          <w:b/>
          <w:color w:val="000000"/>
          <w:sz w:val="32"/>
          <w:szCs w:val="24"/>
        </w:rPr>
        <w:t>.7环境保护目标</w:t>
      </w:r>
      <w:bookmarkEnd w:id="20"/>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（1）水环境及海洋生态环境</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项目用海范围</w:t>
      </w:r>
      <w:r>
        <w:rPr>
          <w:rFonts w:hint="eastAsia" w:ascii="Times New Roman" w:hAnsi="Times New Roman" w:eastAsia="宋体" w:cs="Times New Roman"/>
          <w:sz w:val="24"/>
          <w:szCs w:val="24"/>
        </w:rPr>
        <w:t>周边</w:t>
      </w:r>
      <w:r>
        <w:rPr>
          <w:rFonts w:ascii="Times New Roman" w:hAnsi="Times New Roman" w:eastAsia="宋体" w:cs="Times New Roman"/>
          <w:sz w:val="24"/>
          <w:szCs w:val="24"/>
        </w:rPr>
        <w:t>环境敏感目标主要有官井洋大黄鱼国家级水产种质资源保护区、官井洋大黄鱼繁殖保护区（官井洋大黄鱼海洋保护区生态保护红线区）、三都海洋自然景观与历史文化遗迹生态保护红线区、三沙湾重要渔业水域生态保护红线区、环三都澳湿地水禽红树林自然生态保护区（后湾片）（环三都澳湿地水禽红树林自然生态保护区（后湾片）生态保护红线区）、福建宁德三都澳地质公园及三都海上田园综合体养殖项目、青山海上养殖、斗帽海上养殖区、三坪网箱养殖区、寒垄鲍鱼网箱养殖区等养殖区。具体见图2.7-1~图2.7-2。</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（2）声环境</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声环境敏感目标</w:t>
      </w:r>
      <w:r>
        <w:rPr>
          <w:rFonts w:ascii="Times New Roman" w:hAnsi="Times New Roman" w:eastAsia="宋体" w:cs="Times New Roman"/>
          <w:color w:val="000000"/>
          <w:sz w:val="24"/>
          <w:szCs w:val="24"/>
        </w:rPr>
        <w:t>为工程附近的居民点。</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（3）大气环境</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大气环境敏感目标为工程附近的居民点，具体见表2.7-1和图2.7-</w:t>
      </w:r>
      <w:r>
        <w:rPr>
          <w:rFonts w:hint="eastAsia" w:ascii="Times New Roman" w:hAnsi="Times New Roman" w:eastAsia="宋体" w:cs="Times New Roman"/>
          <w:color w:val="000000"/>
          <w:sz w:val="24"/>
          <w:szCs w:val="24"/>
        </w:rPr>
        <w:t>3</w:t>
      </w:r>
      <w:r>
        <w:rPr>
          <w:rFonts w:ascii="Times New Roman" w:hAnsi="Times New Roman" w:eastAsia="宋体" w:cs="Times New Roman"/>
          <w:color w:val="000000"/>
          <w:sz w:val="24"/>
          <w:szCs w:val="24"/>
        </w:rPr>
        <w:t>。</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rPr>
        <w:t>4</w:t>
      </w:r>
      <w:r>
        <w:rPr>
          <w:rFonts w:ascii="Times New Roman" w:hAnsi="Times New Roman" w:eastAsia="宋体" w:cs="Times New Roman"/>
          <w:color w:val="000000"/>
          <w:sz w:val="24"/>
          <w:szCs w:val="24"/>
        </w:rPr>
        <w:t>）景观环境</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福建宁德三都澳地质公园（斗帽岛和青山岛）。</w:t>
      </w:r>
    </w:p>
    <w:p>
      <w:pPr>
        <w:adjustRightInd w:val="0"/>
        <w:snapToGrid w:val="0"/>
        <w:spacing w:line="360" w:lineRule="auto"/>
        <w:ind w:firstLine="482" w:firstLineChars="200"/>
        <w:jc w:val="center"/>
        <w:rPr>
          <w:rFonts w:ascii="Times New Roman" w:hAnsi="Times New Roman" w:eastAsia="宋体" w:cs="Times New Roman"/>
          <w:b/>
          <w:sz w:val="24"/>
          <w:szCs w:val="24"/>
        </w:rPr>
      </w:pPr>
      <w:r>
        <w:rPr>
          <w:rFonts w:ascii="Times New Roman" w:hAnsi="Times New Roman" w:eastAsia="宋体" w:cs="Times New Roman"/>
          <w:b/>
          <w:sz w:val="24"/>
          <w:szCs w:val="24"/>
        </w:rPr>
        <w:t>表2.7-1   本工程周边环境保护目标情况一览表</w:t>
      </w:r>
    </w:p>
    <w:tbl>
      <w:tblPr>
        <w:tblStyle w:val="100"/>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3751"/>
        <w:gridCol w:w="1869"/>
        <w:gridCol w:w="22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tblHeader/>
          <w:jc w:val="center"/>
        </w:trPr>
        <w:tc>
          <w:tcPr>
            <w:tcW w:w="1460"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环境因素</w:t>
            </w:r>
          </w:p>
        </w:tc>
        <w:tc>
          <w:tcPr>
            <w:tcW w:w="3751"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敏感目标</w:t>
            </w:r>
          </w:p>
        </w:tc>
        <w:tc>
          <w:tcPr>
            <w:tcW w:w="1869"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相对位置</w:t>
            </w:r>
          </w:p>
        </w:tc>
        <w:tc>
          <w:tcPr>
            <w:tcW w:w="2206" w:type="dxa"/>
            <w:vAlign w:val="center"/>
          </w:tcPr>
          <w:p>
            <w:pPr>
              <w:jc w:val="center"/>
              <w:rPr>
                <w:rFonts w:ascii="Times New Roman" w:hAnsi="Times New Roman" w:eastAsia="宋体" w:cs="Times New Roman"/>
                <w:b/>
                <w:szCs w:val="21"/>
              </w:rPr>
            </w:pPr>
            <w:r>
              <w:rPr>
                <w:rFonts w:ascii="Times New Roman" w:hAnsi="Times New Roman" w:eastAsia="宋体" w:cs="Times New Roman"/>
                <w:b/>
                <w:szCs w:val="21"/>
              </w:rPr>
              <w:t>保护目标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海洋生态</w:t>
            </w:r>
          </w:p>
        </w:tc>
        <w:tc>
          <w:tcPr>
            <w:tcW w:w="37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4"/>
              </w:rPr>
              <w:t>三都海上田园综合体养殖项目</w:t>
            </w:r>
          </w:p>
        </w:tc>
        <w:tc>
          <w:tcPr>
            <w:tcW w:w="1869"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szCs w:val="21"/>
              </w:rPr>
              <w:t>S，100ｍ</w:t>
            </w:r>
          </w:p>
        </w:tc>
        <w:tc>
          <w:tcPr>
            <w:tcW w:w="220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《海水水质标准》中二类标准、《海洋沉积物质量标准》中一类标准、《海洋生物质量标准》（GB18421-2001）中一类标准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青山养殖区</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Ｅ，100ｍ</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06"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斗帽网箱养殖区</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E， 50ｍ</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4"/>
              </w:rPr>
              <w:t>三坪网箱养殖</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SE，约2000m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4"/>
              </w:rPr>
              <w:t>寒垄鲍鱼网箱养殖</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SE，约5100m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官井洋大黄鱼繁殖保护区</w:t>
            </w:r>
          </w:p>
          <w:p>
            <w:pPr>
              <w:jc w:val="center"/>
              <w:rPr>
                <w:rFonts w:ascii="Times New Roman" w:hAnsi="Times New Roman" w:eastAsia="宋体" w:cs="Times New Roman"/>
                <w:szCs w:val="21"/>
              </w:rPr>
            </w:pPr>
            <w:r>
              <w:rPr>
                <w:rFonts w:ascii="Times New Roman" w:hAnsi="Times New Roman" w:eastAsia="宋体" w:cs="Times New Roman"/>
                <w:szCs w:val="21"/>
              </w:rPr>
              <w:t>（官井洋大黄鱼海洋保护区生态保护红线区）</w:t>
            </w:r>
            <w:r>
              <w:rPr>
                <w:rFonts w:hint="eastAsia" w:ascii="Times New Roman" w:hAnsi="Times New Roman" w:eastAsia="宋体" w:cs="Times New Roman"/>
                <w:szCs w:val="21"/>
              </w:rPr>
              <w:t>*</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E，约1200m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官井洋大黄鱼</w:t>
            </w:r>
            <w:r>
              <w:rPr>
                <w:rFonts w:hint="eastAsia" w:ascii="Times New Roman" w:hAnsi="Times New Roman" w:eastAsia="宋体" w:cs="Times New Roman"/>
                <w:szCs w:val="21"/>
              </w:rPr>
              <w:t>国家级水产</w:t>
            </w:r>
            <w:r>
              <w:rPr>
                <w:rFonts w:ascii="Times New Roman" w:hAnsi="Times New Roman" w:eastAsia="宋体" w:cs="Times New Roman"/>
                <w:szCs w:val="21"/>
              </w:rPr>
              <w:t>种质资源保护区</w:t>
            </w:r>
          </w:p>
        </w:tc>
        <w:tc>
          <w:tcPr>
            <w:tcW w:w="1869" w:type="dxa"/>
            <w:vAlign w:val="center"/>
          </w:tcPr>
          <w:p>
            <w:pPr>
              <w:jc w:val="center"/>
              <w:rPr>
                <w:rFonts w:ascii="Times New Roman" w:hAnsi="Times New Roman" w:eastAsia="宋体" w:cs="Times New Roman"/>
                <w:color w:val="FF0000"/>
                <w:szCs w:val="21"/>
              </w:rPr>
            </w:pPr>
            <w:r>
              <w:rPr>
                <w:rFonts w:ascii="Times New Roman" w:hAnsi="Times New Roman" w:eastAsia="宋体" w:cs="Times New Roman"/>
                <w:szCs w:val="21"/>
              </w:rPr>
              <w:t>E，约3700m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环三都澳湿地水禽红树林自然生态保护区（后湾片）</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（环三都澳湿地水禽红树林自然生态保护区（后湾片）生态保护红线区）</w:t>
            </w:r>
            <w:r>
              <w:rPr>
                <w:rFonts w:hint="eastAsia" w:ascii="Times New Roman" w:hAnsi="Times New Roman" w:eastAsia="宋体" w:cs="Times New Roman"/>
                <w:szCs w:val="21"/>
              </w:rPr>
              <w:t>*</w:t>
            </w:r>
          </w:p>
        </w:tc>
        <w:tc>
          <w:tcPr>
            <w:tcW w:w="1869"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W，约9100m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三都海洋自然景观与历史文化遗迹生态保护红线区</w:t>
            </w:r>
            <w:r>
              <w:rPr>
                <w:rFonts w:hint="eastAsia" w:ascii="Times New Roman" w:hAnsi="Times New Roman" w:eastAsia="宋体" w:cs="Times New Roman"/>
                <w:szCs w:val="21"/>
              </w:rPr>
              <w:t>*</w:t>
            </w:r>
          </w:p>
        </w:tc>
        <w:tc>
          <w:tcPr>
            <w:tcW w:w="1869"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N，约1500m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三沙湾重要渔业水域生态保护红线区</w:t>
            </w:r>
            <w:r>
              <w:rPr>
                <w:rFonts w:hint="eastAsia" w:ascii="Times New Roman" w:hAnsi="Times New Roman" w:eastAsia="宋体" w:cs="Times New Roman"/>
                <w:szCs w:val="21"/>
              </w:rPr>
              <w:t>*</w:t>
            </w:r>
          </w:p>
        </w:tc>
        <w:tc>
          <w:tcPr>
            <w:tcW w:w="1869"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N，约1000m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水环境</w:t>
            </w:r>
          </w:p>
        </w:tc>
        <w:tc>
          <w:tcPr>
            <w:tcW w:w="37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海域水质</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项目周边海域</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社会环境</w:t>
            </w:r>
          </w:p>
        </w:tc>
        <w:tc>
          <w:tcPr>
            <w:tcW w:w="5620" w:type="dxa"/>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项目所在海域</w:t>
            </w:r>
          </w:p>
        </w:tc>
        <w:tc>
          <w:tcPr>
            <w:tcW w:w="220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通航安全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大气环境、声环境</w:t>
            </w:r>
          </w:p>
        </w:tc>
        <w:tc>
          <w:tcPr>
            <w:tcW w:w="375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七星村</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E，800m</w:t>
            </w:r>
          </w:p>
        </w:tc>
        <w:tc>
          <w:tcPr>
            <w:tcW w:w="2206" w:type="dxa"/>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空气环境二类功能区、</w:t>
            </w:r>
            <w:r>
              <w:rPr>
                <w:rFonts w:ascii="Times New Roman" w:hAnsi="Times New Roman" w:eastAsia="宋体" w:cs="Times New Roman"/>
                <w:szCs w:val="24"/>
              </w:rPr>
              <w:t>声环境为2类功能区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鱼磹村</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W，780m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秋竹岐</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W，770m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Merge w:val="continue"/>
            <w:vAlign w:val="center"/>
          </w:tcPr>
          <w:p>
            <w:pPr>
              <w:jc w:val="center"/>
              <w:rPr>
                <w:rFonts w:ascii="Times New Roman" w:hAnsi="Times New Roman" w:eastAsia="宋体" w:cs="Times New Roman"/>
                <w:color w:val="FF0000"/>
                <w:szCs w:val="21"/>
              </w:rPr>
            </w:pPr>
          </w:p>
        </w:tc>
        <w:tc>
          <w:tcPr>
            <w:tcW w:w="3751" w:type="dxa"/>
            <w:vAlign w:val="center"/>
          </w:tcPr>
          <w:p>
            <w:pPr>
              <w:jc w:val="center"/>
              <w:rPr>
                <w:rFonts w:ascii="Times New Roman" w:hAnsi="Times New Roman" w:eastAsia="宋体" w:cs="Times New Roman"/>
                <w:szCs w:val="24"/>
              </w:rPr>
            </w:pPr>
            <w:r>
              <w:rPr>
                <w:rFonts w:ascii="Times New Roman" w:hAnsi="Times New Roman" w:eastAsia="宋体" w:cs="Times New Roman"/>
                <w:szCs w:val="24"/>
              </w:rPr>
              <w:t>城澳街村</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W，880m</w:t>
            </w:r>
          </w:p>
        </w:tc>
        <w:tc>
          <w:tcPr>
            <w:tcW w:w="2206" w:type="dxa"/>
            <w:vMerge w:val="continue"/>
            <w:vAlign w:val="center"/>
          </w:tcPr>
          <w:p>
            <w:pPr>
              <w:jc w:val="center"/>
              <w:rPr>
                <w:rFonts w:ascii="Times New Roman" w:hAnsi="Times New Roman" w:eastAsia="宋体" w:cs="Times New Roman"/>
                <w:color w:val="FF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景观环境</w:t>
            </w:r>
          </w:p>
        </w:tc>
        <w:tc>
          <w:tcPr>
            <w:tcW w:w="3751"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福建宁德三都澳地质公园</w:t>
            </w:r>
          </w:p>
        </w:tc>
        <w:tc>
          <w:tcPr>
            <w:tcW w:w="1869"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E，800m</w:t>
            </w:r>
          </w:p>
        </w:tc>
        <w:tc>
          <w:tcPr>
            <w:tcW w:w="2206"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生态景观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69" w:hRule="atLeast"/>
          <w:jc w:val="center"/>
        </w:trPr>
        <w:tc>
          <w:tcPr>
            <w:tcW w:w="1460"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其它</w:t>
            </w:r>
          </w:p>
        </w:tc>
        <w:tc>
          <w:tcPr>
            <w:tcW w:w="3751"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宁德市城澳---门头10千伏海底输电电缆</w:t>
            </w:r>
          </w:p>
        </w:tc>
        <w:tc>
          <w:tcPr>
            <w:tcW w:w="1869"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N</w:t>
            </w:r>
            <w:r>
              <w:rPr>
                <w:rFonts w:ascii="Times New Roman" w:hAnsi="Times New Roman" w:eastAsia="宋体" w:cs="Times New Roman"/>
                <w:szCs w:val="21"/>
              </w:rPr>
              <w:t>E</w:t>
            </w:r>
            <w:r>
              <w:rPr>
                <w:rFonts w:hint="eastAsia" w:ascii="Times New Roman" w:hAnsi="Times New Roman" w:eastAsia="宋体" w:cs="Times New Roman"/>
                <w:szCs w:val="21"/>
              </w:rPr>
              <w:t>，0m</w:t>
            </w:r>
          </w:p>
        </w:tc>
        <w:tc>
          <w:tcPr>
            <w:tcW w:w="2206" w:type="dxa"/>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r>
    </w:tbl>
    <w:p>
      <w:pPr>
        <w:adjustRightInd w:val="0"/>
        <w:snapToGrid w:val="0"/>
        <w:spacing w:line="36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注：“*”来源于</w:t>
      </w:r>
      <w:r>
        <w:rPr>
          <w:rFonts w:ascii="Times New Roman" w:hAnsi="Times New Roman" w:eastAsia="宋体" w:cs="Times New Roman"/>
          <w:szCs w:val="21"/>
        </w:rPr>
        <w:t>《福建省海洋生态保护红线划定成果》。</w:t>
      </w:r>
    </w:p>
    <w:p>
      <w:pPr>
        <w:spacing w:line="360" w:lineRule="auto"/>
        <w:rPr>
          <w:rFonts w:ascii="Times New Roman" w:hAnsi="Times New Roman" w:eastAsia="宋体" w:cs="Times New Roman"/>
          <w:sz w:val="24"/>
          <w:szCs w:val="24"/>
        </w:rPr>
      </w:pPr>
    </w:p>
    <w:p>
      <w:pPr>
        <w:spacing w:line="360" w:lineRule="auto"/>
        <w:rPr>
          <w:rFonts w:ascii="Times New Roman" w:hAnsi="Times New Roman" w:eastAsia="宋体" w:cs="Times New Roman"/>
          <w:color w:val="000000"/>
          <w:sz w:val="24"/>
          <w:szCs w:val="24"/>
        </w:rPr>
      </w:pPr>
    </w:p>
    <w:p>
      <w:pPr>
        <w:spacing w:line="360" w:lineRule="auto"/>
        <w:rPr>
          <w:rFonts w:ascii="Times New Roman" w:hAnsi="Times New Roman" w:eastAsia="宋体" w:cs="Times New Roman"/>
          <w:color w:val="000000"/>
          <w:sz w:val="24"/>
          <w:szCs w:val="24"/>
        </w:rPr>
      </w:pPr>
    </w:p>
    <w:p>
      <w:pPr>
        <w:spacing w:line="360" w:lineRule="auto"/>
        <w:rPr>
          <w:rFonts w:ascii="Times New Roman" w:hAnsi="Times New Roman" w:eastAsia="宋体" w:cs="Times New Roman"/>
          <w:color w:val="000000"/>
          <w:sz w:val="24"/>
          <w:szCs w:val="24"/>
        </w:rPr>
      </w:pPr>
    </w:p>
    <w:p>
      <w:pPr>
        <w:spacing w:line="360" w:lineRule="auto"/>
        <w:rPr>
          <w:rFonts w:ascii="Times New Roman" w:hAnsi="Times New Roman" w:eastAsia="宋体" w:cs="Times New Roman"/>
          <w:color w:val="000000"/>
          <w:sz w:val="24"/>
          <w:szCs w:val="24"/>
        </w:rPr>
      </w:pPr>
    </w:p>
    <w:p>
      <w:pPr>
        <w:spacing w:line="360" w:lineRule="auto"/>
        <w:rPr>
          <w:rFonts w:ascii="Times New Roman" w:hAnsi="Times New Roman" w:eastAsia="宋体" w:cs="Times New Roman"/>
          <w:color w:val="000000"/>
          <w:sz w:val="24"/>
          <w:szCs w:val="24"/>
        </w:rPr>
        <w:sectPr>
          <w:pgSz w:w="11906" w:h="16838"/>
          <w:pgMar w:top="1418" w:right="1418" w:bottom="1418" w:left="1418" w:header="851" w:footer="992" w:gutter="0"/>
          <w:cols w:space="720" w:num="1"/>
          <w:docGrid w:linePitch="578" w:charSpace="3434"/>
        </w:sectPr>
      </w:pPr>
    </w:p>
    <w:p>
      <w:pPr>
        <w:spacing w:line="360" w:lineRule="auto"/>
        <w:jc w:val="center"/>
        <w:rPr>
          <w:rFonts w:ascii="Times New Roman" w:hAnsi="Times New Roman" w:eastAsia="宋体" w:cs="Times New Roman"/>
          <w:color w:val="000000"/>
          <w:sz w:val="24"/>
          <w:szCs w:val="24"/>
        </w:rPr>
        <w:sectPr>
          <w:pgSz w:w="16838" w:h="11906" w:orient="landscape"/>
          <w:pgMar w:top="1418" w:right="1418" w:bottom="1418" w:left="1418" w:header="851" w:footer="992" w:gutter="0"/>
          <w:cols w:space="720" w:num="1"/>
          <w:docGrid w:linePitch="578" w:charSpace="3434"/>
        </w:sectPr>
      </w:pPr>
      <w:r>
        <w:rPr>
          <w:rFonts w:ascii="Times New Roman" w:hAnsi="Times New Roman" w:eastAsia="宋体" w:cs="Times New Roman"/>
          <w:szCs w:val="24"/>
        </w:rPr>
        <mc:AlternateContent>
          <mc:Choice Requires="wps">
            <w:drawing>
              <wp:anchor distT="0" distB="0" distL="114300" distR="114300" simplePos="0" relativeHeight="251695104" behindDoc="0" locked="0" layoutInCell="1" allowOverlap="1">
                <wp:simplePos x="0" y="0"/>
                <wp:positionH relativeFrom="column">
                  <wp:posOffset>908685</wp:posOffset>
                </wp:positionH>
                <wp:positionV relativeFrom="paragraph">
                  <wp:posOffset>3422015</wp:posOffset>
                </wp:positionV>
                <wp:extent cx="709930" cy="219075"/>
                <wp:effectExtent l="0" t="0" r="0" b="1905"/>
                <wp:wrapNone/>
                <wp:docPr id="323" name="文本框 323"/>
                <wp:cNvGraphicFramePr/>
                <a:graphic xmlns:a="http://schemas.openxmlformats.org/drawingml/2006/main">
                  <a:graphicData uri="http://schemas.microsoft.com/office/word/2010/wordprocessingShape">
                    <wps:wsp>
                      <wps:cNvSpPr txBox="1">
                        <a:spLocks noChangeArrowheads="1"/>
                      </wps:cNvSpPr>
                      <wps:spPr bwMode="auto">
                        <a:xfrm>
                          <a:off x="0" y="0"/>
                          <a:ext cx="709930" cy="219075"/>
                        </a:xfrm>
                        <a:prstGeom prst="rect">
                          <a:avLst/>
                        </a:prstGeom>
                        <a:noFill/>
                        <a:ln>
                          <a:noFill/>
                        </a:ln>
                      </wps:spPr>
                      <wps:txbx>
                        <w:txbxContent>
                          <w:p>
                            <w:pPr>
                              <w:rPr>
                                <w:sz w:val="16"/>
                              </w:rPr>
                            </w:pPr>
                            <w:r>
                              <w:rPr>
                                <w:sz w:val="16"/>
                              </w:rPr>
                              <w:t>本</w:t>
                            </w:r>
                            <w:r>
                              <w:rPr>
                                <w:rFonts w:hint="eastAsia"/>
                                <w:sz w:val="16"/>
                              </w:rPr>
                              <w:t>工程</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71.55pt;margin-top:269.45pt;height:17.25pt;width:55.9pt;z-index:251695104;mso-width-relative:page;mso-height-relative:page;" filled="f" stroked="f" coordsize="21600,21600" o:gfxdata="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js+Qi2AAAAAsBAAAPAAAAAAAAAAEAIAAAACIAAABkcnMvZG93bnJl&#10;di54bWxQSwECFAAUAAAACACHTuJASm0IYf0BAADKAwAADgAAAAAAAAABACAAAAAnAQAAZHJzL2Uy&#10;b0RvYy54bWxQSwUGAAAAAAYABgBZAQAAlgUAAAAA&#10;">
                <v:fill on="f" focussize="0,0"/>
                <v:stroke on="f"/>
                <v:imagedata o:title=""/>
                <o:lock v:ext="edit" aspectratio="f"/>
                <v:textbox>
                  <w:txbxContent>
                    <w:p>
                      <w:pPr>
                        <w:rPr>
                          <w:sz w:val="16"/>
                        </w:rPr>
                      </w:pPr>
                      <w:r>
                        <w:rPr>
                          <w:sz w:val="16"/>
                        </w:rPr>
                        <w:t>本</w:t>
                      </w:r>
                      <w:r>
                        <w:rPr>
                          <w:rFonts w:hint="eastAsia"/>
                          <w:sz w:val="16"/>
                        </w:rPr>
                        <w:t>工程</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94080" behindDoc="0" locked="0" layoutInCell="1" allowOverlap="1">
                <wp:simplePos x="0" y="0"/>
                <wp:positionH relativeFrom="column">
                  <wp:posOffset>977900</wp:posOffset>
                </wp:positionH>
                <wp:positionV relativeFrom="paragraph">
                  <wp:posOffset>3470275</wp:posOffset>
                </wp:positionV>
                <wp:extent cx="543560" cy="130810"/>
                <wp:effectExtent l="1905" t="0" r="0" b="3810"/>
                <wp:wrapNone/>
                <wp:docPr id="322" name="流程图: 过程 322"/>
                <wp:cNvGraphicFramePr/>
                <a:graphic xmlns:a="http://schemas.openxmlformats.org/drawingml/2006/main">
                  <a:graphicData uri="http://schemas.microsoft.com/office/word/2010/wordprocessingShape">
                    <wps:wsp>
                      <wps:cNvSpPr>
                        <a:spLocks noChangeArrowheads="1"/>
                      </wps:cNvSpPr>
                      <wps:spPr bwMode="auto">
                        <a:xfrm>
                          <a:off x="0" y="0"/>
                          <a:ext cx="543560" cy="130810"/>
                        </a:xfrm>
                        <a:prstGeom prst="flowChartProcess">
                          <a:avLst/>
                        </a:prstGeom>
                        <a:solidFill>
                          <a:srgbClr val="FFFFFF"/>
                        </a:solidFill>
                        <a:ln>
                          <a:noFill/>
                        </a:ln>
                      </wps:spPr>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77pt;margin-top:273.25pt;height:10.3pt;width:42.8pt;z-index:251694080;mso-width-relative:page;mso-height-relative:page;" fillcolor="#FFFFFF" filled="t" stroked="f" coordsize="21600,21600" o:gfxdata="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QPvyo2gAAAAsB&#10;AAAPAAAAAAAAAAEAIAAAACIAAABkcnMvZG93bnJldi54bWxQSwECFAAUAAAACACHTuJAGfTVUhkC&#10;AADyAwAADgAAAAAAAAABACAAAAApAQAAZHJzL2Uyb0RvYy54bWxQSwUGAAAAAAYABgBZAQAAtAUA&#10;AAAA&#10;">
                <v:fill on="t" focussize="0,0"/>
                <v:stroke on="f"/>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93056" behindDoc="0" locked="0" layoutInCell="1" allowOverlap="1">
                <wp:simplePos x="0" y="0"/>
                <wp:positionH relativeFrom="column">
                  <wp:posOffset>4827270</wp:posOffset>
                </wp:positionH>
                <wp:positionV relativeFrom="paragraph">
                  <wp:posOffset>3131820</wp:posOffset>
                </wp:positionV>
                <wp:extent cx="531495" cy="312420"/>
                <wp:effectExtent l="22225" t="22225" r="27305" b="27305"/>
                <wp:wrapNone/>
                <wp:docPr id="321" name="任意多边形: 形状 321"/>
                <wp:cNvGraphicFramePr/>
                <a:graphic xmlns:a="http://schemas.openxmlformats.org/drawingml/2006/main">
                  <a:graphicData uri="http://schemas.microsoft.com/office/word/2010/wordprocessingShape">
                    <wps:wsp>
                      <wps:cNvSpPr/>
                      <wps:spPr bwMode="auto">
                        <a:xfrm>
                          <a:off x="0" y="0"/>
                          <a:ext cx="531495" cy="312420"/>
                        </a:xfrm>
                        <a:custGeom>
                          <a:avLst/>
                          <a:gdLst>
                            <a:gd name="T0" fmla="*/ 22 w 2096"/>
                            <a:gd name="T1" fmla="*/ 0 h 1333"/>
                            <a:gd name="T2" fmla="*/ 1354 w 2096"/>
                            <a:gd name="T3" fmla="*/ 204 h 1333"/>
                            <a:gd name="T4" fmla="*/ 2096 w 2096"/>
                            <a:gd name="T5" fmla="*/ 1247 h 1333"/>
                            <a:gd name="T6" fmla="*/ 1945 w 2096"/>
                            <a:gd name="T7" fmla="*/ 1333 h 1333"/>
                            <a:gd name="T8" fmla="*/ 1376 w 2096"/>
                            <a:gd name="T9" fmla="*/ 570 h 1333"/>
                            <a:gd name="T10" fmla="*/ 1215 w 2096"/>
                            <a:gd name="T11" fmla="*/ 430 h 1333"/>
                            <a:gd name="T12" fmla="*/ 957 w 2096"/>
                            <a:gd name="T13" fmla="*/ 312 h 1333"/>
                            <a:gd name="T14" fmla="*/ 0 w 2096"/>
                            <a:gd name="T15" fmla="*/ 129 h 1333"/>
                            <a:gd name="T16" fmla="*/ 22 w 2096"/>
                            <a:gd name="T17" fmla="*/ 0 h 13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96" h="1333">
                              <a:moveTo>
                                <a:pt x="22" y="0"/>
                              </a:moveTo>
                              <a:lnTo>
                                <a:pt x="1354" y="204"/>
                              </a:lnTo>
                              <a:lnTo>
                                <a:pt x="2096" y="1247"/>
                              </a:lnTo>
                              <a:lnTo>
                                <a:pt x="1945" y="1333"/>
                              </a:lnTo>
                              <a:lnTo>
                                <a:pt x="1376" y="570"/>
                              </a:lnTo>
                              <a:lnTo>
                                <a:pt x="1215" y="430"/>
                              </a:lnTo>
                              <a:lnTo>
                                <a:pt x="957" y="312"/>
                              </a:lnTo>
                              <a:lnTo>
                                <a:pt x="0" y="129"/>
                              </a:lnTo>
                              <a:lnTo>
                                <a:pt x="22" y="0"/>
                              </a:lnTo>
                              <a:close/>
                            </a:path>
                          </a:pathLst>
                        </a:custGeom>
                        <a:noFill/>
                        <a:ln w="19050" cmpd="sng">
                          <a:solidFill>
                            <a:srgbClr val="FF0000"/>
                          </a:solidFill>
                          <a:round/>
                        </a:ln>
                      </wps:spPr>
                      <wps:bodyPr rot="0" vert="horz" wrap="square" lIns="91440" tIns="45720" rIns="91440" bIns="45720" anchor="t" anchorCtr="0" upright="1">
                        <a:noAutofit/>
                      </wps:bodyPr>
                    </wps:wsp>
                  </a:graphicData>
                </a:graphic>
              </wp:anchor>
            </w:drawing>
          </mc:Choice>
          <mc:Fallback>
            <w:pict>
              <v:shape id="任意多边形: 形状 321" o:spid="_x0000_s1026" o:spt="100" style="position:absolute;left:0pt;margin-left:380.1pt;margin-top:246.6pt;height:24.6pt;width:41.85pt;z-index:251693056;mso-width-relative:page;mso-height-relative:page;" filled="f" stroked="t" coordsize="2096,1333" o:gfxdata="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" path="m22,0l1354,204,2096,1247,1945,1333,1376,570,1215,430,957,312,0,129,22,0xe">
                <v:path o:connectlocs="5578,0;343341,47812;531495,292263;493205,312420;348920,133592;308094,100780;242672,73124;0,30234;5578,0" o:connectangles="0,0,0,0,0,0,0,0,0"/>
                <v:fill on="f" focussize="0,0"/>
                <v:stroke weight="1.5pt" color="#FF0000" joinstyle="round"/>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92032" behindDoc="0" locked="0" layoutInCell="1" allowOverlap="1">
                <wp:simplePos x="0" y="0"/>
                <wp:positionH relativeFrom="column">
                  <wp:posOffset>2627630</wp:posOffset>
                </wp:positionH>
                <wp:positionV relativeFrom="paragraph">
                  <wp:posOffset>5309870</wp:posOffset>
                </wp:positionV>
                <wp:extent cx="3623310" cy="370840"/>
                <wp:effectExtent l="3810" t="0" r="1905" b="635"/>
                <wp:wrapNone/>
                <wp:docPr id="320" name="文本框 320"/>
                <wp:cNvGraphicFramePr/>
                <a:graphic xmlns:a="http://schemas.openxmlformats.org/drawingml/2006/main">
                  <a:graphicData uri="http://schemas.microsoft.com/office/word/2010/wordprocessingShape">
                    <wps:wsp>
                      <wps:cNvSpPr txBox="1">
                        <a:spLocks noChangeArrowheads="1"/>
                      </wps:cNvSpPr>
                      <wps:spPr bwMode="auto">
                        <a:xfrm>
                          <a:off x="0" y="0"/>
                          <a:ext cx="3623310" cy="370840"/>
                        </a:xfrm>
                        <a:prstGeom prst="rect">
                          <a:avLst/>
                        </a:prstGeom>
                        <a:noFill/>
                        <a:ln>
                          <a:noFill/>
                        </a:ln>
                      </wps:spPr>
                      <wps:txbx>
                        <w:txbxContent>
                          <w:p>
                            <w:pPr>
                              <w:spacing w:line="360" w:lineRule="auto"/>
                              <w:jc w:val="center"/>
                              <w:rPr>
                                <w:rFonts w:ascii="Times New Roman" w:hAnsi="Times New Roman" w:cs="Times New Roman"/>
                                <w:b/>
                                <w:sz w:val="24"/>
                              </w:rPr>
                            </w:pPr>
                            <w:r>
                              <w:rPr>
                                <w:rFonts w:ascii="Times New Roman" w:hAnsi="Times New Roman" w:cs="Times New Roman"/>
                                <w:b/>
                                <w:sz w:val="24"/>
                              </w:rPr>
                              <w:t>图2.7-1  本工程周边生态环境敏感目标分布图</w:t>
                            </w:r>
                          </w:p>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06.9pt;margin-top:418.1pt;height:29.2pt;width:285.3pt;z-index:251692032;mso-width-relative:page;mso-height-relative:page;" filled="f" stroked="f" coordsize="21600,21600" o:gfxdata="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epQkgdkAAAALAQAADwAAAAAAAAABACAAAAAiAAAAZHJzL2Rvd25y&#10;ZXYueG1sUEsBAhQAFAAAAAgAh07iQDeZjgT9AQAAywMAAA4AAAAAAAAAAQAgAAAAKAEAAGRycy9l&#10;Mm9Eb2MueG1sUEsFBgAAAAAGAAYAWQEAAJcFAAAAAA==&#10;">
                <v:fill on="f" focussize="0,0"/>
                <v:stroke on="f"/>
                <v:imagedata o:title=""/>
                <o:lock v:ext="edit" aspectratio="f"/>
                <v:textbox>
                  <w:txbxContent>
                    <w:p>
                      <w:pPr>
                        <w:spacing w:line="360" w:lineRule="auto"/>
                        <w:jc w:val="center"/>
                        <w:rPr>
                          <w:rFonts w:ascii="Times New Roman" w:hAnsi="Times New Roman" w:cs="Times New Roman"/>
                          <w:b/>
                          <w:sz w:val="24"/>
                        </w:rPr>
                      </w:pPr>
                      <w:r>
                        <w:rPr>
                          <w:rFonts w:ascii="Times New Roman" w:hAnsi="Times New Roman" w:cs="Times New Roman"/>
                          <w:b/>
                          <w:sz w:val="24"/>
                        </w:rPr>
                        <w:t>图2.7-1  本工程周边生态环境敏感目标分布图</w:t>
                      </w:r>
                    </w:p>
                    <w:p/>
                  </w:txbxContent>
                </v:textbox>
              </v:shape>
            </w:pict>
          </mc:Fallback>
        </mc:AlternateContent>
      </w:r>
      <w:r>
        <w:rPr>
          <w:rFonts w:ascii="Times New Roman" w:hAnsi="Times New Roman" w:eastAsia="宋体" w:cs="Times New Roman"/>
          <w:szCs w:val="24"/>
        </w:rPr>
        <w:drawing>
          <wp:anchor distT="0" distB="0" distL="114300" distR="114300" simplePos="0" relativeHeight="251691008" behindDoc="0" locked="0" layoutInCell="1" allowOverlap="1">
            <wp:simplePos x="0" y="0"/>
            <wp:positionH relativeFrom="column">
              <wp:posOffset>574040</wp:posOffset>
            </wp:positionH>
            <wp:positionV relativeFrom="paragraph">
              <wp:posOffset>-86360</wp:posOffset>
            </wp:positionV>
            <wp:extent cx="7608570" cy="5279390"/>
            <wp:effectExtent l="0" t="0" r="0" b="0"/>
            <wp:wrapNone/>
            <wp:docPr id="319" name="图片 319" descr="20c4656d90c532dc09f1c06396c6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20c4656d90c532dc09f1c06396c678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7608570" cy="5279390"/>
                    </a:xfrm>
                    <a:prstGeom prst="rect">
                      <a:avLst/>
                    </a:prstGeom>
                    <a:noFill/>
                    <a:ln>
                      <a:noFill/>
                    </a:ln>
                  </pic:spPr>
                </pic:pic>
              </a:graphicData>
            </a:graphic>
          </wp:anchor>
        </w:drawing>
      </w:r>
    </w:p>
    <w:p>
      <w:pPr>
        <w:spacing w:line="360" w:lineRule="auto"/>
        <w:jc w:val="center"/>
        <w:rPr>
          <w:rFonts w:ascii="Times New Roman" w:hAnsi="Times New Roman" w:eastAsia="宋体" w:cs="Times New Roman"/>
          <w:b/>
          <w:color w:val="FF0000"/>
          <w:sz w:val="24"/>
          <w:szCs w:val="24"/>
        </w:rPr>
      </w:pPr>
      <w:r>
        <w:rPr>
          <w:rFonts w:ascii="Times New Roman" w:hAnsi="Times New Roman" w:eastAsia="宋体" w:cs="Times New Roman"/>
          <w:szCs w:val="24"/>
        </w:rPr>
        <mc:AlternateContent>
          <mc:Choice Requires="wps">
            <w:drawing>
              <wp:anchor distT="0" distB="0" distL="114300" distR="114300" simplePos="0" relativeHeight="251688960" behindDoc="0" locked="0" layoutInCell="1" allowOverlap="1">
                <wp:simplePos x="0" y="0"/>
                <wp:positionH relativeFrom="column">
                  <wp:posOffset>1890395</wp:posOffset>
                </wp:positionH>
                <wp:positionV relativeFrom="paragraph">
                  <wp:posOffset>1462405</wp:posOffset>
                </wp:positionV>
                <wp:extent cx="890905" cy="403860"/>
                <wp:effectExtent l="9525" t="10160" r="23495" b="290830"/>
                <wp:wrapNone/>
                <wp:docPr id="318" name="对话气泡: 矩形 318"/>
                <wp:cNvGraphicFramePr/>
                <a:graphic xmlns:a="http://schemas.openxmlformats.org/drawingml/2006/main">
                  <a:graphicData uri="http://schemas.microsoft.com/office/word/2010/wordprocessingShape">
                    <wps:wsp>
                      <wps:cNvSpPr>
                        <a:spLocks noChangeArrowheads="1"/>
                      </wps:cNvSpPr>
                      <wps:spPr bwMode="auto">
                        <a:xfrm>
                          <a:off x="0" y="0"/>
                          <a:ext cx="890905" cy="403860"/>
                        </a:xfrm>
                        <a:prstGeom prst="wedgeRectCallout">
                          <a:avLst>
                            <a:gd name="adj1" fmla="val 48218"/>
                            <a:gd name="adj2" fmla="val 112264"/>
                          </a:avLst>
                        </a:prstGeom>
                        <a:noFill/>
                        <a:ln w="15875" cmpd="sng">
                          <a:solidFill>
                            <a:srgbClr val="000000"/>
                          </a:solidFill>
                          <a:miter lim="800000"/>
                        </a:ln>
                      </wps:spPr>
                      <wps:txbx>
                        <w:txbxContent>
                          <w:p>
                            <w:pPr>
                              <w:jc w:val="center"/>
                              <w:rPr>
                                <w:b/>
                                <w:sz w:val="28"/>
                              </w:rPr>
                            </w:pPr>
                            <w:r>
                              <w:rPr>
                                <w:rFonts w:hint="eastAsia"/>
                                <w:b/>
                                <w:sz w:val="28"/>
                              </w:rPr>
                              <w:t>本工程</w:t>
                            </w:r>
                          </w:p>
                        </w:txbxContent>
                      </wps:txbx>
                      <wps:bodyPr rot="0" vert="horz" wrap="square" lIns="91440" tIns="45720" rIns="91440" bIns="45720" anchor="t" anchorCtr="0" upright="1">
                        <a:noAutofit/>
                      </wps:bodyPr>
                    </wps:wsp>
                  </a:graphicData>
                </a:graphic>
              </wp:anchor>
            </w:drawing>
          </mc:Choice>
          <mc:Fallback>
            <w:pict>
              <v:shape id="对话气泡: 矩形 318" o:spid="_x0000_s1026" o:spt="61" type="#_x0000_t61" style="position:absolute;left:0pt;margin-left:148.85pt;margin-top:115.15pt;height:31.8pt;width:70.15pt;z-index:251688960;mso-width-relative:page;mso-height-relative:page;" filled="f" stroked="t" coordsize="21600,21600" o:gfxdata="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Nx5WLaAAAACwEAAA8AAAAAAAAAAQAgAAAAIgAAAGRycy9kb3ducmV2LnhtbFBLAQIUABQA&#10;AAAIAIdO4kD3vgCxYAIAAH4EAAAOAAAAAAAAAAEAIAAAACkBAABkcnMvZTJvRG9jLnhtbFBLBQYA&#10;AAAABgAGAFkBAAD7BQAAAAA=&#10;" adj="21215,35049">
                <v:fill on="f" focussize="0,0"/>
                <v:stroke weight="1.25pt" color="#000000" miterlimit="8" joinstyle="miter"/>
                <v:imagedata o:title=""/>
                <o:lock v:ext="edit" aspectratio="f"/>
                <v:textbox>
                  <w:txbxContent>
                    <w:p>
                      <w:pPr>
                        <w:jc w:val="center"/>
                        <w:rPr>
                          <w:b/>
                          <w:sz w:val="28"/>
                        </w:rPr>
                      </w:pPr>
                      <w:r>
                        <w:rPr>
                          <w:rFonts w:hint="eastAsia"/>
                          <w:b/>
                          <w:sz w:val="28"/>
                        </w:rPr>
                        <w:t>本工程</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87936" behindDoc="0" locked="0" layoutInCell="1" allowOverlap="1">
                <wp:simplePos x="0" y="0"/>
                <wp:positionH relativeFrom="column">
                  <wp:posOffset>2640330</wp:posOffset>
                </wp:positionH>
                <wp:positionV relativeFrom="paragraph">
                  <wp:posOffset>2142490</wp:posOffset>
                </wp:positionV>
                <wp:extent cx="1010920" cy="617220"/>
                <wp:effectExtent l="26035" t="23495" r="29845" b="26035"/>
                <wp:wrapNone/>
                <wp:docPr id="317" name="任意多边形: 形状 317"/>
                <wp:cNvGraphicFramePr/>
                <a:graphic xmlns:a="http://schemas.openxmlformats.org/drawingml/2006/main">
                  <a:graphicData uri="http://schemas.microsoft.com/office/word/2010/wordprocessingShape">
                    <wps:wsp>
                      <wps:cNvSpPr/>
                      <wps:spPr bwMode="auto">
                        <a:xfrm>
                          <a:off x="0" y="0"/>
                          <a:ext cx="1010920" cy="617220"/>
                        </a:xfrm>
                        <a:custGeom>
                          <a:avLst/>
                          <a:gdLst>
                            <a:gd name="T0" fmla="*/ 22 w 2096"/>
                            <a:gd name="T1" fmla="*/ 0 h 1333"/>
                            <a:gd name="T2" fmla="*/ 1354 w 2096"/>
                            <a:gd name="T3" fmla="*/ 204 h 1333"/>
                            <a:gd name="T4" fmla="*/ 2096 w 2096"/>
                            <a:gd name="T5" fmla="*/ 1247 h 1333"/>
                            <a:gd name="T6" fmla="*/ 1945 w 2096"/>
                            <a:gd name="T7" fmla="*/ 1333 h 1333"/>
                            <a:gd name="T8" fmla="*/ 1376 w 2096"/>
                            <a:gd name="T9" fmla="*/ 570 h 1333"/>
                            <a:gd name="T10" fmla="*/ 1215 w 2096"/>
                            <a:gd name="T11" fmla="*/ 430 h 1333"/>
                            <a:gd name="T12" fmla="*/ 957 w 2096"/>
                            <a:gd name="T13" fmla="*/ 312 h 1333"/>
                            <a:gd name="T14" fmla="*/ 0 w 2096"/>
                            <a:gd name="T15" fmla="*/ 129 h 1333"/>
                            <a:gd name="T16" fmla="*/ 22 w 2096"/>
                            <a:gd name="T17" fmla="*/ 0 h 13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96" h="1333">
                              <a:moveTo>
                                <a:pt x="22" y="0"/>
                              </a:moveTo>
                              <a:lnTo>
                                <a:pt x="1354" y="204"/>
                              </a:lnTo>
                              <a:lnTo>
                                <a:pt x="2096" y="1247"/>
                              </a:lnTo>
                              <a:lnTo>
                                <a:pt x="1945" y="1333"/>
                              </a:lnTo>
                              <a:lnTo>
                                <a:pt x="1376" y="570"/>
                              </a:lnTo>
                              <a:lnTo>
                                <a:pt x="1215" y="430"/>
                              </a:lnTo>
                              <a:lnTo>
                                <a:pt x="957" y="312"/>
                              </a:lnTo>
                              <a:lnTo>
                                <a:pt x="0" y="129"/>
                              </a:lnTo>
                              <a:lnTo>
                                <a:pt x="22" y="0"/>
                              </a:lnTo>
                              <a:close/>
                            </a:path>
                          </a:pathLst>
                        </a:custGeom>
                        <a:noFill/>
                        <a:ln w="19050" cmpd="sng">
                          <a:solidFill>
                            <a:srgbClr val="FF0000"/>
                          </a:solidFill>
                          <a:round/>
                        </a:ln>
                      </wps:spPr>
                      <wps:bodyPr rot="0" vert="horz" wrap="square" lIns="91440" tIns="45720" rIns="91440" bIns="45720" anchor="t" anchorCtr="0" upright="1">
                        <a:noAutofit/>
                      </wps:bodyPr>
                    </wps:wsp>
                  </a:graphicData>
                </a:graphic>
              </wp:anchor>
            </w:drawing>
          </mc:Choice>
          <mc:Fallback>
            <w:pict>
              <v:shape id="任意多边形: 形状 317" o:spid="_x0000_s1026" o:spt="100" style="position:absolute;left:0pt;margin-left:207.9pt;margin-top:168.7pt;height:48.6pt;width:79.6pt;z-index:251687936;mso-width-relative:page;mso-height-relative:page;" filled="f" stroked="t" coordsize="2096,1333" o:gfxdata="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" path="m22,0l1354,204,2096,1247,1945,1333,1376,570,1215,430,957,312,0,129,22,0xe">
                <v:path o:connectlocs="10610,0;653046,94458;1010920,577399;938091,617220;663657,263927;586005,199103;461569,144465;0,59730;10610,0" o:connectangles="0,0,0,0,0,0,0,0,0"/>
                <v:fill on="f" focussize="0,0"/>
                <v:stroke weight="1.5pt" color="#FF0000" joinstyle="round"/>
                <v:imagedata o:title=""/>
                <o:lock v:ext="edit" aspectratio="f"/>
              </v:shape>
            </w:pict>
          </mc:Fallback>
        </mc:AlternateContent>
      </w:r>
      <w:r>
        <w:rPr>
          <w:rFonts w:ascii="Times New Roman" w:hAnsi="Times New Roman" w:eastAsia="宋体" w:cs="Times New Roman"/>
          <w:b/>
          <w:color w:val="FF0000"/>
          <w:sz w:val="24"/>
          <w:szCs w:val="24"/>
        </w:rPr>
        <w:drawing>
          <wp:inline distT="0" distB="0" distL="0" distR="0">
            <wp:extent cx="7751445" cy="5422900"/>
            <wp:effectExtent l="0" t="0" r="1905" b="6350"/>
            <wp:docPr id="276" name="图片 276" descr="b26517a30edcf95787e22ee394799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b26517a30edcf95787e22ee394799e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7751445" cy="5422900"/>
                    </a:xfrm>
                    <a:prstGeom prst="rect">
                      <a:avLst/>
                    </a:prstGeom>
                    <a:noFill/>
                    <a:ln>
                      <a:noFill/>
                    </a:ln>
                  </pic:spPr>
                </pic:pic>
              </a:graphicData>
            </a:graphic>
          </wp:inline>
        </w:drawing>
      </w:r>
    </w:p>
    <w:p>
      <w:pPr>
        <w:spacing w:line="360" w:lineRule="auto"/>
        <w:jc w:val="center"/>
        <w:rPr>
          <w:rFonts w:ascii="Times New Roman" w:hAnsi="Times New Roman" w:eastAsia="宋体" w:cs="Times New Roman"/>
          <w:b/>
          <w:sz w:val="24"/>
          <w:szCs w:val="24"/>
        </w:rPr>
        <w:sectPr>
          <w:pgSz w:w="16838" w:h="11906" w:orient="landscape"/>
          <w:pgMar w:top="1418" w:right="1418" w:bottom="1418" w:left="1418" w:header="851" w:footer="992" w:gutter="0"/>
          <w:cols w:space="720" w:num="1"/>
          <w:docGrid w:linePitch="578" w:charSpace="3434"/>
        </w:sectPr>
      </w:pPr>
      <w:r>
        <w:rPr>
          <w:rFonts w:ascii="Times New Roman" w:hAnsi="Times New Roman" w:eastAsia="宋体" w:cs="Times New Roman"/>
          <w:b/>
          <w:sz w:val="24"/>
          <w:szCs w:val="24"/>
        </w:rPr>
        <w:t>图2.7-2  本工程周边养殖区图分布图</w:t>
      </w:r>
    </w:p>
    <w:p>
      <w:pPr>
        <w:spacing w:line="360" w:lineRule="auto"/>
        <w:jc w:val="center"/>
        <w:rPr>
          <w:rFonts w:ascii="Times New Roman" w:hAnsi="Times New Roman" w:eastAsia="宋体" w:cs="Times New Roman"/>
          <w:b/>
          <w:sz w:val="24"/>
          <w:szCs w:val="24"/>
        </w:rPr>
      </w:pPr>
      <w:r>
        <w:drawing>
          <wp:anchor distT="0" distB="0" distL="114300" distR="114300" simplePos="0" relativeHeight="251763712" behindDoc="0" locked="0" layoutInCell="1" allowOverlap="1">
            <wp:simplePos x="0" y="0"/>
            <wp:positionH relativeFrom="column">
              <wp:posOffset>7885430</wp:posOffset>
            </wp:positionH>
            <wp:positionV relativeFrom="paragraph">
              <wp:posOffset>139700</wp:posOffset>
            </wp:positionV>
            <wp:extent cx="241300" cy="477520"/>
            <wp:effectExtent l="0" t="0" r="6350" b="0"/>
            <wp:wrapNone/>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1539" cy="477319"/>
                    </a:xfrm>
                    <a:prstGeom prst="rect">
                      <a:avLst/>
                    </a:prstGeom>
                  </pic:spPr>
                </pic:pic>
              </a:graphicData>
            </a:graphic>
          </wp:anchor>
        </w:drawing>
      </w:r>
      <w:r>
        <w:rPr>
          <w:rFonts w:ascii="Times New Roman" w:hAnsi="Times New Roman" w:eastAsia="宋体" w:cs="Times New Roman"/>
          <w:szCs w:val="24"/>
        </w:rPr>
        <mc:AlternateContent>
          <mc:Choice Requires="wps">
            <w:drawing>
              <wp:anchor distT="0" distB="0" distL="114300" distR="114300" simplePos="0" relativeHeight="251773952" behindDoc="0" locked="0" layoutInCell="1" allowOverlap="1">
                <wp:simplePos x="0" y="0"/>
                <wp:positionH relativeFrom="margin">
                  <wp:align>right</wp:align>
                </wp:positionH>
                <wp:positionV relativeFrom="paragraph">
                  <wp:posOffset>782955</wp:posOffset>
                </wp:positionV>
                <wp:extent cx="563880" cy="302260"/>
                <wp:effectExtent l="0" t="0" r="0" b="2540"/>
                <wp:wrapNone/>
                <wp:docPr id="312" name="文本框 312"/>
                <wp:cNvGraphicFramePr/>
                <a:graphic xmlns:a="http://schemas.openxmlformats.org/drawingml/2006/main">
                  <a:graphicData uri="http://schemas.microsoft.com/office/word/2010/wordprocessingShape">
                    <wps:wsp>
                      <wps:cNvSpPr txBox="1"/>
                      <wps:spPr>
                        <a:xfrm>
                          <a:off x="0" y="0"/>
                          <a:ext cx="564078" cy="302260"/>
                        </a:xfrm>
                        <a:prstGeom prst="rect">
                          <a:avLst/>
                        </a:prstGeom>
                        <a:noFill/>
                        <a:ln w="6350">
                          <a:noFill/>
                        </a:ln>
                      </wps:spPr>
                      <wps:txbx>
                        <w:txbxContent>
                          <w:p>
                            <w:r>
                              <w:t>3km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top:61.65pt;height:23.8pt;width:44.4pt;mso-position-horizontal:right;mso-position-horizontal-relative:margin;z-index:251773952;mso-width-relative:page;mso-height-relative:page;" filled="f" stroked="f" coordsize="21600,21600" o:gfxdata="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SWsLnX&#10;AAAABwEAAA8AAAAAAAAAAQAgAAAAIgAAAGRycy9kb3ducmV2LnhtbFBLAQIUABQAAAAIAIdO4kCI&#10;C6GYIQIAABsEAAAOAAAAAAAAAAEAIAAAACYBAABkcnMvZTJvRG9jLnhtbFBLBQYAAAAABgAGAFkB&#10;AAC5BQAAAAA=&#10;">
                <v:fill on="f" focussize="0,0"/>
                <v:stroke on="f" weight="0.5pt"/>
                <v:imagedata o:title=""/>
                <o:lock v:ext="edit" aspectratio="f"/>
                <v:textbox>
                  <w:txbxContent>
                    <w:p>
                      <w:r>
                        <w:t>3km</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71904" behindDoc="0" locked="0" layoutInCell="1" allowOverlap="1">
                <wp:simplePos x="0" y="0"/>
                <wp:positionH relativeFrom="column">
                  <wp:posOffset>7740015</wp:posOffset>
                </wp:positionH>
                <wp:positionV relativeFrom="paragraph">
                  <wp:posOffset>782320</wp:posOffset>
                </wp:positionV>
                <wp:extent cx="552450" cy="302260"/>
                <wp:effectExtent l="0" t="0" r="0" b="2540"/>
                <wp:wrapNone/>
                <wp:docPr id="311" name="文本框 311"/>
                <wp:cNvGraphicFramePr/>
                <a:graphic xmlns:a="http://schemas.openxmlformats.org/drawingml/2006/main">
                  <a:graphicData uri="http://schemas.microsoft.com/office/word/2010/wordprocessingShape">
                    <wps:wsp>
                      <wps:cNvSpPr txBox="1"/>
                      <wps:spPr>
                        <a:xfrm>
                          <a:off x="0" y="0"/>
                          <a:ext cx="552203" cy="302260"/>
                        </a:xfrm>
                        <a:prstGeom prst="rect">
                          <a:avLst/>
                        </a:prstGeom>
                        <a:noFill/>
                        <a:ln w="6350">
                          <a:noFill/>
                        </a:ln>
                      </wps:spPr>
                      <wps:txbx>
                        <w:txbxContent>
                          <w:p>
                            <w:r>
                              <w:t>1.5km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9.45pt;margin-top:61.6pt;height:23.8pt;width:43.5pt;z-index:251771904;mso-width-relative:page;mso-height-relative:page;" filled="f" stroked="f" coordsize="21600,21600" o:gfxdata="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9&#10;485I2wAAAA0BAAAPAAAAAAAAAAEAIAAAACIAAABkcnMvZG93bnJldi54bWxQSwECFAAUAAAACACH&#10;TuJALWiQkSECAAAbBAAADgAAAAAAAAABACAAAAAqAQAAZHJzL2Uyb0RvYy54bWxQSwUGAAAAAAYA&#10;BgBZAQAAvQUAAAAA&#10;">
                <v:fill on="f" focussize="0,0"/>
                <v:stroke on="f" weight="0.5pt"/>
                <v:imagedata o:title=""/>
                <o:lock v:ext="edit" aspectratio="f"/>
                <v:textbox>
                  <w:txbxContent>
                    <w:p>
                      <w:r>
                        <w:t>1.5km</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69856" behindDoc="0" locked="0" layoutInCell="1" allowOverlap="1">
                <wp:simplePos x="0" y="0"/>
                <wp:positionH relativeFrom="column">
                  <wp:posOffset>7287260</wp:posOffset>
                </wp:positionH>
                <wp:positionV relativeFrom="paragraph">
                  <wp:posOffset>756285</wp:posOffset>
                </wp:positionV>
                <wp:extent cx="433705" cy="302895"/>
                <wp:effectExtent l="0" t="0" r="0" b="2540"/>
                <wp:wrapNone/>
                <wp:docPr id="310" name="文本框 310"/>
                <wp:cNvGraphicFramePr/>
                <a:graphic xmlns:a="http://schemas.openxmlformats.org/drawingml/2006/main">
                  <a:graphicData uri="http://schemas.microsoft.com/office/word/2010/wordprocessingShape">
                    <wps:wsp>
                      <wps:cNvSpPr txBox="1"/>
                      <wps:spPr>
                        <a:xfrm>
                          <a:off x="0" y="0"/>
                          <a:ext cx="433450" cy="302821"/>
                        </a:xfrm>
                        <a:prstGeom prst="rect">
                          <a:avLst/>
                        </a:prstGeom>
                        <a:noFill/>
                        <a:ln w="6350">
                          <a:noFill/>
                        </a:ln>
                      </wps:spPr>
                      <wps:txbx>
                        <w:txbxContent>
                          <w:p>
                            <w:r>
                              <w:rPr>
                                <w:rFonts w:hint="eastAsia"/>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3.8pt;margin-top:59.55pt;height:23.85pt;width:34.15pt;z-index:251769856;mso-width-relative:page;mso-height-relative:page;" filled="f" stroked="f" coordsize="21600,21600" o:gfxdata="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I0&#10;e7TbAAAADQEAAA8AAAAAAAAAAQAgAAAAIgAAAGRycy9kb3ducmV2LnhtbFBLAQIUABQAAAAIAIdO&#10;4kBC7+CxIAIAABsEAAAOAAAAAAAAAAEAIAAAACoBAABkcnMvZTJvRG9jLnhtbFBLBQYAAAAABgAG&#10;AFkBAAC8BQAAAAA=&#10;">
                <v:fill on="f" focussize="0,0"/>
                <v:stroke on="f" weight="0.5pt"/>
                <v:imagedata o:title=""/>
                <o:lock v:ext="edit" aspectratio="f"/>
                <v:textbox>
                  <w:txbxContent>
                    <w:p>
                      <w:r>
                        <w:rPr>
                          <w:rFonts w:hint="eastAsia"/>
                        </w:rPr>
                        <w:t>0</w:t>
                      </w:r>
                    </w:p>
                  </w:txbxContent>
                </v:textbox>
              </v:shape>
            </w:pict>
          </mc:Fallback>
        </mc:AlternateContent>
      </w:r>
      <w:r>
        <w:rPr>
          <w:rFonts w:ascii="Times New Roman" w:hAnsi="Times New Roman" w:eastAsia="宋体" w:cs="Times New Roman"/>
          <w:szCs w:val="24"/>
        </w:rPr>
        <mc:AlternateContent>
          <mc:Choice Requires="wpg">
            <w:drawing>
              <wp:anchor distT="0" distB="0" distL="114300" distR="114300" simplePos="0" relativeHeight="251768832" behindDoc="0" locked="0" layoutInCell="1" allowOverlap="1">
                <wp:simplePos x="0" y="0"/>
                <wp:positionH relativeFrom="column">
                  <wp:posOffset>7411720</wp:posOffset>
                </wp:positionH>
                <wp:positionV relativeFrom="paragraph">
                  <wp:posOffset>692150</wp:posOffset>
                </wp:positionV>
                <wp:extent cx="1162685" cy="162560"/>
                <wp:effectExtent l="0" t="0" r="19050" b="27940"/>
                <wp:wrapNone/>
                <wp:docPr id="314" name="组合 314"/>
                <wp:cNvGraphicFramePr/>
                <a:graphic xmlns:a="http://schemas.openxmlformats.org/drawingml/2006/main">
                  <a:graphicData uri="http://schemas.microsoft.com/office/word/2010/wordprocessingGroup">
                    <wpg:wgp>
                      <wpg:cNvGrpSpPr/>
                      <wpg:grpSpPr>
                        <a:xfrm>
                          <a:off x="0" y="0"/>
                          <a:ext cx="1162654" cy="162601"/>
                          <a:chOff x="0" y="0"/>
                          <a:chExt cx="1162654" cy="162601"/>
                        </a:xfrm>
                      </wpg:grpSpPr>
                      <wps:wsp>
                        <wps:cNvPr id="275" name="直接连接符 275"/>
                        <wps:cNvCnPr/>
                        <wps:spPr>
                          <a:xfrm>
                            <a:off x="0" y="140677"/>
                            <a:ext cx="1158949" cy="1063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7" name="直接连接符 307"/>
                        <wps:cNvCnPr/>
                        <wps:spPr>
                          <a:xfrm>
                            <a:off x="0" y="0"/>
                            <a:ext cx="0" cy="1460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 name="直接连接符 308"/>
                        <wps:cNvCnPr/>
                        <wps:spPr>
                          <a:xfrm>
                            <a:off x="1162654" y="16551"/>
                            <a:ext cx="0" cy="1460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9" name="直接连接符 309"/>
                        <wps:cNvCnPr/>
                        <wps:spPr>
                          <a:xfrm>
                            <a:off x="575120" y="20688"/>
                            <a:ext cx="0" cy="12891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583.6pt;margin-top:54.5pt;height:12.8pt;width:91.55pt;z-index:251768832;mso-width-relative:page;mso-height-relative:page;" coordsize="1162654,162601" o:gfxdata="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i/2mz2wAAAA0BAAAPAAAAAAAAAAEAIAAAACIAAABkcnMvZG93bnJldi54bWxQSwEC&#10;FAAUAAAACACHTuJAqTjDM5wCAAA8CgAADgAAAAAAAAABACAAAAAqAQAAZHJzL2Uyb0RvYy54bWxQ&#10;SwUGAAAAAAYABgBZAQAAOAYAAAAA&#10;">
                <o:lock v:ext="edit" aspectratio="f"/>
                <v:line id="_x0000_s1026" o:spid="_x0000_s1026" o:spt="20" style="position:absolute;left:0;top:140677;height:10633;width:1158949;" filled="f" stroked="t" coordsize="21600,21600" o:gfxdata="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ZOe+K/&#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line id="_x0000_s1026" o:spid="_x0000_s1026" o:spt="20" style="position:absolute;left:0;top:0;height:146050;width:0;" filled="f" stroked="t" coordsize="21600,21600" o:gfxdata="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zc87r4A&#10;AADcAAAADwAAAAAAAAABACAAAAAiAAAAZHJzL2Rvd25yZXYueG1sUEsBAhQAFAAAAAgAh07iQDMv&#10;BZ47AAAAOQAAABAAAAAAAAAAAQAgAAAADQEAAGRycy9zaGFwZXhtbC54bWxQSwUGAAAAAAYABgBb&#10;AQAAtwMAAAAA&#10;">
                  <v:fill on="f" focussize="0,0"/>
                  <v:stroke weight="1.5pt" color="#000000 [3213]" miterlimit="8" joinstyle="miter"/>
                  <v:imagedata o:title=""/>
                  <o:lock v:ext="edit" aspectratio="f"/>
                </v:line>
                <v:line id="_x0000_s1026" o:spid="_x0000_s1026" o:spt="20" style="position:absolute;left:1162654;top:16551;height:146050;width:0;" filled="f" stroked="t" coordsize="21600,21600" o:gfxdata="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qionLsAAADc&#10;AAAADwAAAAAAAAABACAAAAAiAAAAZHJzL2Rvd25yZXYueG1sUEsBAhQAFAAAAAgAh07iQDMvBZ47&#10;AAAAOQAAABAAAAAAAAAAAQAgAAAACgEAAGRycy9zaGFwZXhtbC54bWxQSwUGAAAAAAYABgBbAQAA&#10;tAMAAAAA&#10;">
                  <v:fill on="f" focussize="0,0"/>
                  <v:stroke weight="1.5pt" color="#000000 [3213]" miterlimit="8" joinstyle="miter"/>
                  <v:imagedata o:title=""/>
                  <o:lock v:ext="edit" aspectratio="f"/>
                </v:line>
                <v:line id="_x0000_s1026" o:spid="_x0000_s1026" o:spt="20" style="position:absolute;left:575120;top:20688;height:128913;width:0;" filled="f" stroked="t" coordsize="21600,21600" o:gfxdata="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eQNB74A&#10;AADcAAAADwAAAAAAAAABACAAAAAiAAAAZHJzL2Rvd25yZXYueG1sUEsBAhQAFAAAAAgAh07iQDMv&#10;BZ47AAAAOQAAABAAAAAAAAAAAQAgAAAADQEAAGRycy9zaGFwZXhtbC54bWxQSwUGAAAAAAYABgBb&#10;AQAAtwMAAAAA&#10;">
                  <v:fill on="f" focussize="0,0"/>
                  <v:stroke weight="1.5pt" color="#000000 [3213]" miterlimit="8" joinstyle="miter"/>
                  <v:imagedata o:title=""/>
                  <o:lock v:ext="edit" aspectratio="f"/>
                </v:line>
              </v:group>
            </w:pict>
          </mc:Fallback>
        </mc:AlternateContent>
      </w:r>
      <w:r>
        <w:rPr>
          <w:rFonts w:ascii="Times New Roman" w:hAnsi="Times New Roman" w:eastAsia="宋体" w:cs="Times New Roman"/>
          <w:szCs w:val="24"/>
        </w:rPr>
        <mc:AlternateContent>
          <mc:Choice Requires="wps">
            <w:drawing>
              <wp:anchor distT="0" distB="0" distL="114300" distR="114300" simplePos="0" relativeHeight="251751424" behindDoc="0" locked="0" layoutInCell="1" allowOverlap="1">
                <wp:simplePos x="0" y="0"/>
                <wp:positionH relativeFrom="column">
                  <wp:posOffset>188595</wp:posOffset>
                </wp:positionH>
                <wp:positionV relativeFrom="paragraph">
                  <wp:posOffset>4083685</wp:posOffset>
                </wp:positionV>
                <wp:extent cx="1211580" cy="701040"/>
                <wp:effectExtent l="11430" t="11430" r="15240" b="11430"/>
                <wp:wrapNone/>
                <wp:docPr id="508" name="文本框 508"/>
                <wp:cNvGraphicFramePr/>
                <a:graphic xmlns:a="http://schemas.openxmlformats.org/drawingml/2006/main">
                  <a:graphicData uri="http://schemas.microsoft.com/office/word/2010/wordprocessingShape">
                    <wps:wsp>
                      <wps:cNvSpPr txBox="1">
                        <a:spLocks noChangeArrowheads="1"/>
                      </wps:cNvSpPr>
                      <wps:spPr bwMode="auto">
                        <a:xfrm>
                          <a:off x="0" y="0"/>
                          <a:ext cx="1211580" cy="701040"/>
                        </a:xfrm>
                        <a:prstGeom prst="rect">
                          <a:avLst/>
                        </a:prstGeom>
                        <a:solidFill>
                          <a:srgbClr val="FFFFFF"/>
                        </a:solidFill>
                        <a:ln w="15875" cmpd="sng">
                          <a:solidFill>
                            <a:srgbClr val="000000"/>
                          </a:solidFill>
                          <a:miter lim="800000"/>
                        </a:ln>
                      </wps:spPr>
                      <wps:txbx>
                        <w:txbxContent>
                          <w:p>
                            <w:pPr>
                              <w:spacing w:line="360" w:lineRule="auto"/>
                              <w:jc w:val="center"/>
                              <w:rPr>
                                <w:b/>
                                <w:sz w:val="24"/>
                              </w:rPr>
                            </w:pPr>
                            <w:r>
                              <w:rPr>
                                <w:b/>
                                <w:sz w:val="24"/>
                              </w:rPr>
                              <w:t>图例</w:t>
                            </w:r>
                          </w:p>
                          <w:p>
                            <w:pPr>
                              <w:spacing w:line="360" w:lineRule="auto"/>
                              <w:rPr>
                                <w:sz w:val="24"/>
                              </w:rPr>
                            </w:pPr>
                            <w:r>
                              <w:rPr>
                                <w:rFonts w:hint="eastAsia"/>
                                <w:sz w:val="24"/>
                              </w:rPr>
                              <w:drawing>
                                <wp:inline distT="0" distB="0" distL="0" distR="0">
                                  <wp:extent cx="85090" cy="95885"/>
                                  <wp:effectExtent l="0" t="0" r="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85090" cy="95885"/>
                                          </a:xfrm>
                                          <a:prstGeom prst="rect">
                                            <a:avLst/>
                                          </a:prstGeom>
                                          <a:noFill/>
                                          <a:ln>
                                            <a:noFill/>
                                          </a:ln>
                                        </pic:spPr>
                                      </pic:pic>
                                    </a:graphicData>
                                  </a:graphic>
                                </wp:inline>
                              </w:drawing>
                            </w:r>
                            <w:r>
                              <w:rPr>
                                <w:rFonts w:hint="eastAsia"/>
                                <w:sz w:val="24"/>
                              </w:rPr>
                              <w:t>：敏感点</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4.85pt;margin-top:321.55pt;height:55.2pt;width:95.4pt;z-index:251751424;mso-width-relative:page;mso-height-relative:page;" fillcolor="#FFFFFF" filled="t" stroked="t" coordsize="21600,21600" o:gfxdata="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zdIR/toAAAAKAQAADwAAAAAAAAABACAAAAAiAAAAZHJzL2Rvd25yZXYueG1sUEsB&#10;AhQAFAAAAAgAh07iQEFLtIosAgAASQQAAA4AAAAAAAAAAQAgAAAAKQEAAGRycy9lMm9Eb2MueG1s&#10;UEsFBgAAAAAGAAYAWQEAAMcFAAAAAA==&#10;">
                <v:fill on="t" focussize="0,0"/>
                <v:stroke weight="1.25pt" color="#000000" miterlimit="8" joinstyle="miter"/>
                <v:imagedata o:title=""/>
                <o:lock v:ext="edit" aspectratio="f"/>
                <v:textbox>
                  <w:txbxContent>
                    <w:p>
                      <w:pPr>
                        <w:spacing w:line="360" w:lineRule="auto"/>
                        <w:jc w:val="center"/>
                        <w:rPr>
                          <w:b/>
                          <w:sz w:val="24"/>
                        </w:rPr>
                      </w:pPr>
                      <w:r>
                        <w:rPr>
                          <w:b/>
                          <w:sz w:val="24"/>
                        </w:rPr>
                        <w:t>图例</w:t>
                      </w:r>
                    </w:p>
                    <w:p>
                      <w:pPr>
                        <w:spacing w:line="360" w:lineRule="auto"/>
                        <w:rPr>
                          <w:sz w:val="24"/>
                        </w:rPr>
                      </w:pPr>
                      <w:r>
                        <w:rPr>
                          <w:rFonts w:hint="eastAsia"/>
                          <w:sz w:val="24"/>
                        </w:rPr>
                        <w:drawing>
                          <wp:inline distT="0" distB="0" distL="0" distR="0">
                            <wp:extent cx="85090" cy="95885"/>
                            <wp:effectExtent l="0" t="0" r="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85090" cy="95885"/>
                                    </a:xfrm>
                                    <a:prstGeom prst="rect">
                                      <a:avLst/>
                                    </a:prstGeom>
                                    <a:noFill/>
                                    <a:ln>
                                      <a:noFill/>
                                    </a:ln>
                                  </pic:spPr>
                                </pic:pic>
                              </a:graphicData>
                            </a:graphic>
                          </wp:inline>
                        </w:drawing>
                      </w:r>
                      <w:r>
                        <w:rPr>
                          <w:rFonts w:hint="eastAsia"/>
                          <w:sz w:val="24"/>
                        </w:rPr>
                        <w:t>：敏感点</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49376" behindDoc="0" locked="0" layoutInCell="1" allowOverlap="1">
                <wp:simplePos x="0" y="0"/>
                <wp:positionH relativeFrom="column">
                  <wp:posOffset>2304415</wp:posOffset>
                </wp:positionH>
                <wp:positionV relativeFrom="paragraph">
                  <wp:posOffset>1610360</wp:posOffset>
                </wp:positionV>
                <wp:extent cx="890905" cy="403860"/>
                <wp:effectExtent l="9525" t="10160" r="23495" b="290830"/>
                <wp:wrapNone/>
                <wp:docPr id="507" name="对话气泡: 矩形 507"/>
                <wp:cNvGraphicFramePr/>
                <a:graphic xmlns:a="http://schemas.openxmlformats.org/drawingml/2006/main">
                  <a:graphicData uri="http://schemas.microsoft.com/office/word/2010/wordprocessingShape">
                    <wps:wsp>
                      <wps:cNvSpPr>
                        <a:spLocks noChangeArrowheads="1"/>
                      </wps:cNvSpPr>
                      <wps:spPr bwMode="auto">
                        <a:xfrm>
                          <a:off x="0" y="0"/>
                          <a:ext cx="890905" cy="403860"/>
                        </a:xfrm>
                        <a:prstGeom prst="wedgeRectCallout">
                          <a:avLst>
                            <a:gd name="adj1" fmla="val 48218"/>
                            <a:gd name="adj2" fmla="val 112264"/>
                          </a:avLst>
                        </a:prstGeom>
                        <a:noFill/>
                        <a:ln w="15875" cmpd="sng">
                          <a:solidFill>
                            <a:srgbClr val="000000"/>
                          </a:solidFill>
                          <a:miter lim="800000"/>
                        </a:ln>
                      </wps:spPr>
                      <wps:txbx>
                        <w:txbxContent>
                          <w:p>
                            <w:pPr>
                              <w:jc w:val="center"/>
                              <w:rPr>
                                <w:b/>
                                <w:sz w:val="28"/>
                              </w:rPr>
                            </w:pPr>
                            <w:r>
                              <w:rPr>
                                <w:rFonts w:hint="eastAsia"/>
                                <w:b/>
                                <w:sz w:val="28"/>
                              </w:rPr>
                              <w:t>本工程</w:t>
                            </w:r>
                          </w:p>
                        </w:txbxContent>
                      </wps:txbx>
                      <wps:bodyPr rot="0" vert="horz" wrap="square" lIns="91440" tIns="45720" rIns="91440" bIns="45720" anchor="t" anchorCtr="0" upright="1">
                        <a:noAutofit/>
                      </wps:bodyPr>
                    </wps:wsp>
                  </a:graphicData>
                </a:graphic>
              </wp:anchor>
            </w:drawing>
          </mc:Choice>
          <mc:Fallback>
            <w:pict>
              <v:shape id="对话气泡: 矩形 507" o:spid="_x0000_s1026" o:spt="61" type="#_x0000_t61" style="position:absolute;left:0pt;margin-left:181.45pt;margin-top:126.8pt;height:31.8pt;width:70.15pt;z-index:251749376;mso-width-relative:page;mso-height-relative:page;" filled="f" stroked="t" coordsize="21600,21600" o:gfxdata="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rt5aTaAAAACwEAAA8AAAAAAAAAAQAgAAAAIgAAAGRycy9kb3ducmV2LnhtbFBLAQIUABQA&#10;AAAIAIdO4kCNXrd8YAIAAH4EAAAOAAAAAAAAAAEAIAAAACkBAABkcnMvZTJvRG9jLnhtbFBLBQYA&#10;AAAABgAGAFkBAAD7BQAAAAA=&#10;" adj="21215,35049">
                <v:fill on="f" focussize="0,0"/>
                <v:stroke weight="1.25pt" color="#000000" miterlimit="8" joinstyle="miter"/>
                <v:imagedata o:title=""/>
                <o:lock v:ext="edit" aspectratio="f"/>
                <v:textbox>
                  <w:txbxContent>
                    <w:p>
                      <w:pPr>
                        <w:jc w:val="center"/>
                        <w:rPr>
                          <w:b/>
                          <w:sz w:val="28"/>
                        </w:rPr>
                      </w:pPr>
                      <w:r>
                        <w:rPr>
                          <w:rFonts w:hint="eastAsia"/>
                          <w:b/>
                          <w:sz w:val="28"/>
                        </w:rPr>
                        <w:t>本工程</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47328" behindDoc="0" locked="0" layoutInCell="1" allowOverlap="1">
                <wp:simplePos x="0" y="0"/>
                <wp:positionH relativeFrom="margin">
                  <wp:posOffset>2823845</wp:posOffset>
                </wp:positionH>
                <wp:positionV relativeFrom="paragraph">
                  <wp:posOffset>2271395</wp:posOffset>
                </wp:positionV>
                <wp:extent cx="1009650" cy="617855"/>
                <wp:effectExtent l="0" t="0" r="19050" b="11430"/>
                <wp:wrapNone/>
                <wp:docPr id="506" name="任意多边形: 形状 5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009650" cy="617599"/>
                        </a:xfrm>
                        <a:custGeom>
                          <a:avLst/>
                          <a:gdLst>
                            <a:gd name="T0" fmla="*/ 22 w 2096"/>
                            <a:gd name="T1" fmla="*/ 0 h 1333"/>
                            <a:gd name="T2" fmla="*/ 1354 w 2096"/>
                            <a:gd name="T3" fmla="*/ 204 h 1333"/>
                            <a:gd name="T4" fmla="*/ 2096 w 2096"/>
                            <a:gd name="T5" fmla="*/ 1247 h 1333"/>
                            <a:gd name="T6" fmla="*/ 1945 w 2096"/>
                            <a:gd name="T7" fmla="*/ 1333 h 1333"/>
                            <a:gd name="T8" fmla="*/ 1376 w 2096"/>
                            <a:gd name="T9" fmla="*/ 570 h 1333"/>
                            <a:gd name="T10" fmla="*/ 1215 w 2096"/>
                            <a:gd name="T11" fmla="*/ 430 h 1333"/>
                            <a:gd name="T12" fmla="*/ 957 w 2096"/>
                            <a:gd name="T13" fmla="*/ 312 h 1333"/>
                            <a:gd name="T14" fmla="*/ 0 w 2096"/>
                            <a:gd name="T15" fmla="*/ 129 h 1333"/>
                            <a:gd name="T16" fmla="*/ 22 w 2096"/>
                            <a:gd name="T17" fmla="*/ 0 h 13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96" h="1333">
                              <a:moveTo>
                                <a:pt x="22" y="0"/>
                              </a:moveTo>
                              <a:lnTo>
                                <a:pt x="1354" y="204"/>
                              </a:lnTo>
                              <a:lnTo>
                                <a:pt x="2096" y="1247"/>
                              </a:lnTo>
                              <a:lnTo>
                                <a:pt x="1945" y="1333"/>
                              </a:lnTo>
                              <a:lnTo>
                                <a:pt x="1376" y="570"/>
                              </a:lnTo>
                              <a:lnTo>
                                <a:pt x="1215" y="430"/>
                              </a:lnTo>
                              <a:lnTo>
                                <a:pt x="957" y="312"/>
                              </a:lnTo>
                              <a:lnTo>
                                <a:pt x="0" y="129"/>
                              </a:lnTo>
                              <a:lnTo>
                                <a:pt x="22" y="0"/>
                              </a:lnTo>
                              <a:close/>
                            </a:path>
                          </a:pathLst>
                        </a:custGeom>
                        <a:noFill/>
                        <a:ln w="19050" cmpd="sng">
                          <a:solidFill>
                            <a:srgbClr val="FF0000"/>
                          </a:solidFill>
                          <a:round/>
                        </a:ln>
                      </wps:spPr>
                      <wps:bodyPr rot="0" vert="horz" wrap="square" lIns="91440" tIns="45720" rIns="91440" bIns="45720" anchor="t" anchorCtr="0" upright="1">
                        <a:noAutofit/>
                      </wps:bodyPr>
                    </wps:wsp>
                  </a:graphicData>
                </a:graphic>
              </wp:anchor>
            </w:drawing>
          </mc:Choice>
          <mc:Fallback>
            <w:pict>
              <v:shape id="任意多边形: 形状 506" o:spid="_x0000_s1026" o:spt="100" style="position:absolute;left:0pt;margin-left:222.35pt;margin-top:178.85pt;height:48.65pt;width:79.5pt;mso-position-horizontal-relative:margin;z-index:251747328;mso-width-relative:page;mso-height-relative:page;" filled="f" stroked="t" coordsize="2096,1333" o:gfxdata="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H8XbWnXAAAACwEAAA8AAAAAAAAAAQAgAAAAIgAAAGRycy9kb3ducmV2LnhtbFBL&#10;AQIUABQAAAAIAIdO4kAvPqj7vwMAAE4KAAAOAAAAAAAAAAEAIAAAACYBAABkcnMvZTJvRG9jLnht&#10;bFBLBQYAAAAABgAGAFkBAABXBwAAAAA=&#10;" path="m22,0l1354,204,2096,1247,1945,1333,1376,570,1215,430,957,312,0,129,22,0xe">
                <v:path o:connectlocs="10597,0;652226,94516;1009650,577753;936912,617599;662823,264089;585269,199225;460990,144554;0,59767;10597,0" o:connectangles="0,0,0,0,0,0,0,0,0"/>
                <v:fill on="f" focussize="0,0"/>
                <v:stroke weight="1.5pt" color="#FF0000" joinstyle="round"/>
                <v:imagedata o:title=""/>
                <o:lock v:ext="edit" aspectratio="t"/>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43232" behindDoc="0" locked="0" layoutInCell="1" allowOverlap="1">
                <wp:simplePos x="0" y="0"/>
                <wp:positionH relativeFrom="column">
                  <wp:posOffset>2849245</wp:posOffset>
                </wp:positionH>
                <wp:positionV relativeFrom="paragraph">
                  <wp:posOffset>2736215</wp:posOffset>
                </wp:positionV>
                <wp:extent cx="831850" cy="285750"/>
                <wp:effectExtent l="0" t="635" r="635" b="0"/>
                <wp:wrapNone/>
                <wp:docPr id="496" name="文本框 496"/>
                <wp:cNvGraphicFramePr/>
                <a:graphic xmlns:a="http://schemas.openxmlformats.org/drawingml/2006/main">
                  <a:graphicData uri="http://schemas.microsoft.com/office/word/2010/wordprocessingShape">
                    <wps:wsp>
                      <wps:cNvSpPr txBox="1">
                        <a:spLocks noChangeArrowheads="1"/>
                      </wps:cNvSpPr>
                      <wps:spPr bwMode="auto">
                        <a:xfrm>
                          <a:off x="0" y="0"/>
                          <a:ext cx="831850" cy="285750"/>
                        </a:xfrm>
                        <a:prstGeom prst="rect">
                          <a:avLst/>
                        </a:prstGeom>
                        <a:noFill/>
                        <a:ln>
                          <a:noFill/>
                        </a:ln>
                      </wps:spPr>
                      <wps:txbx>
                        <w:txbxContent>
                          <w:p>
                            <w:pPr>
                              <w:rPr>
                                <w:b/>
                                <w:color w:val="0070C0"/>
                              </w:rPr>
                            </w:pPr>
                            <w:r>
                              <w:rPr>
                                <w:rFonts w:hint="eastAsia"/>
                                <w:b/>
                                <w:color w:val="FFC000"/>
                              </w:rPr>
                              <w:t>鱼磹村</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24.35pt;margin-top:215.45pt;height:22.5pt;width:65.5pt;z-index:251743232;mso-width-relative:page;mso-height-relative:page;" filled="f" stroked="f" coordsize="21600,21600" o:gfxdata="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8+v8e2AAAAAsBAAAPAAAAAAAAAAEAIAAAACIAAABkcnMvZG93bnJl&#10;di54bWxQSwECFAAUAAAACACHTuJAN6zLpf0BAADKAwAADgAAAAAAAAABACAAAAAnAQAAZHJzL2Uy&#10;b0RvYy54bWxQSwUGAAAAAAYABgBZAQAAlgUAAAAA&#10;">
                <v:fill on="f" focussize="0,0"/>
                <v:stroke on="f"/>
                <v:imagedata o:title=""/>
                <o:lock v:ext="edit" aspectratio="f"/>
                <v:textbox>
                  <w:txbxContent>
                    <w:p>
                      <w:pPr>
                        <w:rPr>
                          <w:b/>
                          <w:color w:val="0070C0"/>
                        </w:rPr>
                      </w:pPr>
                      <w:r>
                        <w:rPr>
                          <w:rFonts w:hint="eastAsia"/>
                          <w:b/>
                          <w:color w:val="FFC000"/>
                        </w:rPr>
                        <w:t>鱼磹村</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732992" behindDoc="0" locked="0" layoutInCell="1" allowOverlap="1">
                <wp:simplePos x="0" y="0"/>
                <wp:positionH relativeFrom="column">
                  <wp:posOffset>3079115</wp:posOffset>
                </wp:positionH>
                <wp:positionV relativeFrom="paragraph">
                  <wp:posOffset>2602230</wp:posOffset>
                </wp:positionV>
                <wp:extent cx="114300" cy="104775"/>
                <wp:effectExtent l="0" t="0" r="19050" b="28575"/>
                <wp:wrapNone/>
                <wp:docPr id="491" name="矩形 491"/>
                <wp:cNvGraphicFramePr/>
                <a:graphic xmlns:a="http://schemas.openxmlformats.org/drawingml/2006/main">
                  <a:graphicData uri="http://schemas.microsoft.com/office/word/2010/wordprocessingShape">
                    <wps:wsp>
                      <wps:cNvSpPr/>
                      <wps:spPr>
                        <a:xfrm flipH="1" flipV="1">
                          <a:off x="0" y="0"/>
                          <a:ext cx="114300" cy="10477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 y;margin-left:242.45pt;margin-top:204.9pt;height:8.25pt;width:9pt;z-index:251732992;v-text-anchor:middle;mso-width-relative:page;mso-height-relative:page;" fillcolor="#FFC000" filled="t" stroked="t" coordsize="21600,21600" o:gfxdata="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iLDgXbAAAACwEAAA8AAAAAAAAAAQAgAAAAIgAAAGRycy9kb3ducmV2LnhtbFBLAQIUABQA&#10;AAAIAIdO4kD8oqfTXwIAAL0EAAAOAAAAAAAAAAEAIAAAACoBAABkcnMvZTJvRG9jLnhtbFBLBQYA&#10;AAAABgAGAFkBAAD7BQAAAAA=&#10;">
                <v:fill on="t" focussize="0,0"/>
                <v:stroke weight="1pt" color="#FFC000 [3204]" miterlimit="8" joinstyle="miter"/>
                <v:imagedata o:title=""/>
                <o:lock v:ext="edit" aspectratio="f"/>
              </v:rect>
            </w:pict>
          </mc:Fallback>
        </mc:AlternateContent>
      </w:r>
      <w:r>
        <w:rPr>
          <w:rFonts w:ascii="Times New Roman" w:hAnsi="Times New Roman" w:eastAsia="宋体" w:cs="Times New Roman"/>
          <w:szCs w:val="24"/>
        </w:rPr>
        <mc:AlternateContent>
          <mc:Choice Requires="wps">
            <w:drawing>
              <wp:anchor distT="0" distB="0" distL="114300" distR="114300" simplePos="0" relativeHeight="251741184" behindDoc="0" locked="0" layoutInCell="1" allowOverlap="1">
                <wp:simplePos x="0" y="0"/>
                <wp:positionH relativeFrom="column">
                  <wp:posOffset>3229610</wp:posOffset>
                </wp:positionH>
                <wp:positionV relativeFrom="paragraph">
                  <wp:posOffset>3192145</wp:posOffset>
                </wp:positionV>
                <wp:extent cx="831850" cy="285750"/>
                <wp:effectExtent l="0" t="635" r="635" b="0"/>
                <wp:wrapNone/>
                <wp:docPr id="495" name="文本框 495"/>
                <wp:cNvGraphicFramePr/>
                <a:graphic xmlns:a="http://schemas.openxmlformats.org/drawingml/2006/main">
                  <a:graphicData uri="http://schemas.microsoft.com/office/word/2010/wordprocessingShape">
                    <wps:wsp>
                      <wps:cNvSpPr txBox="1">
                        <a:spLocks noChangeArrowheads="1"/>
                      </wps:cNvSpPr>
                      <wps:spPr bwMode="auto">
                        <a:xfrm>
                          <a:off x="0" y="0"/>
                          <a:ext cx="831850" cy="285750"/>
                        </a:xfrm>
                        <a:prstGeom prst="rect">
                          <a:avLst/>
                        </a:prstGeom>
                        <a:noFill/>
                        <a:ln>
                          <a:noFill/>
                        </a:ln>
                      </wps:spPr>
                      <wps:txbx>
                        <w:txbxContent>
                          <w:p>
                            <w:pPr>
                              <w:rPr>
                                <w:b/>
                                <w:color w:val="0070C0"/>
                              </w:rPr>
                            </w:pPr>
                            <w:r>
                              <w:rPr>
                                <w:rFonts w:hint="eastAsia"/>
                                <w:b/>
                                <w:color w:val="FFC000"/>
                              </w:rPr>
                              <w:t>城澳街村</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54.3pt;margin-top:251.35pt;height:22.5pt;width:65.5pt;z-index:251741184;mso-width-relative:page;mso-height-relative:page;" filled="f" stroked="f" coordsize="21600,21600" o:gfxdata="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8k+kd2AAAAAsBAAAPAAAAAAAAAAEAIAAAACIAAABkcnMvZG93bnJl&#10;di54bWxQSwECFAAUAAAACACHTuJARxV/of0BAADKAwAADgAAAAAAAAABACAAAAAnAQAAZHJzL2Uy&#10;b0RvYy54bWxQSwUGAAAAAAYABgBZAQAAlgUAAAAA&#10;">
                <v:fill on="f" focussize="0,0"/>
                <v:stroke on="f"/>
                <v:imagedata o:title=""/>
                <o:lock v:ext="edit" aspectratio="f"/>
                <v:textbox>
                  <w:txbxContent>
                    <w:p>
                      <w:pPr>
                        <w:rPr>
                          <w:b/>
                          <w:color w:val="0070C0"/>
                        </w:rPr>
                      </w:pPr>
                      <w:r>
                        <w:rPr>
                          <w:rFonts w:hint="eastAsia"/>
                          <w:b/>
                          <w:color w:val="FFC000"/>
                        </w:rPr>
                        <w:t>城澳街村</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735040" behindDoc="0" locked="0" layoutInCell="1" allowOverlap="1">
                <wp:simplePos x="0" y="0"/>
                <wp:positionH relativeFrom="column">
                  <wp:posOffset>3528695</wp:posOffset>
                </wp:positionH>
                <wp:positionV relativeFrom="paragraph">
                  <wp:posOffset>3061970</wp:posOffset>
                </wp:positionV>
                <wp:extent cx="123825" cy="104775"/>
                <wp:effectExtent l="0" t="0" r="28575" b="28575"/>
                <wp:wrapNone/>
                <wp:docPr id="492" name="矩形 492"/>
                <wp:cNvGraphicFramePr/>
                <a:graphic xmlns:a="http://schemas.openxmlformats.org/drawingml/2006/main">
                  <a:graphicData uri="http://schemas.microsoft.com/office/word/2010/wordprocessingShape">
                    <wps:wsp>
                      <wps:cNvSpPr/>
                      <wps:spPr>
                        <a:xfrm flipH="1">
                          <a:off x="0" y="0"/>
                          <a:ext cx="123825" cy="10477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margin-left:277.85pt;margin-top:241.1pt;height:8.25pt;width:9.75pt;z-index:251735040;v-text-anchor:middle;mso-width-relative:page;mso-height-relative:page;" fillcolor="#FFC000" filled="t" stroked="t" coordsize="21600,21600" o:gfxdata="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kniKe&#10;2AAAAAsBAAAPAAAAAAAAAAEAIAAAACIAAABkcnMvZG93bnJldi54bWxQSwECFAAUAAAACACHTuJA&#10;KVEEvVoCAACzBAAADgAAAAAAAAABACAAAAAnAQAAZHJzL2Uyb0RvYy54bWxQSwUGAAAAAAYABgBZ&#10;AQAA8wUAAAAA&#10;">
                <v:fill on="t" focussize="0,0"/>
                <v:stroke weight="1pt" color="#FFC000 [3204]" miterlimit="8" joinstyle="miter"/>
                <v:imagedata o:title=""/>
                <o:lock v:ext="edit" aspectratio="f"/>
              </v:rect>
            </w:pict>
          </mc:Fallback>
        </mc:AlternateContent>
      </w:r>
      <w:r>
        <w:rPr>
          <w:rFonts w:ascii="Times New Roman" w:hAnsi="Times New Roman" w:eastAsia="宋体" w:cs="Times New Roman"/>
          <w:szCs w:val="24"/>
        </w:rPr>
        <mc:AlternateContent>
          <mc:Choice Requires="wps">
            <w:drawing>
              <wp:anchor distT="0" distB="0" distL="114300" distR="114300" simplePos="0" relativeHeight="251739136" behindDoc="0" locked="0" layoutInCell="1" allowOverlap="1">
                <wp:simplePos x="0" y="0"/>
                <wp:positionH relativeFrom="margin">
                  <wp:align>center</wp:align>
                </wp:positionH>
                <wp:positionV relativeFrom="paragraph">
                  <wp:posOffset>2221230</wp:posOffset>
                </wp:positionV>
                <wp:extent cx="831850" cy="285750"/>
                <wp:effectExtent l="0" t="0" r="0" b="0"/>
                <wp:wrapNone/>
                <wp:docPr id="494" name="文本框 494"/>
                <wp:cNvGraphicFramePr/>
                <a:graphic xmlns:a="http://schemas.openxmlformats.org/drawingml/2006/main">
                  <a:graphicData uri="http://schemas.microsoft.com/office/word/2010/wordprocessingShape">
                    <wps:wsp>
                      <wps:cNvSpPr txBox="1">
                        <a:spLocks noChangeArrowheads="1"/>
                      </wps:cNvSpPr>
                      <wps:spPr bwMode="auto">
                        <a:xfrm>
                          <a:off x="0" y="0"/>
                          <a:ext cx="831850" cy="285750"/>
                        </a:xfrm>
                        <a:prstGeom prst="rect">
                          <a:avLst/>
                        </a:prstGeom>
                        <a:noFill/>
                        <a:ln>
                          <a:noFill/>
                        </a:ln>
                      </wps:spPr>
                      <wps:txbx>
                        <w:txbxContent>
                          <w:p>
                            <w:pPr>
                              <w:rPr>
                                <w:b/>
                                <w:color w:val="0070C0"/>
                              </w:rPr>
                            </w:pPr>
                            <w:r>
                              <w:rPr>
                                <w:rFonts w:hint="eastAsia"/>
                                <w:b/>
                                <w:color w:val="FFC000"/>
                              </w:rPr>
                              <w:t>七星</w:t>
                            </w:r>
                            <w:r>
                              <w:rPr>
                                <w:b/>
                                <w:color w:val="FFC000"/>
                              </w:rPr>
                              <w:t>村</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top:174.9pt;height:22.5pt;width:65.5pt;mso-position-horizontal:center;mso-position-horizontal-relative:margin;z-index:251739136;mso-width-relative:page;mso-height-relative:page;" filled="f" stroked="f" coordsize="21600,21600" o:gfxdata="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aLZz61QAAAAgBAAAPAAAAAAAAAAEAIAAAACIAAABkcnMvZG93bnJldi54&#10;bWxQSwECFAAUAAAACACHTuJAqH88FP0BAADKAwAADgAAAAAAAAABACAAAAAkAQAAZHJzL2Uyb0Rv&#10;Yy54bWxQSwUGAAAAAAYABgBZAQAAkwUAAAAA&#10;">
                <v:fill on="f" focussize="0,0"/>
                <v:stroke on="f"/>
                <v:imagedata o:title=""/>
                <o:lock v:ext="edit" aspectratio="f"/>
                <v:textbox>
                  <w:txbxContent>
                    <w:p>
                      <w:pPr>
                        <w:rPr>
                          <w:b/>
                          <w:color w:val="0070C0"/>
                        </w:rPr>
                      </w:pPr>
                      <w:r>
                        <w:rPr>
                          <w:rFonts w:hint="eastAsia"/>
                          <w:b/>
                          <w:color w:val="FFC000"/>
                        </w:rPr>
                        <w:t>七星</w:t>
                      </w:r>
                      <w:r>
                        <w:rPr>
                          <w:b/>
                          <w:color w:val="FFC000"/>
                        </w:rPr>
                        <w:t>村</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737088" behindDoc="0" locked="0" layoutInCell="1" allowOverlap="1">
                <wp:simplePos x="0" y="0"/>
                <wp:positionH relativeFrom="column">
                  <wp:posOffset>4185920</wp:posOffset>
                </wp:positionH>
                <wp:positionV relativeFrom="paragraph">
                  <wp:posOffset>2490470</wp:posOffset>
                </wp:positionV>
                <wp:extent cx="114300" cy="133350"/>
                <wp:effectExtent l="0" t="0" r="19050" b="19050"/>
                <wp:wrapNone/>
                <wp:docPr id="493" name="矩形 493"/>
                <wp:cNvGraphicFramePr/>
                <a:graphic xmlns:a="http://schemas.openxmlformats.org/drawingml/2006/main">
                  <a:graphicData uri="http://schemas.microsoft.com/office/word/2010/wordprocessingShape">
                    <wps:wsp>
                      <wps:cNvSpPr/>
                      <wps:spPr>
                        <a:xfrm>
                          <a:off x="0" y="0"/>
                          <a:ext cx="114300" cy="133350"/>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6pt;margin-top:196.1pt;height:10.5pt;width:9pt;z-index:251737088;v-text-anchor:middle;mso-width-relative:page;mso-height-relative:page;" fillcolor="#FFC000" filled="t" stroked="t" coordsize="21600,21600" o:gfxdata="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U8Nmp2QAAAAsB&#10;AAAPAAAAAAAAAAEAIAAAACIAAABkcnMvZG93bnJldi54bWxQSwECFAAUAAAACACHTuJAeAzGZVMC&#10;AACpBAAADgAAAAAAAAABACAAAAAoAQAAZHJzL2Uyb0RvYy54bWxQSwUGAAAAAAYABgBZAQAA7QUA&#10;AAAA&#10;">
                <v:fill on="t" focussize="0,0"/>
                <v:stroke weight="1pt" color="#FFC000 [3204]" miterlimit="8" joinstyle="miter"/>
                <v:imagedata o:title=""/>
                <o:lock v:ext="edit" aspectratio="f"/>
              </v:rect>
            </w:pict>
          </mc:Fallback>
        </mc:AlternateContent>
      </w:r>
      <w:r>
        <w:rPr>
          <w:rFonts w:ascii="Times New Roman" w:hAnsi="Times New Roman" w:eastAsia="宋体" w:cs="Times New Roman"/>
          <w:szCs w:val="24"/>
        </w:rPr>
        <mc:AlternateContent>
          <mc:Choice Requires="wps">
            <w:drawing>
              <wp:anchor distT="0" distB="0" distL="114300" distR="114300" simplePos="0" relativeHeight="251745280" behindDoc="0" locked="0" layoutInCell="1" allowOverlap="1">
                <wp:simplePos x="0" y="0"/>
                <wp:positionH relativeFrom="column">
                  <wp:posOffset>1905635</wp:posOffset>
                </wp:positionH>
                <wp:positionV relativeFrom="paragraph">
                  <wp:posOffset>2228850</wp:posOffset>
                </wp:positionV>
                <wp:extent cx="831850" cy="285750"/>
                <wp:effectExtent l="0" t="635" r="635" b="0"/>
                <wp:wrapNone/>
                <wp:docPr id="497" name="文本框 497"/>
                <wp:cNvGraphicFramePr/>
                <a:graphic xmlns:a="http://schemas.openxmlformats.org/drawingml/2006/main">
                  <a:graphicData uri="http://schemas.microsoft.com/office/word/2010/wordprocessingShape">
                    <wps:wsp>
                      <wps:cNvSpPr txBox="1">
                        <a:spLocks noChangeArrowheads="1"/>
                      </wps:cNvSpPr>
                      <wps:spPr bwMode="auto">
                        <a:xfrm>
                          <a:off x="0" y="0"/>
                          <a:ext cx="831850" cy="285750"/>
                        </a:xfrm>
                        <a:prstGeom prst="rect">
                          <a:avLst/>
                        </a:prstGeom>
                        <a:noFill/>
                        <a:ln>
                          <a:noFill/>
                        </a:ln>
                      </wps:spPr>
                      <wps:txbx>
                        <w:txbxContent>
                          <w:p>
                            <w:pPr>
                              <w:rPr>
                                <w:b/>
                                <w:color w:val="0070C0"/>
                              </w:rPr>
                            </w:pPr>
                            <w:r>
                              <w:rPr>
                                <w:rFonts w:hint="eastAsia"/>
                                <w:b/>
                                <w:color w:val="FFC000"/>
                              </w:rPr>
                              <w:t>秋竹岐</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50.05pt;margin-top:175.5pt;height:22.5pt;width:65.5pt;z-index:251745280;mso-width-relative:page;mso-height-relative:page;" filled="f" stroked="f" coordsize="21600,21600" o:gfxdata="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r0bgENcAAAALAQAADwAAAAAAAAABACAAAAAiAAAAZHJzL2Rvd25yZXYu&#10;eG1sUEsBAhQAFAAAAAgAh07iQNjGiBD8AQAAygMAAA4AAAAAAAAAAQAgAAAAJgEAAGRycy9lMm9E&#10;b2MueG1sUEsFBgAAAAAGAAYAWQEAAJQFAAAAAA==&#10;">
                <v:fill on="f" focussize="0,0"/>
                <v:stroke on="f"/>
                <v:imagedata o:title=""/>
                <o:lock v:ext="edit" aspectratio="f"/>
                <v:textbox>
                  <w:txbxContent>
                    <w:p>
                      <w:pPr>
                        <w:rPr>
                          <w:b/>
                          <w:color w:val="0070C0"/>
                        </w:rPr>
                      </w:pPr>
                      <w:r>
                        <w:rPr>
                          <w:rFonts w:hint="eastAsia"/>
                          <w:b/>
                          <w:color w:val="FFC000"/>
                        </w:rPr>
                        <w:t>秋竹岐</w:t>
                      </w:r>
                    </w:p>
                  </w:txbxContent>
                </v:textbox>
              </v:shape>
            </w:pict>
          </mc:Fallback>
        </mc:AlternateContent>
      </w:r>
      <w:r>
        <w:rPr>
          <w:rFonts w:ascii="Times New Roman" w:hAnsi="Times New Roman" w:eastAsia="宋体" w:cs="Times New Roman"/>
          <w:b/>
          <w:sz w:val="24"/>
          <w:szCs w:val="24"/>
        </w:rPr>
        <mc:AlternateContent>
          <mc:Choice Requires="wps">
            <w:drawing>
              <wp:anchor distT="0" distB="0" distL="114300" distR="114300" simplePos="0" relativeHeight="251730944" behindDoc="0" locked="0" layoutInCell="1" allowOverlap="1">
                <wp:simplePos x="0" y="0"/>
                <wp:positionH relativeFrom="column">
                  <wp:posOffset>2157095</wp:posOffset>
                </wp:positionH>
                <wp:positionV relativeFrom="paragraph">
                  <wp:posOffset>2480945</wp:posOffset>
                </wp:positionV>
                <wp:extent cx="114300" cy="114300"/>
                <wp:effectExtent l="0" t="0" r="19050" b="19050"/>
                <wp:wrapNone/>
                <wp:docPr id="490" name="矩形 490"/>
                <wp:cNvGraphicFramePr/>
                <a:graphic xmlns:a="http://schemas.openxmlformats.org/drawingml/2006/main">
                  <a:graphicData uri="http://schemas.microsoft.com/office/word/2010/wordprocessingShape">
                    <wps:wsp>
                      <wps:cNvSpPr/>
                      <wps:spPr>
                        <a:xfrm>
                          <a:off x="0" y="0"/>
                          <a:ext cx="114300" cy="114300"/>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9.85pt;margin-top:195.35pt;height:9pt;width:9pt;z-index:251730944;v-text-anchor:middle;mso-width-relative:page;mso-height-relative:page;" fillcolor="#FFC000" filled="t" stroked="t" coordsize="21600,21600" o:gfxdata="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tdclfYAAAACwEAAA8AAAAA&#10;AAAAAQAgAAAAIgAAAGRycy9kb3ducmV2LnhtbFBLAQIUABQAAAAIAIdO4kAwfQCDTQIAAKkEAAAO&#10;AAAAAAAAAAEAIAAAACcBAABkcnMvZTJvRG9jLnhtbFBLBQYAAAAABgAGAFkBAADmBQAAAAA=&#10;">
                <v:fill on="t" focussize="0,0"/>
                <v:stroke weight="1pt" color="#FFC000 [3204]" miterlimit="8" joinstyle="miter"/>
                <v:imagedata o:title=""/>
                <o:lock v:ext="edit" aspectratio="f"/>
              </v:rect>
            </w:pict>
          </mc:Fallback>
        </mc:AlternateContent>
      </w:r>
      <w:r>
        <w:rPr>
          <w:rFonts w:ascii="Times New Roman" w:hAnsi="Times New Roman" w:eastAsia="宋体" w:cs="Times New Roman"/>
          <w:b/>
          <w:sz w:val="24"/>
          <w:szCs w:val="24"/>
        </w:rPr>
        <w:drawing>
          <wp:inline distT="0" distB="0" distL="0" distR="0">
            <wp:extent cx="8541385" cy="480949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553734" cy="4816286"/>
                    </a:xfrm>
                    <a:prstGeom prst="rect">
                      <a:avLst/>
                    </a:prstGeom>
                    <a:noFill/>
                    <a:ln>
                      <a:noFill/>
                    </a:ln>
                  </pic:spPr>
                </pic:pic>
              </a:graphicData>
            </a:graphic>
          </wp:inline>
        </w:drawing>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图2.7-3  工程周边</w:t>
      </w:r>
      <w:r>
        <w:rPr>
          <w:rFonts w:hint="eastAsia" w:ascii="Times New Roman" w:hAnsi="Times New Roman" w:eastAsia="宋体" w:cs="Times New Roman"/>
          <w:b/>
          <w:sz w:val="24"/>
          <w:szCs w:val="24"/>
        </w:rPr>
        <w:t>大气</w:t>
      </w:r>
      <w:r>
        <w:rPr>
          <w:rFonts w:ascii="Times New Roman" w:hAnsi="Times New Roman" w:eastAsia="宋体" w:cs="Times New Roman"/>
          <w:b/>
          <w:sz w:val="24"/>
          <w:szCs w:val="24"/>
        </w:rPr>
        <w:t>敏感目标分布图</w:t>
      </w:r>
    </w:p>
    <w:p>
      <w:pPr>
        <w:spacing w:line="360" w:lineRule="auto"/>
        <w:jc w:val="center"/>
        <w:rPr>
          <w:rFonts w:ascii="Times New Roman" w:hAnsi="Times New Roman" w:eastAsia="宋体" w:cs="Times New Roman"/>
          <w:b/>
          <w:color w:val="000000"/>
          <w:sz w:val="24"/>
          <w:szCs w:val="24"/>
        </w:rPr>
      </w:pPr>
    </w:p>
    <w:p>
      <w:pPr>
        <w:spacing w:line="360" w:lineRule="auto"/>
        <w:ind w:firstLine="480" w:firstLineChars="200"/>
        <w:rPr>
          <w:rFonts w:ascii="Times New Roman" w:hAnsi="Times New Roman" w:eastAsia="宋体" w:cs="Times New Roman"/>
          <w:color w:val="000000"/>
          <w:sz w:val="24"/>
          <w:szCs w:val="24"/>
        </w:rPr>
        <w:sectPr>
          <w:pgSz w:w="16838" w:h="11906" w:orient="landscape"/>
          <w:pgMar w:top="1418" w:right="1418" w:bottom="1418" w:left="1418" w:header="851" w:footer="992" w:gutter="0"/>
          <w:cols w:space="720" w:num="1"/>
          <w:docGrid w:linePitch="578" w:charSpace="3434"/>
        </w:sectPr>
      </w:pPr>
    </w:p>
    <w:p>
      <w:pPr>
        <w:numPr>
          <w:ilvl w:val="1"/>
          <w:numId w:val="0"/>
        </w:numPr>
        <w:spacing w:before="240" w:beforeLines="100" w:after="240" w:afterLines="100"/>
        <w:jc w:val="left"/>
        <w:outlineLvl w:val="1"/>
        <w:rPr>
          <w:rFonts w:ascii="Times New Roman" w:hAnsi="Times New Roman" w:eastAsia="宋体" w:cs="Times New Roman"/>
          <w:b/>
          <w:color w:val="000000"/>
          <w:sz w:val="32"/>
          <w:szCs w:val="24"/>
        </w:rPr>
      </w:pPr>
      <w:bookmarkStart w:id="21" w:name="_Toc88727859"/>
      <w:r>
        <w:rPr>
          <w:rFonts w:hint="eastAsia" w:ascii="Times New Roman" w:hAnsi="Times New Roman" w:eastAsia="宋体" w:cs="Times New Roman"/>
          <w:b/>
          <w:color w:val="000000"/>
          <w:sz w:val="32"/>
          <w:szCs w:val="24"/>
        </w:rPr>
        <w:t>2</w:t>
      </w:r>
      <w:r>
        <w:rPr>
          <w:rFonts w:ascii="Times New Roman" w:hAnsi="Times New Roman" w:eastAsia="宋体" w:cs="Times New Roman"/>
          <w:b/>
          <w:color w:val="000000"/>
          <w:sz w:val="32"/>
          <w:szCs w:val="24"/>
        </w:rPr>
        <w:t>.8评价标准</w:t>
      </w:r>
      <w:bookmarkEnd w:id="21"/>
    </w:p>
    <w:p>
      <w:pPr>
        <w:spacing w:line="360" w:lineRule="auto"/>
        <w:outlineLvl w:val="2"/>
        <w:rPr>
          <w:rFonts w:ascii="Times New Roman" w:hAnsi="Times New Roman" w:eastAsia="宋体" w:cs="Times New Roman"/>
          <w:b/>
          <w:color w:val="000000"/>
          <w:sz w:val="30"/>
          <w:szCs w:val="28"/>
        </w:rPr>
      </w:pPr>
      <w:r>
        <w:rPr>
          <w:rFonts w:hint="eastAsia" w:ascii="Times New Roman" w:hAnsi="Times New Roman" w:eastAsia="宋体" w:cs="Times New Roman"/>
          <w:b/>
          <w:color w:val="000000"/>
          <w:sz w:val="30"/>
          <w:szCs w:val="28"/>
        </w:rPr>
        <w:t>2</w:t>
      </w:r>
      <w:r>
        <w:rPr>
          <w:rFonts w:ascii="Times New Roman" w:hAnsi="Times New Roman" w:eastAsia="宋体" w:cs="Times New Roman"/>
          <w:b/>
          <w:color w:val="000000"/>
          <w:sz w:val="30"/>
          <w:szCs w:val="28"/>
        </w:rPr>
        <w:t>.8.1环境质量标准</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（1）水质环境</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根据《福建省近岸海域环境功能区划》(2011～2020年)，本工程所在海域为三</w:t>
      </w:r>
      <w:r>
        <w:rPr>
          <w:rFonts w:ascii="Times New Roman" w:hAnsi="Times New Roman" w:eastAsia="宋体" w:cs="Times New Roman"/>
          <w:sz w:val="24"/>
          <w:szCs w:val="24"/>
        </w:rPr>
        <w:t>都澳二类区（FJ020-B-Ⅱ）和城澳港口四类区（FJ023-D-Ⅱ）</w:t>
      </w:r>
      <w:r>
        <w:rPr>
          <w:rFonts w:ascii="Times New Roman" w:hAnsi="Times New Roman" w:eastAsia="宋体" w:cs="Times New Roman"/>
          <w:color w:val="000000"/>
          <w:sz w:val="24"/>
          <w:szCs w:val="24"/>
        </w:rPr>
        <w:t>，</w:t>
      </w:r>
      <w:r>
        <w:rPr>
          <w:rFonts w:ascii="Times New Roman" w:hAnsi="Times New Roman" w:eastAsia="宋体" w:cs="Times New Roman"/>
          <w:sz w:val="24"/>
          <w:szCs w:val="24"/>
        </w:rPr>
        <w:t>评价海域海水环境质量远期、近期均执行《海水水质标准》（GB3097-1997）中的二类标准</w:t>
      </w:r>
      <w:r>
        <w:rPr>
          <w:rFonts w:ascii="Times New Roman" w:hAnsi="Times New Roman" w:eastAsia="宋体" w:cs="Times New Roman"/>
          <w:color w:val="000000"/>
          <w:sz w:val="24"/>
          <w:szCs w:val="24"/>
        </w:rPr>
        <w:t>，</w:t>
      </w:r>
      <w:r>
        <w:rPr>
          <w:rFonts w:ascii="Times New Roman" w:hAnsi="Times New Roman" w:eastAsia="宋体" w:cs="Times New Roman"/>
          <w:sz w:val="24"/>
          <w:szCs w:val="24"/>
        </w:rPr>
        <w:t>见表2.8-1。</w:t>
      </w:r>
    </w:p>
    <w:p>
      <w:pPr>
        <w:spacing w:line="360" w:lineRule="auto"/>
        <w:ind w:firstLine="3132" w:firstLineChars="1300"/>
        <w:rPr>
          <w:rFonts w:ascii="Times New Roman" w:hAnsi="Times New Roman" w:eastAsia="宋体" w:cs="Times New Roman"/>
          <w:color w:val="000000"/>
          <w:sz w:val="24"/>
          <w:szCs w:val="24"/>
        </w:rPr>
      </w:pPr>
      <w:r>
        <w:rPr>
          <w:rFonts w:ascii="Times New Roman" w:hAnsi="Times New Roman" w:eastAsia="宋体" w:cs="Times New Roman"/>
          <w:b/>
          <w:color w:val="000000"/>
          <w:sz w:val="24"/>
          <w:szCs w:val="24"/>
        </w:rPr>
        <w:t>表2.8-1  海水水质标准（摘录）</w:t>
      </w:r>
      <w:r>
        <w:rPr>
          <w:rFonts w:ascii="Times New Roman" w:hAnsi="Times New Roman" w:eastAsia="宋体" w:cs="Times New Roman"/>
          <w:color w:val="000000"/>
          <w:sz w:val="24"/>
          <w:szCs w:val="24"/>
        </w:rPr>
        <w:t xml:space="preserve">          </w:t>
      </w:r>
      <w:r>
        <w:rPr>
          <w:rFonts w:ascii="Times New Roman" w:hAnsi="Times New Roman" w:eastAsia="宋体" w:cs="Times New Roman"/>
          <w:b/>
          <w:color w:val="000000"/>
          <w:sz w:val="24"/>
          <w:szCs w:val="24"/>
        </w:rPr>
        <w:t xml:space="preserve">   单位：mg/L</w:t>
      </w:r>
    </w:p>
    <w:tbl>
      <w:tblPr>
        <w:tblStyle w:val="100"/>
        <w:tblW w:w="917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
      <w:tblGrid>
        <w:gridCol w:w="3546"/>
        <w:gridCol w:w="2821"/>
        <w:gridCol w:w="28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tblHeader/>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项目</w:t>
            </w:r>
          </w:p>
        </w:tc>
        <w:tc>
          <w:tcPr>
            <w:tcW w:w="2821"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第一类</w:t>
            </w:r>
          </w:p>
        </w:tc>
        <w:tc>
          <w:tcPr>
            <w:tcW w:w="2805"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第二类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pH</w:t>
            </w:r>
          </w:p>
        </w:tc>
        <w:tc>
          <w:tcPr>
            <w:tcW w:w="5626" w:type="dxa"/>
            <w:gridSpan w:val="2"/>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7.8～8.5</w:t>
            </w:r>
          </w:p>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同时不超出该海域正常变动范围的0.2pH单位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水温(℃)</w:t>
            </w:r>
          </w:p>
        </w:tc>
        <w:tc>
          <w:tcPr>
            <w:tcW w:w="5626" w:type="dxa"/>
            <w:gridSpan w:val="2"/>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人为造成的海水温升夏季不超过当时当地1℃，其它季节不超过2℃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悬浮物质</w:t>
            </w:r>
          </w:p>
        </w:tc>
        <w:tc>
          <w:tcPr>
            <w:tcW w:w="5626" w:type="dxa"/>
            <w:gridSpan w:val="2"/>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人为增加的量≤10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DO</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&gt;6</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&gt;5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COD</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无机氮</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≤0.20</w:t>
            </w:r>
          </w:p>
        </w:tc>
        <w:tc>
          <w:tcPr>
            <w:tcW w:w="2805"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活性磷酸盐</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≤0.015</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石油类</w:t>
            </w:r>
          </w:p>
        </w:tc>
        <w:tc>
          <w:tcPr>
            <w:tcW w:w="5626" w:type="dxa"/>
            <w:gridSpan w:val="2"/>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挥发酚</w:t>
            </w:r>
          </w:p>
        </w:tc>
        <w:tc>
          <w:tcPr>
            <w:tcW w:w="5626" w:type="dxa"/>
            <w:gridSpan w:val="2"/>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生化需氧量（BOD</w:t>
            </w:r>
            <w:r>
              <w:rPr>
                <w:rFonts w:ascii="Times New Roman" w:hAnsi="Times New Roman" w:eastAsia="宋体" w:cs="Times New Roman"/>
                <w:bCs/>
                <w:color w:val="000000"/>
                <w:szCs w:val="21"/>
                <w:vertAlign w:val="subscript"/>
              </w:rPr>
              <w:t>5</w:t>
            </w:r>
            <w:r>
              <w:rPr>
                <w:rFonts w:ascii="Times New Roman" w:hAnsi="Times New Roman" w:eastAsia="宋体" w:cs="Times New Roman"/>
                <w:bCs/>
                <w:color w:val="000000"/>
                <w:szCs w:val="21"/>
              </w:rPr>
              <w:t>）</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硫化物（以S计）</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≤0.02</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表面活性剂（LAS）</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≤0.03</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铜</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≤0.005</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铅</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≤0.001</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锌</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≤0.020</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镉</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≤0.001</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汞</w:t>
            </w:r>
          </w:p>
        </w:tc>
        <w:tc>
          <w:tcPr>
            <w:tcW w:w="5626" w:type="dxa"/>
            <w:gridSpan w:val="2"/>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砷</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≤0.020</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1" w:type="dxa"/>
            <w:bottom w:w="0" w:type="dxa"/>
            <w:right w:w="51" w:type="dxa"/>
          </w:tblCellMar>
        </w:tblPrEx>
        <w:trPr>
          <w:cantSplit/>
          <w:trHeight w:val="364" w:hRule="atLeast"/>
          <w:jc w:val="center"/>
        </w:trPr>
        <w:tc>
          <w:tcPr>
            <w:tcW w:w="354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总铬</w:t>
            </w:r>
          </w:p>
        </w:tc>
        <w:tc>
          <w:tcPr>
            <w:tcW w:w="2821"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≤0.05</w:t>
            </w:r>
          </w:p>
        </w:tc>
        <w:tc>
          <w:tcPr>
            <w:tcW w:w="2805" w:type="dxa"/>
            <w:vAlign w:val="center"/>
          </w:tcPr>
          <w:p>
            <w:pPr>
              <w:tabs>
                <w:tab w:val="left" w:pos="966"/>
              </w:tabs>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≤0.10</w:t>
            </w:r>
          </w:p>
        </w:tc>
      </w:tr>
    </w:tbl>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（2）沉积物环境</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根据《福建省海洋环境保护规划》（2011年-2020年），本工程所在海域为礁头—城澳港口开发区监督区、三都岛周边海域渔业环境保护利用区，</w:t>
      </w:r>
      <w:r>
        <w:rPr>
          <w:rFonts w:ascii="Times New Roman" w:hAnsi="Times New Roman" w:eastAsia="宋体" w:cs="Times New Roman"/>
          <w:sz w:val="24"/>
          <w:szCs w:val="24"/>
        </w:rPr>
        <w:t>评价海域海洋沉积物根据不同的分级控制区远期、近期均执行《海洋沉积物质量标准》(18668-2002)第一类标准</w:t>
      </w:r>
      <w:r>
        <w:rPr>
          <w:rFonts w:ascii="Times New Roman" w:hAnsi="Times New Roman" w:eastAsia="宋体" w:cs="Times New Roman"/>
          <w:color w:val="000000"/>
          <w:sz w:val="24"/>
          <w:szCs w:val="24"/>
        </w:rPr>
        <w:t>，</w:t>
      </w:r>
      <w:r>
        <w:rPr>
          <w:rFonts w:ascii="Times New Roman" w:hAnsi="Times New Roman" w:eastAsia="宋体" w:cs="Times New Roman"/>
          <w:sz w:val="24"/>
          <w:szCs w:val="24"/>
        </w:rPr>
        <w:t>标准限值见表2.8-2。</w:t>
      </w:r>
    </w:p>
    <w:p>
      <w:pPr>
        <w:spacing w:line="360" w:lineRule="auto"/>
        <w:ind w:firstLine="482"/>
        <w:jc w:val="center"/>
        <w:rPr>
          <w:rFonts w:ascii="Times New Roman" w:hAnsi="Times New Roman" w:eastAsia="宋体" w:cs="Times New Roman"/>
          <w:color w:val="000000"/>
          <w:sz w:val="24"/>
          <w:szCs w:val="24"/>
        </w:rPr>
      </w:pPr>
      <w:r>
        <w:rPr>
          <w:rFonts w:ascii="Times New Roman" w:hAnsi="Times New Roman" w:eastAsia="宋体" w:cs="Times New Roman"/>
          <w:b/>
          <w:color w:val="000000"/>
          <w:sz w:val="24"/>
          <w:szCs w:val="24"/>
        </w:rPr>
        <w:t>表2.8-2  海洋沉积物质量标准摘录  （单位：10</w:t>
      </w:r>
      <w:r>
        <w:rPr>
          <w:rFonts w:ascii="Times New Roman" w:hAnsi="Times New Roman" w:eastAsia="宋体" w:cs="Times New Roman"/>
          <w:b/>
          <w:color w:val="000000"/>
          <w:sz w:val="24"/>
          <w:szCs w:val="24"/>
          <w:vertAlign w:val="superscript"/>
        </w:rPr>
        <w:t>-6</w:t>
      </w:r>
      <w:r>
        <w:rPr>
          <w:rFonts w:ascii="Times New Roman" w:hAnsi="Times New Roman" w:eastAsia="宋体" w:cs="Times New Roman"/>
          <w:b/>
          <w:color w:val="000000"/>
          <w:sz w:val="24"/>
          <w:szCs w:val="24"/>
        </w:rPr>
        <w:t>mg/kg除有机碳外）</w:t>
      </w:r>
    </w:p>
    <w:tbl>
      <w:tblPr>
        <w:tblStyle w:val="100"/>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02"/>
        <w:gridCol w:w="2204"/>
        <w:gridCol w:w="2204"/>
        <w:gridCol w:w="24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项目</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一类</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二类</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三类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有机碳（10</w:t>
            </w:r>
            <w:r>
              <w:rPr>
                <w:rFonts w:ascii="Times New Roman" w:hAnsi="Times New Roman" w:eastAsia="宋体" w:cs="Times New Roman"/>
                <w:bCs/>
                <w:color w:val="000000"/>
                <w:szCs w:val="21"/>
                <w:vertAlign w:val="superscript"/>
              </w:rPr>
              <w:t>-2</w:t>
            </w:r>
            <w:r>
              <w:rPr>
                <w:rFonts w:ascii="Times New Roman" w:hAnsi="Times New Roman" w:eastAsia="宋体" w:cs="Times New Roman"/>
                <w:bCs/>
                <w:color w:val="000000"/>
                <w:szCs w:val="21"/>
              </w:rPr>
              <w:t>）</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≤3.0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石油类</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≤500.0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≤1000.0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≤1500.0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硫化物</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≤300.0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≤500.0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≤600.0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铜</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≤35.0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≤100.0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铅</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≤60.0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≤130.0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锌</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≤150.0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≤350.0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≤600.0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镉</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≤0.50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≤1.50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汞</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≤0.20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≤0.50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砷</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≤20.0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≤65.0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≤93.0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88" w:hRule="atLeast"/>
          <w:jc w:val="center"/>
        </w:trPr>
        <w:tc>
          <w:tcPr>
            <w:tcW w:w="2402"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铬</w:t>
            </w:r>
          </w:p>
        </w:tc>
        <w:tc>
          <w:tcPr>
            <w:tcW w:w="2204"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≤80.0</w:t>
            </w:r>
          </w:p>
        </w:tc>
        <w:tc>
          <w:tcPr>
            <w:tcW w:w="2204"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≤150.0</w:t>
            </w:r>
          </w:p>
        </w:tc>
        <w:tc>
          <w:tcPr>
            <w:tcW w:w="24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≤270.0</w:t>
            </w:r>
          </w:p>
        </w:tc>
      </w:tr>
    </w:tbl>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（3）海洋生物质量</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根据《福建省海洋环境保护规划》（2011年-2020年），本工程所在海域为礁头—城澳港口开发区监督区、三都岛周边海域渔业环境保护利用区，</w:t>
      </w:r>
      <w:r>
        <w:rPr>
          <w:rFonts w:ascii="Times New Roman" w:hAnsi="Times New Roman" w:eastAsia="宋体" w:cs="Times New Roman"/>
          <w:sz w:val="24"/>
          <w:szCs w:val="24"/>
        </w:rPr>
        <w:t>评价海洋生物质量根据不同的分级控制区远期、近期均执行《海洋生物质量标准》（GB18421-2001）第一类标准</w:t>
      </w:r>
      <w:r>
        <w:rPr>
          <w:rFonts w:ascii="Times New Roman" w:hAnsi="Times New Roman" w:eastAsia="宋体" w:cs="Times New Roman"/>
          <w:color w:val="000000"/>
          <w:sz w:val="24"/>
          <w:szCs w:val="24"/>
        </w:rPr>
        <w:t>，</w:t>
      </w:r>
      <w:r>
        <w:rPr>
          <w:rFonts w:ascii="Times New Roman" w:hAnsi="Times New Roman" w:eastAsia="宋体" w:cs="Times New Roman"/>
          <w:sz w:val="24"/>
          <w:szCs w:val="24"/>
        </w:rPr>
        <w:t>标准限值见表2.8-3。</w:t>
      </w:r>
    </w:p>
    <w:p>
      <w:pPr>
        <w:spacing w:line="360" w:lineRule="auto"/>
        <w:jc w:val="center"/>
        <w:rPr>
          <w:rFonts w:ascii="Times New Roman" w:hAnsi="Times New Roman" w:eastAsia="宋体" w:cs="Times New Roman"/>
          <w:color w:val="000000"/>
          <w:sz w:val="24"/>
          <w:szCs w:val="24"/>
        </w:rPr>
      </w:pPr>
      <w:r>
        <w:rPr>
          <w:rFonts w:ascii="Times New Roman" w:hAnsi="Times New Roman" w:eastAsia="宋体" w:cs="Times New Roman"/>
          <w:b/>
          <w:color w:val="000000"/>
          <w:sz w:val="24"/>
          <w:szCs w:val="24"/>
        </w:rPr>
        <w:t>表2.8-3 海洋生物质量标准值</w:t>
      </w:r>
      <w:r>
        <w:rPr>
          <w:rFonts w:ascii="Times New Roman" w:hAnsi="Times New Roman" w:eastAsia="宋体" w:cs="Times New Roman"/>
          <w:color w:val="000000"/>
          <w:sz w:val="24"/>
          <w:szCs w:val="24"/>
        </w:rPr>
        <w:t>（</w:t>
      </w:r>
      <w:r>
        <w:rPr>
          <w:rFonts w:ascii="Times New Roman" w:hAnsi="Times New Roman" w:eastAsia="宋体" w:cs="Times New Roman"/>
          <w:b/>
          <w:color w:val="000000"/>
          <w:sz w:val="24"/>
          <w:szCs w:val="24"/>
        </w:rPr>
        <w:t>贝类</w:t>
      </w:r>
      <w:r>
        <w:rPr>
          <w:rFonts w:ascii="Times New Roman" w:hAnsi="Times New Roman" w:eastAsia="宋体" w:cs="Times New Roman"/>
          <w:color w:val="000000"/>
          <w:sz w:val="24"/>
          <w:szCs w:val="24"/>
        </w:rPr>
        <w:t xml:space="preserve">） </w:t>
      </w:r>
      <w:r>
        <w:rPr>
          <w:rFonts w:ascii="Times New Roman" w:hAnsi="Times New Roman" w:eastAsia="宋体" w:cs="Times New Roman"/>
          <w:b/>
          <w:color w:val="000000"/>
          <w:kern w:val="0"/>
          <w:szCs w:val="21"/>
        </w:rPr>
        <w:t>单位：</w:t>
      </w:r>
      <w:r>
        <w:rPr>
          <w:rFonts w:ascii="Times New Roman" w:hAnsi="Times New Roman" w:eastAsia="宋体" w:cs="Times New Roman"/>
          <w:b/>
          <w:color w:val="000000"/>
          <w:sz w:val="24"/>
          <w:szCs w:val="24"/>
        </w:rPr>
        <w:t>mg/kg</w:t>
      </w:r>
    </w:p>
    <w:tbl>
      <w:tblPr>
        <w:tblStyle w:val="100"/>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87"/>
        <w:gridCol w:w="2442"/>
        <w:gridCol w:w="2227"/>
        <w:gridCol w:w="25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vMerge w:val="restart"/>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项目</w:t>
            </w:r>
          </w:p>
        </w:tc>
        <w:tc>
          <w:tcPr>
            <w:tcW w:w="7199" w:type="dxa"/>
            <w:gridSpan w:val="3"/>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评价标准*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vMerge w:val="continue"/>
            <w:shd w:val="clear" w:color="auto" w:fill="auto"/>
            <w:vAlign w:val="center"/>
          </w:tcPr>
          <w:p>
            <w:pPr>
              <w:jc w:val="center"/>
              <w:rPr>
                <w:rFonts w:ascii="Times New Roman" w:hAnsi="Times New Roman" w:eastAsia="宋体" w:cs="Times New Roman"/>
                <w:bCs/>
                <w:color w:val="000000"/>
                <w:szCs w:val="21"/>
              </w:rPr>
            </w:pPr>
          </w:p>
        </w:tc>
        <w:tc>
          <w:tcPr>
            <w:tcW w:w="2442"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第一类</w:t>
            </w:r>
          </w:p>
        </w:tc>
        <w:tc>
          <w:tcPr>
            <w:tcW w:w="2227"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第二类</w:t>
            </w:r>
          </w:p>
        </w:tc>
        <w:tc>
          <w:tcPr>
            <w:tcW w:w="2530"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第三类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总汞</w:t>
            </w:r>
          </w:p>
        </w:tc>
        <w:tc>
          <w:tcPr>
            <w:tcW w:w="2442"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≤0.05</w:t>
            </w:r>
          </w:p>
        </w:tc>
        <w:tc>
          <w:tcPr>
            <w:tcW w:w="2227"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≤0.10</w:t>
            </w:r>
          </w:p>
        </w:tc>
        <w:tc>
          <w:tcPr>
            <w:tcW w:w="2530"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镉</w:t>
            </w:r>
          </w:p>
        </w:tc>
        <w:tc>
          <w:tcPr>
            <w:tcW w:w="2442"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≤0.2</w:t>
            </w:r>
          </w:p>
        </w:tc>
        <w:tc>
          <w:tcPr>
            <w:tcW w:w="2227"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≤2.0</w:t>
            </w:r>
          </w:p>
        </w:tc>
        <w:tc>
          <w:tcPr>
            <w:tcW w:w="2530"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铅</w:t>
            </w:r>
          </w:p>
        </w:tc>
        <w:tc>
          <w:tcPr>
            <w:tcW w:w="2442"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≤0.1</w:t>
            </w:r>
          </w:p>
        </w:tc>
        <w:tc>
          <w:tcPr>
            <w:tcW w:w="2227"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≤2.0</w:t>
            </w:r>
          </w:p>
        </w:tc>
        <w:tc>
          <w:tcPr>
            <w:tcW w:w="2530"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锌</w:t>
            </w:r>
          </w:p>
        </w:tc>
        <w:tc>
          <w:tcPr>
            <w:tcW w:w="2442"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≤20</w:t>
            </w:r>
          </w:p>
        </w:tc>
        <w:tc>
          <w:tcPr>
            <w:tcW w:w="2227"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≤50</w:t>
            </w:r>
          </w:p>
        </w:tc>
        <w:tc>
          <w:tcPr>
            <w:tcW w:w="2530"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≤100(牡蛎500)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铜</w:t>
            </w:r>
          </w:p>
        </w:tc>
        <w:tc>
          <w:tcPr>
            <w:tcW w:w="2442"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≤10</w:t>
            </w:r>
          </w:p>
        </w:tc>
        <w:tc>
          <w:tcPr>
            <w:tcW w:w="2227"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≤25</w:t>
            </w:r>
          </w:p>
        </w:tc>
        <w:tc>
          <w:tcPr>
            <w:tcW w:w="2530"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≤50(牡蛎100)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砷</w:t>
            </w:r>
          </w:p>
        </w:tc>
        <w:tc>
          <w:tcPr>
            <w:tcW w:w="2442"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≤1.0</w:t>
            </w:r>
          </w:p>
        </w:tc>
        <w:tc>
          <w:tcPr>
            <w:tcW w:w="2227"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≤5.0</w:t>
            </w:r>
          </w:p>
        </w:tc>
        <w:tc>
          <w:tcPr>
            <w:tcW w:w="2530"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铬</w:t>
            </w:r>
          </w:p>
        </w:tc>
        <w:tc>
          <w:tcPr>
            <w:tcW w:w="2442"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≤0.5</w:t>
            </w:r>
          </w:p>
        </w:tc>
        <w:tc>
          <w:tcPr>
            <w:tcW w:w="2227"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≤2.0</w:t>
            </w:r>
          </w:p>
        </w:tc>
        <w:tc>
          <w:tcPr>
            <w:tcW w:w="2530"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087" w:type="dxa"/>
            <w:shd w:val="clear" w:color="auto" w:fill="auto"/>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石油烃</w:t>
            </w:r>
          </w:p>
        </w:tc>
        <w:tc>
          <w:tcPr>
            <w:tcW w:w="2442" w:type="dxa"/>
            <w:shd w:val="clear" w:color="auto" w:fill="F2F2F2"/>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≤15</w:t>
            </w:r>
          </w:p>
        </w:tc>
        <w:tc>
          <w:tcPr>
            <w:tcW w:w="2227"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≤50</w:t>
            </w:r>
          </w:p>
        </w:tc>
        <w:tc>
          <w:tcPr>
            <w:tcW w:w="2530"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≤80</w:t>
            </w:r>
          </w:p>
        </w:tc>
      </w:tr>
    </w:tbl>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（4）声环境</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本工程临近陆域未划分声环境功能区，所处港口航运区，执行《声环境质量标准》（GB3096-2008）3类标准；临近村庄执行2类标准；标准限值见表2.8-4。</w:t>
      </w:r>
    </w:p>
    <w:p>
      <w:pPr>
        <w:spacing w:line="360" w:lineRule="auto"/>
        <w:ind w:firstLine="1807" w:firstLineChars="750"/>
        <w:rPr>
          <w:rFonts w:ascii="Times New Roman" w:hAnsi="Times New Roman" w:eastAsia="宋体" w:cs="Times New Roman"/>
          <w:b/>
          <w:color w:val="000000"/>
          <w:kern w:val="0"/>
          <w:sz w:val="24"/>
          <w:szCs w:val="24"/>
        </w:rPr>
      </w:pPr>
    </w:p>
    <w:p>
      <w:pPr>
        <w:spacing w:line="360" w:lineRule="auto"/>
        <w:ind w:firstLine="1807" w:firstLineChars="750"/>
        <w:rPr>
          <w:rFonts w:ascii="Times New Roman" w:hAnsi="Times New Roman" w:eastAsia="宋体" w:cs="Times New Roman"/>
          <w:b/>
          <w:color w:val="000000"/>
          <w:kern w:val="0"/>
          <w:sz w:val="24"/>
          <w:szCs w:val="24"/>
        </w:rPr>
      </w:pPr>
    </w:p>
    <w:p>
      <w:pPr>
        <w:spacing w:line="360" w:lineRule="auto"/>
        <w:ind w:firstLine="1807" w:firstLineChars="750"/>
        <w:rPr>
          <w:rFonts w:ascii="Times New Roman" w:hAnsi="Times New Roman" w:eastAsia="宋体" w:cs="Times New Roman"/>
          <w:b/>
          <w:color w:val="000000"/>
          <w:kern w:val="0"/>
          <w:sz w:val="24"/>
          <w:szCs w:val="24"/>
        </w:rPr>
      </w:pPr>
    </w:p>
    <w:p>
      <w:pPr>
        <w:spacing w:line="360" w:lineRule="auto"/>
        <w:ind w:firstLine="1807" w:firstLineChars="750"/>
        <w:rPr>
          <w:rFonts w:ascii="Times New Roman" w:hAnsi="Times New Roman" w:eastAsia="宋体" w:cs="Times New Roman"/>
          <w:b/>
          <w:color w:val="000000"/>
          <w:sz w:val="24"/>
          <w:szCs w:val="24"/>
        </w:rPr>
      </w:pPr>
      <w:r>
        <w:rPr>
          <w:rFonts w:ascii="Times New Roman" w:hAnsi="Times New Roman" w:eastAsia="宋体" w:cs="Times New Roman"/>
          <w:b/>
          <w:color w:val="000000"/>
          <w:kern w:val="0"/>
          <w:sz w:val="24"/>
          <w:szCs w:val="24"/>
        </w:rPr>
        <w:t>表</w:t>
      </w:r>
      <w:r>
        <w:rPr>
          <w:rFonts w:ascii="Times New Roman" w:hAnsi="Times New Roman" w:eastAsia="宋体" w:cs="Times New Roman"/>
          <w:b/>
          <w:bCs/>
          <w:color w:val="000000"/>
          <w:kern w:val="0"/>
          <w:sz w:val="24"/>
          <w:szCs w:val="24"/>
        </w:rPr>
        <w:t xml:space="preserve">2.8-4  </w:t>
      </w:r>
      <w:r>
        <w:rPr>
          <w:rFonts w:ascii="Times New Roman" w:hAnsi="Times New Roman" w:eastAsia="宋体" w:cs="Times New Roman"/>
          <w:b/>
          <w:color w:val="000000"/>
          <w:kern w:val="0"/>
          <w:sz w:val="24"/>
          <w:szCs w:val="24"/>
        </w:rPr>
        <w:t xml:space="preserve">声环境质量标准（摘录）  </w:t>
      </w:r>
      <w:r>
        <w:rPr>
          <w:rFonts w:ascii="Times New Roman" w:hAnsi="Times New Roman" w:eastAsia="宋体" w:cs="Times New Roman"/>
          <w:b/>
          <w:color w:val="000000"/>
          <w:kern w:val="0"/>
          <w:szCs w:val="21"/>
        </w:rPr>
        <w:t>单位：</w:t>
      </w:r>
      <w:r>
        <w:rPr>
          <w:rFonts w:ascii="Times New Roman" w:hAnsi="Times New Roman" w:eastAsia="宋体" w:cs="Times New Roman"/>
          <w:b/>
          <w:i/>
          <w:iCs/>
          <w:color w:val="000000"/>
          <w:kern w:val="0"/>
          <w:szCs w:val="21"/>
        </w:rPr>
        <w:t>L</w:t>
      </w:r>
      <w:r>
        <w:rPr>
          <w:rFonts w:ascii="Times New Roman" w:hAnsi="Times New Roman" w:eastAsia="宋体" w:cs="Times New Roman"/>
          <w:b/>
          <w:color w:val="000000"/>
          <w:kern w:val="0"/>
          <w:sz w:val="14"/>
          <w:szCs w:val="14"/>
        </w:rPr>
        <w:t>Aeq</w:t>
      </w:r>
      <w:r>
        <w:rPr>
          <w:rFonts w:ascii="Times New Roman" w:hAnsi="Times New Roman" w:eastAsia="宋体" w:cs="Times New Roman"/>
          <w:b/>
          <w:color w:val="000000"/>
          <w:kern w:val="0"/>
          <w:szCs w:val="21"/>
        </w:rPr>
        <w:t>（dB）</w:t>
      </w:r>
    </w:p>
    <w:tbl>
      <w:tblPr>
        <w:tblStyle w:val="100"/>
        <w:tblW w:w="928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721"/>
        <w:gridCol w:w="3276"/>
        <w:gridCol w:w="328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3" w:hRule="atLeast"/>
        </w:trPr>
        <w:tc>
          <w:tcPr>
            <w:tcW w:w="2721" w:type="dxa"/>
            <w:vAlign w:val="center"/>
          </w:tcPr>
          <w:p>
            <w:pPr>
              <w:jc w:val="center"/>
              <w:rPr>
                <w:rFonts w:ascii="Times New Roman" w:hAnsi="Times New Roman" w:eastAsia="宋体" w:cs="Times New Roman"/>
                <w:color w:val="000000"/>
                <w:szCs w:val="24"/>
              </w:rPr>
            </w:pPr>
            <w:r>
              <w:rPr>
                <w:rFonts w:ascii="Times New Roman" w:hAnsi="Times New Roman" w:eastAsia="宋体" w:cs="Times New Roman"/>
                <w:color w:val="000000"/>
                <w:szCs w:val="24"/>
              </w:rPr>
              <w:t>类别</w:t>
            </w:r>
          </w:p>
        </w:tc>
        <w:tc>
          <w:tcPr>
            <w:tcW w:w="3276" w:type="dxa"/>
            <w:vAlign w:val="center"/>
          </w:tcPr>
          <w:p>
            <w:pPr>
              <w:jc w:val="center"/>
              <w:rPr>
                <w:rFonts w:ascii="Times New Roman" w:hAnsi="Times New Roman" w:eastAsia="宋体" w:cs="Times New Roman"/>
                <w:color w:val="000000"/>
                <w:szCs w:val="24"/>
              </w:rPr>
            </w:pPr>
            <w:r>
              <w:rPr>
                <w:rFonts w:ascii="Times New Roman" w:hAnsi="Times New Roman" w:eastAsia="宋体" w:cs="Times New Roman"/>
                <w:color w:val="000000"/>
                <w:szCs w:val="24"/>
              </w:rPr>
              <w:t>昼 间</w:t>
            </w:r>
          </w:p>
        </w:tc>
        <w:tc>
          <w:tcPr>
            <w:tcW w:w="3289" w:type="dxa"/>
            <w:vAlign w:val="center"/>
          </w:tcPr>
          <w:p>
            <w:pPr>
              <w:jc w:val="center"/>
              <w:rPr>
                <w:rFonts w:ascii="Times New Roman" w:hAnsi="Times New Roman" w:eastAsia="宋体" w:cs="Times New Roman"/>
                <w:color w:val="000000"/>
                <w:szCs w:val="24"/>
              </w:rPr>
            </w:pPr>
            <w:r>
              <w:rPr>
                <w:rFonts w:ascii="Times New Roman" w:hAnsi="Times New Roman" w:eastAsia="宋体" w:cs="Times New Roman"/>
                <w:color w:val="000000"/>
                <w:szCs w:val="24"/>
              </w:rPr>
              <w:t>夜 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3" w:hRule="atLeast"/>
        </w:trPr>
        <w:tc>
          <w:tcPr>
            <w:tcW w:w="2721"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2</w:t>
            </w:r>
          </w:p>
        </w:tc>
        <w:tc>
          <w:tcPr>
            <w:tcW w:w="32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60</w:t>
            </w:r>
          </w:p>
        </w:tc>
        <w:tc>
          <w:tcPr>
            <w:tcW w:w="3289"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3" w:hRule="atLeast"/>
        </w:trPr>
        <w:tc>
          <w:tcPr>
            <w:tcW w:w="2721"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3</w:t>
            </w:r>
          </w:p>
        </w:tc>
        <w:tc>
          <w:tcPr>
            <w:tcW w:w="3276"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65</w:t>
            </w:r>
          </w:p>
        </w:tc>
        <w:tc>
          <w:tcPr>
            <w:tcW w:w="3289" w:type="dxa"/>
            <w:vAlign w:val="center"/>
          </w:tcPr>
          <w:p>
            <w:pPr>
              <w:jc w:val="center"/>
              <w:rPr>
                <w:rFonts w:ascii="Times New Roman" w:hAnsi="Times New Roman" w:eastAsia="宋体" w:cs="Times New Roman"/>
                <w:bCs/>
                <w:color w:val="000000"/>
                <w:szCs w:val="21"/>
              </w:rPr>
            </w:pPr>
            <w:r>
              <w:rPr>
                <w:rFonts w:ascii="Times New Roman" w:hAnsi="Times New Roman" w:eastAsia="宋体" w:cs="Times New Roman"/>
                <w:bCs/>
                <w:color w:val="000000"/>
                <w:szCs w:val="21"/>
              </w:rPr>
              <w:t>55</w:t>
            </w:r>
          </w:p>
        </w:tc>
      </w:tr>
    </w:tbl>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（5）大气环境</w:t>
      </w:r>
    </w:p>
    <w:p>
      <w:pPr>
        <w:spacing w:line="360" w:lineRule="auto"/>
        <w:ind w:firstLine="495"/>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工程所在区域环境空气质量现状执行《环境空气质量标准》(GB3095-2012）中表1、表2二级浓度限值。</w:t>
      </w:r>
    </w:p>
    <w:p>
      <w:pPr>
        <w:spacing w:line="360" w:lineRule="auto"/>
        <w:jc w:val="center"/>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 xml:space="preserve">      </w:t>
      </w:r>
      <w:r>
        <w:rPr>
          <w:rFonts w:ascii="Times New Roman" w:hAnsi="Times New Roman" w:eastAsia="宋体" w:cs="Times New Roman"/>
          <w:b/>
          <w:color w:val="000000"/>
          <w:kern w:val="0"/>
          <w:sz w:val="24"/>
          <w:szCs w:val="24"/>
        </w:rPr>
        <w:t xml:space="preserve"> 表2.8-5  环境空气质量标准（摘录）   单位：</w:t>
      </w:r>
      <w:r>
        <w:rPr>
          <w:rFonts w:ascii="Times New Roman" w:hAnsi="Times New Roman" w:eastAsia="宋体" w:cs="Times New Roman"/>
          <w:b/>
          <w:color w:val="000000"/>
          <w:sz w:val="24"/>
          <w:szCs w:val="24"/>
        </w:rPr>
        <w:t>μg/m</w:t>
      </w:r>
      <w:r>
        <w:rPr>
          <w:rFonts w:ascii="Times New Roman" w:hAnsi="Times New Roman" w:eastAsia="宋体" w:cs="Times New Roman"/>
          <w:b/>
          <w:color w:val="000000"/>
          <w:sz w:val="24"/>
          <w:szCs w:val="24"/>
          <w:vertAlign w:val="superscript"/>
        </w:rPr>
        <w:t>3</w:t>
      </w:r>
      <w:r>
        <w:rPr>
          <w:rFonts w:ascii="Times New Roman" w:hAnsi="Times New Roman" w:eastAsia="宋体" w:cs="Times New Roman"/>
          <w:b/>
          <w:color w:val="000000"/>
          <w:kern w:val="0"/>
          <w:sz w:val="24"/>
          <w:szCs w:val="24"/>
        </w:rPr>
        <w:t xml:space="preserve">  </w:t>
      </w:r>
    </w:p>
    <w:tbl>
      <w:tblPr>
        <w:tblStyle w:val="100"/>
        <w:tblW w:w="9286"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925"/>
        <w:gridCol w:w="1391"/>
        <w:gridCol w:w="1816"/>
        <w:gridCol w:w="31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403" w:hRule="atLeast"/>
          <w:jc w:val="center"/>
        </w:trPr>
        <w:tc>
          <w:tcPr>
            <w:tcW w:w="2925" w:type="dxa"/>
            <w:vAlign w:val="center"/>
          </w:tcPr>
          <w:p>
            <w:pPr>
              <w:autoSpaceDE w:val="0"/>
              <w:autoSpaceDN w:val="0"/>
              <w:adjustRightInd w:val="0"/>
              <w:snapToGrid w:val="0"/>
              <w:spacing w:line="260" w:lineRule="exact"/>
              <w:ind w:firstLine="640"/>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标准号及名称</w:t>
            </w:r>
          </w:p>
        </w:tc>
        <w:tc>
          <w:tcPr>
            <w:tcW w:w="1391"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主要指标</w:t>
            </w:r>
          </w:p>
        </w:tc>
        <w:tc>
          <w:tcPr>
            <w:tcW w:w="1816"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取值时间</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二级标准值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restart"/>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《环境空气质量标准》</w:t>
            </w:r>
          </w:p>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（GB3095-2012）</w:t>
            </w:r>
          </w:p>
        </w:tc>
        <w:tc>
          <w:tcPr>
            <w:tcW w:w="1391" w:type="dxa"/>
            <w:vMerge w:val="restart"/>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PM</w:t>
            </w:r>
            <w:r>
              <w:rPr>
                <w:rFonts w:ascii="Times New Roman" w:hAnsi="Times New Roman" w:eastAsia="宋体" w:cs="Times New Roman"/>
                <w:color w:val="000000"/>
                <w:kern w:val="0"/>
                <w:szCs w:val="21"/>
                <w:vertAlign w:val="subscript"/>
              </w:rPr>
              <w:t>10</w:t>
            </w:r>
          </w:p>
        </w:tc>
        <w:tc>
          <w:tcPr>
            <w:tcW w:w="1816" w:type="dxa"/>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年平均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391"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816" w:type="dxa"/>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日平均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391" w:type="dxa"/>
            <w:vMerge w:val="restart"/>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TSP</w:t>
            </w:r>
          </w:p>
        </w:tc>
        <w:tc>
          <w:tcPr>
            <w:tcW w:w="1816"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年平均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391"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816"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24小时平均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391" w:type="dxa"/>
            <w:vMerge w:val="restart"/>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SO</w:t>
            </w:r>
            <w:r>
              <w:rPr>
                <w:rFonts w:ascii="Times New Roman" w:hAnsi="Times New Roman" w:eastAsia="宋体" w:cs="Times New Roman"/>
                <w:color w:val="000000"/>
                <w:kern w:val="0"/>
                <w:szCs w:val="21"/>
                <w:vertAlign w:val="subscript"/>
              </w:rPr>
              <w:t>2</w:t>
            </w:r>
          </w:p>
        </w:tc>
        <w:tc>
          <w:tcPr>
            <w:tcW w:w="1816"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年平均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391"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816"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24小时平均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391"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816"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1小时平均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391" w:type="dxa"/>
            <w:vMerge w:val="restart"/>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NO</w:t>
            </w:r>
            <w:r>
              <w:rPr>
                <w:rFonts w:ascii="Times New Roman" w:hAnsi="Times New Roman" w:eastAsia="宋体" w:cs="Times New Roman"/>
                <w:color w:val="000000"/>
                <w:kern w:val="0"/>
                <w:szCs w:val="21"/>
                <w:vertAlign w:val="subscript"/>
              </w:rPr>
              <w:t>2</w:t>
            </w:r>
          </w:p>
        </w:tc>
        <w:tc>
          <w:tcPr>
            <w:tcW w:w="1816"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年平均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391"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816"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24小时平均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2925"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391" w:type="dxa"/>
            <w:vMerge w:val="continue"/>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p>
        </w:tc>
        <w:tc>
          <w:tcPr>
            <w:tcW w:w="1816"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1小时平均</w:t>
            </w:r>
          </w:p>
        </w:tc>
        <w:tc>
          <w:tcPr>
            <w:tcW w:w="3154" w:type="dxa"/>
            <w:vAlign w:val="center"/>
          </w:tcPr>
          <w:p>
            <w:pPr>
              <w:autoSpaceDE w:val="0"/>
              <w:autoSpaceDN w:val="0"/>
              <w:adjustRightInd w:val="0"/>
              <w:snapToGrid w:val="0"/>
              <w:spacing w:line="260" w:lineRule="exact"/>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200</w:t>
            </w:r>
          </w:p>
        </w:tc>
      </w:tr>
    </w:tbl>
    <w:p>
      <w:pPr>
        <w:spacing w:line="360" w:lineRule="auto"/>
        <w:outlineLvl w:val="2"/>
        <w:rPr>
          <w:rFonts w:ascii="Times New Roman" w:hAnsi="Times New Roman" w:eastAsia="宋体" w:cs="Times New Roman"/>
          <w:b/>
          <w:color w:val="000000"/>
          <w:sz w:val="30"/>
          <w:szCs w:val="28"/>
        </w:rPr>
      </w:pPr>
      <w:r>
        <w:rPr>
          <w:rFonts w:hint="eastAsia" w:ascii="Times New Roman" w:hAnsi="Times New Roman" w:eastAsia="宋体" w:cs="Times New Roman"/>
          <w:b/>
          <w:color w:val="000000"/>
          <w:sz w:val="30"/>
          <w:szCs w:val="28"/>
        </w:rPr>
        <w:t>2</w:t>
      </w:r>
      <w:r>
        <w:rPr>
          <w:rFonts w:ascii="Times New Roman" w:hAnsi="Times New Roman" w:eastAsia="宋体" w:cs="Times New Roman"/>
          <w:b/>
          <w:color w:val="000000"/>
          <w:sz w:val="30"/>
          <w:szCs w:val="28"/>
        </w:rPr>
        <w:t>.8.2污染物排放标准</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（1）废水</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本工程施工期废水为施工船舶生活废水和船舶含油污水，运营期废水为船舶生活废水和船舶含油污水。</w:t>
      </w:r>
    </w:p>
    <w:p>
      <w:pPr>
        <w:spacing w:line="360" w:lineRule="auto"/>
        <w:ind w:firstLine="482" w:firstLineChars="20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含油污水控制排放要求：</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船舶含油污水的排放控制要求按表</w:t>
      </w:r>
      <w:r>
        <w:rPr>
          <w:rFonts w:ascii="Times New Roman" w:hAnsi="Times New Roman" w:eastAsia="宋体" w:cs="Times New Roman"/>
          <w:sz w:val="24"/>
          <w:szCs w:val="24"/>
        </w:rPr>
        <w:t>2.8-6</w:t>
      </w:r>
      <w:r>
        <w:rPr>
          <w:rFonts w:hint="eastAsia" w:ascii="Times New Roman" w:hAnsi="Times New Roman" w:eastAsia="宋体" w:cs="Times New Roman"/>
          <w:sz w:val="24"/>
          <w:szCs w:val="24"/>
        </w:rPr>
        <w:t>规定执行。</w:t>
      </w:r>
    </w:p>
    <w:p>
      <w:pPr>
        <w:spacing w:line="360" w:lineRule="auto"/>
        <w:jc w:val="center"/>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表</w:t>
      </w:r>
      <w:r>
        <w:rPr>
          <w:rFonts w:ascii="Times New Roman" w:hAnsi="Times New Roman" w:eastAsia="宋体" w:cs="Times New Roman"/>
          <w:b/>
          <w:bCs/>
          <w:sz w:val="24"/>
          <w:szCs w:val="24"/>
        </w:rPr>
        <w:t xml:space="preserve">2.8-6  </w:t>
      </w:r>
      <w:r>
        <w:rPr>
          <w:rFonts w:hint="eastAsia" w:ascii="Times New Roman" w:hAnsi="Times New Roman" w:eastAsia="宋体" w:cs="Times New Roman"/>
          <w:b/>
          <w:bCs/>
          <w:sz w:val="24"/>
          <w:szCs w:val="24"/>
        </w:rPr>
        <w:t>船舶含油污水排放控制要求</w:t>
      </w:r>
    </w:p>
    <w:tbl>
      <w:tblPr>
        <w:tblStyle w:val="101"/>
        <w:tblW w:w="906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709"/>
        <w:gridCol w:w="1134"/>
        <w:gridCol w:w="1559"/>
        <w:gridCol w:w="49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污水类别</w:t>
            </w:r>
          </w:p>
        </w:tc>
        <w:tc>
          <w:tcPr>
            <w:tcW w:w="709"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水域类别</w:t>
            </w:r>
          </w:p>
        </w:tc>
        <w:tc>
          <w:tcPr>
            <w:tcW w:w="2693" w:type="dxa"/>
            <w:gridSpan w:val="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船舶类别</w:t>
            </w:r>
          </w:p>
        </w:tc>
        <w:tc>
          <w:tcPr>
            <w:tcW w:w="4949"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排放控制要求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Merge w:val="restart"/>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机器所处油污水</w:t>
            </w:r>
          </w:p>
        </w:tc>
        <w:tc>
          <w:tcPr>
            <w:tcW w:w="709" w:type="dxa"/>
            <w:vMerge w:val="restart"/>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内河</w:t>
            </w:r>
          </w:p>
        </w:tc>
        <w:tc>
          <w:tcPr>
            <w:tcW w:w="2693" w:type="dxa"/>
            <w:gridSpan w:val="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2</w:t>
            </w:r>
            <w:r>
              <w:rPr>
                <w:rFonts w:ascii="Times New Roman" w:hAnsi="Times New Roman" w:eastAsia="宋体" w:cs="Times New Roman"/>
                <w:kern w:val="0"/>
                <w:sz w:val="21"/>
                <w:szCs w:val="21"/>
              </w:rPr>
              <w:t>021</w:t>
            </w:r>
            <w:r>
              <w:rPr>
                <w:rFonts w:hint="eastAsia" w:ascii="Times New Roman" w:hAnsi="Times New Roman" w:eastAsia="宋体" w:cs="Times New Roman"/>
                <w:kern w:val="0"/>
                <w:sz w:val="21"/>
                <w:szCs w:val="21"/>
              </w:rPr>
              <w:t>年1月1日之前建造的船舶</w:t>
            </w:r>
          </w:p>
        </w:tc>
        <w:tc>
          <w:tcPr>
            <w:tcW w:w="4949" w:type="dxa"/>
            <w:vAlign w:val="center"/>
          </w:tcPr>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自2</w:t>
            </w:r>
            <w:r>
              <w:rPr>
                <w:rFonts w:ascii="Times New Roman" w:hAnsi="Times New Roman" w:eastAsia="宋体" w:cs="Times New Roman"/>
                <w:kern w:val="0"/>
                <w:sz w:val="21"/>
                <w:szCs w:val="21"/>
              </w:rPr>
              <w:t>018</w:t>
            </w:r>
            <w:r>
              <w:rPr>
                <w:rFonts w:hint="eastAsia" w:ascii="Times New Roman" w:hAnsi="Times New Roman" w:eastAsia="宋体" w:cs="Times New Roman"/>
                <w:kern w:val="0"/>
                <w:sz w:val="21"/>
                <w:szCs w:val="21"/>
              </w:rPr>
              <w:t>年7月1日起，按表</w:t>
            </w:r>
            <w:r>
              <w:rPr>
                <w:rFonts w:ascii="Times New Roman" w:hAnsi="Times New Roman" w:eastAsia="宋体" w:cs="Times New Roman"/>
                <w:kern w:val="0"/>
                <w:sz w:val="21"/>
                <w:szCs w:val="21"/>
              </w:rPr>
              <w:t>2.8-7</w:t>
            </w:r>
            <w:r>
              <w:rPr>
                <w:rFonts w:hint="eastAsia" w:ascii="Times New Roman" w:hAnsi="Times New Roman" w:eastAsia="宋体" w:cs="Times New Roman"/>
                <w:kern w:val="0"/>
                <w:sz w:val="21"/>
                <w:szCs w:val="21"/>
              </w:rPr>
              <w:t>执行或收集并排入接收设施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Merge w:val="continue"/>
            <w:vAlign w:val="center"/>
          </w:tcPr>
          <w:p>
            <w:pPr>
              <w:jc w:val="center"/>
              <w:rPr>
                <w:rFonts w:ascii="Times New Roman" w:hAnsi="Times New Roman" w:eastAsia="宋体" w:cs="Times New Roman"/>
                <w:kern w:val="0"/>
                <w:sz w:val="21"/>
                <w:szCs w:val="21"/>
              </w:rPr>
            </w:pPr>
          </w:p>
        </w:tc>
        <w:tc>
          <w:tcPr>
            <w:tcW w:w="709" w:type="dxa"/>
            <w:vMerge w:val="continue"/>
            <w:vAlign w:val="center"/>
          </w:tcPr>
          <w:p>
            <w:pPr>
              <w:jc w:val="center"/>
              <w:rPr>
                <w:rFonts w:ascii="Times New Roman" w:hAnsi="Times New Roman" w:eastAsia="宋体" w:cs="Times New Roman"/>
                <w:kern w:val="0"/>
                <w:sz w:val="21"/>
                <w:szCs w:val="21"/>
              </w:rPr>
            </w:pPr>
          </w:p>
        </w:tc>
        <w:tc>
          <w:tcPr>
            <w:tcW w:w="2693" w:type="dxa"/>
            <w:gridSpan w:val="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2</w:t>
            </w:r>
            <w:r>
              <w:rPr>
                <w:rFonts w:ascii="Times New Roman" w:hAnsi="Times New Roman" w:eastAsia="宋体" w:cs="Times New Roman"/>
                <w:kern w:val="0"/>
                <w:sz w:val="21"/>
                <w:szCs w:val="21"/>
              </w:rPr>
              <w:t>021</w:t>
            </w:r>
            <w:r>
              <w:rPr>
                <w:rFonts w:hint="eastAsia" w:ascii="Times New Roman" w:hAnsi="Times New Roman" w:eastAsia="宋体" w:cs="Times New Roman"/>
                <w:kern w:val="0"/>
                <w:sz w:val="21"/>
                <w:szCs w:val="21"/>
              </w:rPr>
              <w:t>年1月1日之后建造的船舶</w:t>
            </w:r>
          </w:p>
        </w:tc>
        <w:tc>
          <w:tcPr>
            <w:tcW w:w="4949" w:type="dxa"/>
            <w:vAlign w:val="center"/>
          </w:tcPr>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收集并排入接收设施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Merge w:val="continue"/>
            <w:vAlign w:val="center"/>
          </w:tcPr>
          <w:p>
            <w:pPr>
              <w:jc w:val="center"/>
              <w:rPr>
                <w:rFonts w:ascii="Times New Roman" w:hAnsi="Times New Roman" w:eastAsia="宋体" w:cs="Times New Roman"/>
                <w:kern w:val="0"/>
                <w:sz w:val="21"/>
                <w:szCs w:val="21"/>
              </w:rPr>
            </w:pPr>
          </w:p>
        </w:tc>
        <w:tc>
          <w:tcPr>
            <w:tcW w:w="709" w:type="dxa"/>
            <w:vMerge w:val="restart"/>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沿海</w:t>
            </w:r>
          </w:p>
        </w:tc>
        <w:tc>
          <w:tcPr>
            <w:tcW w:w="2693" w:type="dxa"/>
            <w:gridSpan w:val="2"/>
            <w:shd w:val="clear" w:color="auto" w:fill="ECECEC" w:themeFill="accent3" w:themeFillTint="33"/>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4</w:t>
            </w:r>
            <w:r>
              <w:rPr>
                <w:rFonts w:ascii="Times New Roman" w:hAnsi="Times New Roman" w:eastAsia="宋体" w:cs="Times New Roman"/>
                <w:kern w:val="0"/>
                <w:sz w:val="21"/>
                <w:szCs w:val="21"/>
              </w:rPr>
              <w:t>00</w:t>
            </w:r>
            <w:r>
              <w:rPr>
                <w:rFonts w:hint="eastAsia" w:ascii="Times New Roman" w:hAnsi="Times New Roman" w:eastAsia="宋体" w:cs="Times New Roman"/>
                <w:kern w:val="0"/>
                <w:sz w:val="21"/>
                <w:szCs w:val="21"/>
              </w:rPr>
              <w:t>总吨及以上的船舶</w:t>
            </w:r>
          </w:p>
        </w:tc>
        <w:tc>
          <w:tcPr>
            <w:tcW w:w="4949" w:type="dxa"/>
            <w:shd w:val="clear" w:color="auto" w:fill="ECECEC" w:themeFill="accent3" w:themeFillTint="33"/>
            <w:vAlign w:val="center"/>
          </w:tcPr>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自2</w:t>
            </w:r>
            <w:r>
              <w:rPr>
                <w:rFonts w:ascii="Times New Roman" w:hAnsi="Times New Roman" w:eastAsia="宋体" w:cs="Times New Roman"/>
                <w:kern w:val="0"/>
                <w:sz w:val="21"/>
                <w:szCs w:val="21"/>
              </w:rPr>
              <w:t>018</w:t>
            </w:r>
            <w:r>
              <w:rPr>
                <w:rFonts w:hint="eastAsia" w:ascii="Times New Roman" w:hAnsi="Times New Roman" w:eastAsia="宋体" w:cs="Times New Roman"/>
                <w:kern w:val="0"/>
                <w:sz w:val="21"/>
                <w:szCs w:val="21"/>
              </w:rPr>
              <w:t>年7月1日起，按表</w:t>
            </w:r>
            <w:r>
              <w:rPr>
                <w:rFonts w:ascii="Times New Roman" w:hAnsi="Times New Roman" w:eastAsia="宋体" w:cs="Times New Roman"/>
                <w:kern w:val="0"/>
                <w:sz w:val="21"/>
                <w:szCs w:val="21"/>
              </w:rPr>
              <w:t>2.8-7</w:t>
            </w:r>
            <w:r>
              <w:rPr>
                <w:rFonts w:hint="eastAsia" w:ascii="Times New Roman" w:hAnsi="Times New Roman" w:eastAsia="宋体" w:cs="Times New Roman"/>
                <w:kern w:val="0"/>
                <w:sz w:val="21"/>
                <w:szCs w:val="21"/>
              </w:rPr>
              <w:t>执行或收集并排入接收设施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Merge w:val="continue"/>
            <w:vAlign w:val="center"/>
          </w:tcPr>
          <w:p>
            <w:pPr>
              <w:jc w:val="center"/>
              <w:rPr>
                <w:rFonts w:ascii="Times New Roman" w:hAnsi="Times New Roman" w:eastAsia="宋体" w:cs="Times New Roman"/>
                <w:kern w:val="0"/>
                <w:sz w:val="21"/>
                <w:szCs w:val="21"/>
              </w:rPr>
            </w:pPr>
          </w:p>
        </w:tc>
        <w:tc>
          <w:tcPr>
            <w:tcW w:w="709" w:type="dxa"/>
            <w:vMerge w:val="continue"/>
            <w:vAlign w:val="center"/>
          </w:tcPr>
          <w:p>
            <w:pPr>
              <w:jc w:val="center"/>
              <w:rPr>
                <w:rFonts w:ascii="Times New Roman" w:hAnsi="Times New Roman" w:eastAsia="宋体" w:cs="Times New Roman"/>
                <w:kern w:val="0"/>
                <w:sz w:val="21"/>
                <w:szCs w:val="21"/>
              </w:rPr>
            </w:pPr>
          </w:p>
        </w:tc>
        <w:tc>
          <w:tcPr>
            <w:tcW w:w="1134" w:type="dxa"/>
            <w:vMerge w:val="restart"/>
            <w:shd w:val="clear" w:color="auto" w:fill="ECECEC" w:themeFill="accent3" w:themeFillTint="33"/>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4</w:t>
            </w:r>
            <w:r>
              <w:rPr>
                <w:rFonts w:ascii="Times New Roman" w:hAnsi="Times New Roman" w:eastAsia="宋体" w:cs="Times New Roman"/>
                <w:kern w:val="0"/>
                <w:sz w:val="21"/>
                <w:szCs w:val="21"/>
              </w:rPr>
              <w:t>00</w:t>
            </w:r>
            <w:r>
              <w:rPr>
                <w:rFonts w:hint="eastAsia" w:ascii="Times New Roman" w:hAnsi="Times New Roman" w:eastAsia="宋体" w:cs="Times New Roman"/>
                <w:kern w:val="0"/>
                <w:sz w:val="21"/>
                <w:szCs w:val="21"/>
              </w:rPr>
              <w:t>总吨以下船舶</w:t>
            </w:r>
          </w:p>
        </w:tc>
        <w:tc>
          <w:tcPr>
            <w:tcW w:w="1559" w:type="dxa"/>
            <w:shd w:val="clear" w:color="auto" w:fill="ECECEC" w:themeFill="accent3" w:themeFillTint="33"/>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非渔业船舶</w:t>
            </w:r>
          </w:p>
        </w:tc>
        <w:tc>
          <w:tcPr>
            <w:tcW w:w="4949" w:type="dxa"/>
            <w:shd w:val="clear" w:color="auto" w:fill="ECECEC" w:themeFill="accent3" w:themeFillTint="33"/>
            <w:vAlign w:val="center"/>
          </w:tcPr>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自2</w:t>
            </w:r>
            <w:r>
              <w:rPr>
                <w:rFonts w:ascii="Times New Roman" w:hAnsi="Times New Roman" w:eastAsia="宋体" w:cs="Times New Roman"/>
                <w:kern w:val="0"/>
                <w:sz w:val="21"/>
                <w:szCs w:val="21"/>
              </w:rPr>
              <w:t>018</w:t>
            </w:r>
            <w:r>
              <w:rPr>
                <w:rFonts w:hint="eastAsia" w:ascii="Times New Roman" w:hAnsi="Times New Roman" w:eastAsia="宋体" w:cs="Times New Roman"/>
                <w:kern w:val="0"/>
                <w:sz w:val="21"/>
                <w:szCs w:val="21"/>
              </w:rPr>
              <w:t>年7月1日起，按表</w:t>
            </w:r>
            <w:r>
              <w:rPr>
                <w:rFonts w:ascii="Times New Roman" w:hAnsi="Times New Roman" w:eastAsia="宋体" w:cs="Times New Roman"/>
                <w:kern w:val="0"/>
                <w:sz w:val="21"/>
                <w:szCs w:val="21"/>
              </w:rPr>
              <w:t>2.8-7</w:t>
            </w:r>
            <w:r>
              <w:rPr>
                <w:rFonts w:hint="eastAsia" w:ascii="Times New Roman" w:hAnsi="Times New Roman" w:eastAsia="宋体" w:cs="Times New Roman"/>
                <w:kern w:val="0"/>
                <w:sz w:val="21"/>
                <w:szCs w:val="21"/>
              </w:rPr>
              <w:t>执行或收集并排入接收设施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Merge w:val="continue"/>
            <w:vAlign w:val="center"/>
          </w:tcPr>
          <w:p>
            <w:pPr>
              <w:jc w:val="center"/>
              <w:rPr>
                <w:rFonts w:ascii="Times New Roman" w:hAnsi="Times New Roman" w:eastAsia="宋体" w:cs="Times New Roman"/>
                <w:kern w:val="0"/>
                <w:sz w:val="21"/>
                <w:szCs w:val="21"/>
              </w:rPr>
            </w:pPr>
          </w:p>
        </w:tc>
        <w:tc>
          <w:tcPr>
            <w:tcW w:w="709" w:type="dxa"/>
            <w:vMerge w:val="continue"/>
            <w:vAlign w:val="center"/>
          </w:tcPr>
          <w:p>
            <w:pPr>
              <w:jc w:val="center"/>
              <w:rPr>
                <w:rFonts w:ascii="Times New Roman" w:hAnsi="Times New Roman" w:eastAsia="宋体" w:cs="Times New Roman"/>
                <w:kern w:val="0"/>
                <w:sz w:val="21"/>
                <w:szCs w:val="21"/>
              </w:rPr>
            </w:pPr>
          </w:p>
        </w:tc>
        <w:tc>
          <w:tcPr>
            <w:tcW w:w="1134" w:type="dxa"/>
            <w:vMerge w:val="continue"/>
            <w:shd w:val="clear" w:color="auto" w:fill="ECECEC" w:themeFill="accent3" w:themeFillTint="33"/>
            <w:vAlign w:val="center"/>
          </w:tcPr>
          <w:p>
            <w:pPr>
              <w:jc w:val="center"/>
              <w:rPr>
                <w:rFonts w:ascii="Times New Roman" w:hAnsi="Times New Roman" w:eastAsia="宋体" w:cs="Times New Roman"/>
                <w:kern w:val="0"/>
                <w:sz w:val="21"/>
                <w:szCs w:val="21"/>
              </w:rPr>
            </w:pPr>
          </w:p>
        </w:tc>
        <w:tc>
          <w:tcPr>
            <w:tcW w:w="1559"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渔业船舶</w:t>
            </w:r>
          </w:p>
        </w:tc>
        <w:tc>
          <w:tcPr>
            <w:tcW w:w="4949" w:type="dxa"/>
            <w:vAlign w:val="center"/>
          </w:tcPr>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（1）自2</w:t>
            </w:r>
            <w:r>
              <w:rPr>
                <w:rFonts w:ascii="Times New Roman" w:hAnsi="Times New Roman" w:eastAsia="宋体" w:cs="Times New Roman"/>
                <w:kern w:val="0"/>
                <w:sz w:val="21"/>
                <w:szCs w:val="21"/>
              </w:rPr>
              <w:t>018</w:t>
            </w:r>
            <w:r>
              <w:rPr>
                <w:rFonts w:hint="eastAsia" w:ascii="Times New Roman" w:hAnsi="Times New Roman" w:eastAsia="宋体" w:cs="Times New Roman"/>
                <w:kern w:val="0"/>
                <w:sz w:val="21"/>
                <w:szCs w:val="21"/>
              </w:rPr>
              <w:t>年7月1日起至2</w:t>
            </w:r>
            <w:r>
              <w:rPr>
                <w:rFonts w:ascii="Times New Roman" w:hAnsi="Times New Roman" w:eastAsia="宋体" w:cs="Times New Roman"/>
                <w:kern w:val="0"/>
                <w:sz w:val="21"/>
                <w:szCs w:val="21"/>
              </w:rPr>
              <w:t>020</w:t>
            </w:r>
            <w:r>
              <w:rPr>
                <w:rFonts w:hint="eastAsia" w:ascii="Times New Roman" w:hAnsi="Times New Roman" w:eastAsia="宋体" w:cs="Times New Roman"/>
                <w:kern w:val="0"/>
                <w:sz w:val="21"/>
                <w:szCs w:val="21"/>
              </w:rPr>
              <w:t>年1</w:t>
            </w:r>
            <w:r>
              <w:rPr>
                <w:rFonts w:ascii="Times New Roman" w:hAnsi="Times New Roman" w:eastAsia="宋体" w:cs="Times New Roman"/>
                <w:kern w:val="0"/>
                <w:sz w:val="21"/>
                <w:szCs w:val="21"/>
              </w:rPr>
              <w:t>2</w:t>
            </w:r>
            <w:r>
              <w:rPr>
                <w:rFonts w:hint="eastAsia" w:ascii="Times New Roman" w:hAnsi="Times New Roman" w:eastAsia="宋体" w:cs="Times New Roman"/>
                <w:kern w:val="0"/>
                <w:sz w:val="21"/>
                <w:szCs w:val="21"/>
              </w:rPr>
              <w:t>月3</w:t>
            </w:r>
            <w:r>
              <w:rPr>
                <w:rFonts w:ascii="Times New Roman" w:hAnsi="Times New Roman" w:eastAsia="宋体" w:cs="Times New Roman"/>
                <w:kern w:val="0"/>
                <w:sz w:val="21"/>
                <w:szCs w:val="21"/>
              </w:rPr>
              <w:t>1</w:t>
            </w:r>
            <w:r>
              <w:rPr>
                <w:rFonts w:hint="eastAsia" w:ascii="Times New Roman" w:hAnsi="Times New Roman" w:eastAsia="宋体" w:cs="Times New Roman"/>
                <w:kern w:val="0"/>
                <w:sz w:val="21"/>
                <w:szCs w:val="21"/>
              </w:rPr>
              <w:t>日，按表2</w:t>
            </w:r>
            <w:r>
              <w:rPr>
                <w:rFonts w:ascii="Times New Roman" w:hAnsi="Times New Roman" w:eastAsia="宋体" w:cs="Times New Roman"/>
                <w:kern w:val="0"/>
                <w:sz w:val="21"/>
                <w:szCs w:val="21"/>
              </w:rPr>
              <w:t>.8-7</w:t>
            </w:r>
            <w:r>
              <w:rPr>
                <w:rFonts w:hint="eastAsia" w:ascii="Times New Roman" w:hAnsi="Times New Roman" w:eastAsia="宋体" w:cs="Times New Roman"/>
                <w:kern w:val="0"/>
                <w:sz w:val="21"/>
                <w:szCs w:val="21"/>
              </w:rPr>
              <w:t>执行；</w:t>
            </w:r>
          </w:p>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（2）自2</w:t>
            </w:r>
            <w:r>
              <w:rPr>
                <w:rFonts w:ascii="Times New Roman" w:hAnsi="Times New Roman" w:eastAsia="宋体" w:cs="Times New Roman"/>
                <w:kern w:val="0"/>
                <w:sz w:val="21"/>
                <w:szCs w:val="21"/>
              </w:rPr>
              <w:t>021</w:t>
            </w:r>
            <w:r>
              <w:rPr>
                <w:rFonts w:hint="eastAsia" w:ascii="Times New Roman" w:hAnsi="Times New Roman" w:eastAsia="宋体" w:cs="Times New Roman"/>
                <w:kern w:val="0"/>
                <w:sz w:val="21"/>
                <w:szCs w:val="21"/>
              </w:rPr>
              <w:t>年7月1日起，按照表</w:t>
            </w:r>
            <w:r>
              <w:rPr>
                <w:rFonts w:ascii="Times New Roman" w:hAnsi="Times New Roman" w:eastAsia="宋体" w:cs="Times New Roman"/>
                <w:kern w:val="0"/>
                <w:sz w:val="21"/>
                <w:szCs w:val="21"/>
              </w:rPr>
              <w:t>2.8-7</w:t>
            </w:r>
            <w:r>
              <w:rPr>
                <w:rFonts w:hint="eastAsia" w:ascii="Times New Roman" w:hAnsi="Times New Roman" w:eastAsia="宋体" w:cs="Times New Roman"/>
                <w:kern w:val="0"/>
                <w:sz w:val="21"/>
                <w:szCs w:val="21"/>
              </w:rPr>
              <w:t>执行或收集并排入接收设施。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Merge w:val="restart"/>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含货油残余物的油污水</w:t>
            </w:r>
          </w:p>
        </w:tc>
        <w:tc>
          <w:tcPr>
            <w:tcW w:w="709" w:type="dxa"/>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内河</w:t>
            </w:r>
          </w:p>
        </w:tc>
        <w:tc>
          <w:tcPr>
            <w:tcW w:w="2693" w:type="dxa"/>
            <w:gridSpan w:val="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全部油船</w:t>
            </w:r>
          </w:p>
        </w:tc>
        <w:tc>
          <w:tcPr>
            <w:tcW w:w="4949" w:type="dxa"/>
            <w:vAlign w:val="center"/>
          </w:tcPr>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自2</w:t>
            </w:r>
            <w:r>
              <w:rPr>
                <w:rFonts w:ascii="Times New Roman" w:hAnsi="Times New Roman" w:eastAsia="宋体" w:cs="Times New Roman"/>
                <w:kern w:val="0"/>
                <w:sz w:val="21"/>
                <w:szCs w:val="21"/>
              </w:rPr>
              <w:t>018</w:t>
            </w:r>
            <w:r>
              <w:rPr>
                <w:rFonts w:hint="eastAsia" w:ascii="Times New Roman" w:hAnsi="Times New Roman" w:eastAsia="宋体" w:cs="Times New Roman"/>
                <w:kern w:val="0"/>
                <w:sz w:val="21"/>
                <w:szCs w:val="21"/>
              </w:rPr>
              <w:t>年7月1日起，收集并排入接收设施。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Merge w:val="continue"/>
            <w:vAlign w:val="center"/>
          </w:tcPr>
          <w:p>
            <w:pPr>
              <w:jc w:val="center"/>
              <w:rPr>
                <w:rFonts w:ascii="Times New Roman" w:hAnsi="Times New Roman" w:eastAsia="宋体" w:cs="Times New Roman"/>
                <w:kern w:val="0"/>
                <w:sz w:val="21"/>
                <w:szCs w:val="21"/>
              </w:rPr>
            </w:pPr>
          </w:p>
        </w:tc>
        <w:tc>
          <w:tcPr>
            <w:tcW w:w="709" w:type="dxa"/>
            <w:vMerge w:val="restart"/>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沿海</w:t>
            </w:r>
          </w:p>
        </w:tc>
        <w:tc>
          <w:tcPr>
            <w:tcW w:w="2693" w:type="dxa"/>
            <w:gridSpan w:val="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ascii="Times New Roman" w:hAnsi="Times New Roman" w:eastAsia="宋体" w:cs="Times New Roman"/>
                <w:kern w:val="0"/>
                <w:sz w:val="21"/>
                <w:szCs w:val="21"/>
              </w:rPr>
              <w:t>50</w:t>
            </w:r>
            <w:r>
              <w:rPr>
                <w:rFonts w:hint="eastAsia" w:ascii="Times New Roman" w:hAnsi="Times New Roman" w:eastAsia="宋体" w:cs="Times New Roman"/>
                <w:kern w:val="0"/>
                <w:sz w:val="21"/>
                <w:szCs w:val="21"/>
              </w:rPr>
              <w:t>总吨及以上油船</w:t>
            </w:r>
          </w:p>
        </w:tc>
        <w:tc>
          <w:tcPr>
            <w:tcW w:w="4949" w:type="dxa"/>
            <w:vAlign w:val="center"/>
          </w:tcPr>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自2018年7月1日起，收集并排入接收设施，或在船舶航行中排放，并同时满足下列条件：</w:t>
            </w:r>
          </w:p>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（1）油船距最近陆地50海里以上；</w:t>
            </w:r>
          </w:p>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（2）排入海中油污水含油量瞬间排放率不超过30升/海里；</w:t>
            </w:r>
          </w:p>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（3）排入海中油污水含油量不得超过货油总量的1/30000；</w:t>
            </w:r>
          </w:p>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（4）排油监控系统运转正常。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09" w:type="dxa"/>
            <w:vMerge w:val="continue"/>
            <w:vAlign w:val="center"/>
          </w:tcPr>
          <w:p>
            <w:pPr>
              <w:jc w:val="center"/>
              <w:rPr>
                <w:rFonts w:ascii="Times New Roman" w:hAnsi="Times New Roman" w:eastAsia="宋体" w:cs="Times New Roman"/>
                <w:kern w:val="0"/>
                <w:sz w:val="21"/>
                <w:szCs w:val="21"/>
              </w:rPr>
            </w:pPr>
          </w:p>
        </w:tc>
        <w:tc>
          <w:tcPr>
            <w:tcW w:w="709" w:type="dxa"/>
            <w:vMerge w:val="continue"/>
            <w:vAlign w:val="center"/>
          </w:tcPr>
          <w:p>
            <w:pPr>
              <w:jc w:val="center"/>
              <w:rPr>
                <w:rFonts w:ascii="Times New Roman" w:hAnsi="Times New Roman" w:eastAsia="宋体" w:cs="Times New Roman"/>
                <w:kern w:val="0"/>
                <w:sz w:val="21"/>
                <w:szCs w:val="21"/>
              </w:rPr>
            </w:pPr>
          </w:p>
        </w:tc>
        <w:tc>
          <w:tcPr>
            <w:tcW w:w="2693" w:type="dxa"/>
            <w:gridSpan w:val="2"/>
            <w:vAlign w:val="center"/>
          </w:tcPr>
          <w:p>
            <w:pPr>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ascii="Times New Roman" w:hAnsi="Times New Roman" w:eastAsia="宋体" w:cs="Times New Roman"/>
                <w:kern w:val="0"/>
                <w:sz w:val="21"/>
                <w:szCs w:val="21"/>
              </w:rPr>
              <w:t>50</w:t>
            </w:r>
            <w:r>
              <w:rPr>
                <w:rFonts w:hint="eastAsia" w:ascii="Times New Roman" w:hAnsi="Times New Roman" w:eastAsia="宋体" w:cs="Times New Roman"/>
                <w:kern w:val="0"/>
                <w:sz w:val="21"/>
                <w:szCs w:val="21"/>
              </w:rPr>
              <w:t>总吨及以下油船</w:t>
            </w:r>
          </w:p>
        </w:tc>
        <w:tc>
          <w:tcPr>
            <w:tcW w:w="4949" w:type="dxa"/>
            <w:vAlign w:val="center"/>
          </w:tcPr>
          <w:p>
            <w:pP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自2</w:t>
            </w:r>
            <w:r>
              <w:rPr>
                <w:rFonts w:ascii="Times New Roman" w:hAnsi="Times New Roman" w:eastAsia="宋体" w:cs="Times New Roman"/>
                <w:kern w:val="0"/>
                <w:sz w:val="21"/>
                <w:szCs w:val="21"/>
              </w:rPr>
              <w:t>018</w:t>
            </w:r>
            <w:r>
              <w:rPr>
                <w:rFonts w:hint="eastAsia" w:ascii="Times New Roman" w:hAnsi="Times New Roman" w:eastAsia="宋体" w:cs="Times New Roman"/>
                <w:kern w:val="0"/>
                <w:sz w:val="21"/>
                <w:szCs w:val="21"/>
              </w:rPr>
              <w:t>年7月1日起，收集并排入接收设施</w:t>
            </w:r>
          </w:p>
        </w:tc>
      </w:tr>
    </w:tbl>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机器处所油污水污染物排放控制按表2</w:t>
      </w:r>
      <w:r>
        <w:rPr>
          <w:rFonts w:ascii="Times New Roman" w:hAnsi="Times New Roman" w:eastAsia="宋体" w:cs="Times New Roman"/>
          <w:sz w:val="24"/>
          <w:szCs w:val="24"/>
        </w:rPr>
        <w:t>.8-7</w:t>
      </w:r>
      <w:r>
        <w:rPr>
          <w:rFonts w:hint="eastAsia" w:ascii="Times New Roman" w:hAnsi="Times New Roman" w:eastAsia="宋体" w:cs="Times New Roman"/>
          <w:sz w:val="24"/>
          <w:szCs w:val="24"/>
        </w:rPr>
        <w:t>规定执行，排放应在船舶航行中进行。</w:t>
      </w:r>
    </w:p>
    <w:p>
      <w:pPr>
        <w:adjustRightInd w:val="0"/>
        <w:snapToGrid w:val="0"/>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表2.8-7  船舶机器处所油污水污染物排放限值</w:t>
      </w:r>
    </w:p>
    <w:tbl>
      <w:tblPr>
        <w:tblStyle w:val="100"/>
        <w:tblW w:w="928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94"/>
        <w:gridCol w:w="3096"/>
        <w:gridCol w:w="30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3094"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污染物项目</w:t>
            </w:r>
          </w:p>
        </w:tc>
        <w:tc>
          <w:tcPr>
            <w:tcW w:w="3096"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限值</w:t>
            </w:r>
          </w:p>
        </w:tc>
        <w:tc>
          <w:tcPr>
            <w:tcW w:w="3096"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污染物排放监控位置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3094"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石油类（mg/L）</w:t>
            </w:r>
          </w:p>
        </w:tc>
        <w:tc>
          <w:tcPr>
            <w:tcW w:w="3096"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3096"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油污水处理装置出水口</w:t>
            </w:r>
          </w:p>
        </w:tc>
      </w:tr>
    </w:tbl>
    <w:p>
      <w:pPr>
        <w:spacing w:line="360" w:lineRule="auto"/>
        <w:ind w:firstLine="482" w:firstLineChars="20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生活污水排放控制要求：</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由于本航道位于距离陆地</w:t>
      </w:r>
      <w:r>
        <w:rPr>
          <w:rFonts w:hint="eastAsia" w:ascii="Times New Roman" w:hAnsi="Times New Roman" w:eastAsia="宋体" w:cs="Times New Roman"/>
          <w:sz w:val="24"/>
          <w:szCs w:val="24"/>
        </w:rPr>
        <w:t>3</w:t>
      </w:r>
      <w:r>
        <w:rPr>
          <w:rFonts w:ascii="Times New Roman" w:hAnsi="Times New Roman" w:eastAsia="宋体" w:cs="Times New Roman"/>
          <w:sz w:val="24"/>
          <w:szCs w:val="24"/>
        </w:rPr>
        <w:t>海里以内的海域，</w:t>
      </w:r>
      <w:r>
        <w:rPr>
          <w:rFonts w:hint="eastAsia" w:ascii="Times New Roman" w:hAnsi="Times New Roman" w:eastAsia="宋体" w:cs="Times New Roman"/>
          <w:sz w:val="24"/>
          <w:szCs w:val="24"/>
        </w:rPr>
        <w:t>根据</w:t>
      </w:r>
      <w:r>
        <w:rPr>
          <w:rFonts w:ascii="Times New Roman" w:hAnsi="Times New Roman" w:eastAsia="宋体" w:cs="Times New Roman"/>
          <w:sz w:val="24"/>
          <w:szCs w:val="24"/>
        </w:rPr>
        <w:t>《船舶水污染物排放控制标准》（GB3552-2018）</w:t>
      </w:r>
      <w:r>
        <w:rPr>
          <w:rFonts w:hint="eastAsia" w:ascii="Times New Roman" w:hAnsi="Times New Roman" w:eastAsia="宋体" w:cs="Times New Roman"/>
          <w:sz w:val="24"/>
          <w:szCs w:val="24"/>
        </w:rPr>
        <w:t>，在距最近陆地3海里以内(含）的海域，根据船舶类别和安装（含更换）生活污水处理装置的时间，利用船载生活污水处理装置处理的船舶生活污水分别执行相应的污染物排放限值，具体如下表2</w:t>
      </w:r>
      <w:r>
        <w:rPr>
          <w:rFonts w:ascii="Times New Roman" w:hAnsi="Times New Roman" w:eastAsia="宋体" w:cs="Times New Roman"/>
          <w:sz w:val="24"/>
          <w:szCs w:val="24"/>
        </w:rPr>
        <w:t>.8-8</w:t>
      </w:r>
      <w:r>
        <w:rPr>
          <w:rFonts w:hint="eastAsia" w:ascii="Times New Roman" w:hAnsi="Times New Roman" w:eastAsia="宋体" w:cs="Times New Roman"/>
          <w:sz w:val="24"/>
          <w:szCs w:val="24"/>
        </w:rPr>
        <w:t>所示。</w:t>
      </w: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color w:val="FF0000"/>
          <w:sz w:val="24"/>
          <w:szCs w:val="24"/>
        </w:rPr>
      </w:pPr>
    </w:p>
    <w:p>
      <w:pPr>
        <w:adjustRightInd w:val="0"/>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表2.8-8  船舶生活污水污染物排放限值（距最近陆地3海里以内）</w:t>
      </w:r>
    </w:p>
    <w:tbl>
      <w:tblPr>
        <w:tblStyle w:val="100"/>
        <w:tblW w:w="928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9"/>
        <w:gridCol w:w="3817"/>
        <w:gridCol w:w="969"/>
        <w:gridCol w:w="353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trPr>
        <w:tc>
          <w:tcPr>
            <w:tcW w:w="969"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序号</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污染物项目</w:t>
            </w:r>
          </w:p>
        </w:tc>
        <w:tc>
          <w:tcPr>
            <w:tcW w:w="969"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限值</w:t>
            </w:r>
          </w:p>
        </w:tc>
        <w:tc>
          <w:tcPr>
            <w:tcW w:w="3531"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污染物排放监控位置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286" w:type="dxa"/>
            <w:gridSpan w:val="4"/>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在2012年1月1日以前安装（含更换）生活污水处理装置的船舶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BOD</w:t>
            </w:r>
            <w:r>
              <w:rPr>
                <w:rFonts w:ascii="Times New Roman" w:hAnsi="Times New Roman" w:eastAsia="宋体" w:cs="Times New Roman"/>
                <w:kern w:val="0"/>
                <w:szCs w:val="21"/>
                <w:vertAlign w:val="subscript"/>
              </w:rPr>
              <w:t>5</w:t>
            </w:r>
            <w:r>
              <w:rPr>
                <w:rFonts w:ascii="Times New Roman" w:hAnsi="Times New Roman" w:eastAsia="宋体" w:cs="Times New Roman"/>
                <w:kern w:val="0"/>
                <w:szCs w:val="21"/>
              </w:rPr>
              <w:t>（mg/L）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50</w:t>
            </w:r>
          </w:p>
        </w:tc>
        <w:tc>
          <w:tcPr>
            <w:tcW w:w="3531" w:type="dxa"/>
            <w:vMerge w:val="restart"/>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生活污水处理装置出水口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SS（mg/L）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150</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耐热大肠菌群数（个/L）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2500</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286" w:type="dxa"/>
            <w:gridSpan w:val="4"/>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在2012年1月1日及以后安装（含更换）生活污水处理装置的船舶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BOD</w:t>
            </w:r>
            <w:r>
              <w:rPr>
                <w:rFonts w:ascii="Times New Roman" w:hAnsi="Times New Roman" w:eastAsia="宋体" w:cs="Times New Roman"/>
                <w:kern w:val="0"/>
                <w:szCs w:val="21"/>
                <w:vertAlign w:val="subscript"/>
              </w:rPr>
              <w:t>5</w:t>
            </w:r>
            <w:r>
              <w:rPr>
                <w:rFonts w:ascii="Times New Roman" w:hAnsi="Times New Roman" w:eastAsia="宋体" w:cs="Times New Roman"/>
                <w:kern w:val="0"/>
                <w:szCs w:val="21"/>
              </w:rPr>
              <w:t>（mg/L）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25</w:t>
            </w:r>
          </w:p>
        </w:tc>
        <w:tc>
          <w:tcPr>
            <w:tcW w:w="3531" w:type="dxa"/>
            <w:vMerge w:val="restart"/>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生活污水处理装置出水口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SS（mg/L）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35</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耐热大肠菌群数（个/L）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1000</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CODcr（mg/L）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125</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pH值（无量纲）</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6~8.5</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6</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总氯（总余氯）（mg/L）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&lt;0.5</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286" w:type="dxa"/>
            <w:gridSpan w:val="4"/>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在2021年1月1日及以后安装（含更换）生活污水处理装置的船舶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BOD</w:t>
            </w:r>
            <w:r>
              <w:rPr>
                <w:rFonts w:ascii="Times New Roman" w:hAnsi="Times New Roman" w:eastAsia="宋体" w:cs="Times New Roman"/>
                <w:kern w:val="0"/>
                <w:szCs w:val="21"/>
                <w:vertAlign w:val="subscript"/>
              </w:rPr>
              <w:t>5</w:t>
            </w:r>
            <w:r>
              <w:rPr>
                <w:rFonts w:ascii="Times New Roman" w:hAnsi="Times New Roman" w:eastAsia="宋体" w:cs="Times New Roman"/>
                <w:kern w:val="0"/>
                <w:szCs w:val="21"/>
              </w:rPr>
              <w:t>（mg/L）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w:t>
            </w:r>
            <w:r>
              <w:rPr>
                <w:rFonts w:ascii="Times New Roman" w:hAnsi="Times New Roman" w:eastAsia="宋体" w:cs="Times New Roman"/>
                <w:kern w:val="0"/>
                <w:szCs w:val="21"/>
              </w:rPr>
              <w:t>0</w:t>
            </w:r>
          </w:p>
        </w:tc>
        <w:tc>
          <w:tcPr>
            <w:tcW w:w="3531" w:type="dxa"/>
            <w:vMerge w:val="restart"/>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生活污水处理装置出水口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SS（mg/L）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20</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3</w:t>
            </w: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耐热大肠菌群数（个/L）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1000</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p>
        </w:tc>
        <w:tc>
          <w:tcPr>
            <w:tcW w:w="3817" w:type="dxa"/>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CODcr（mg/L）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6</w:t>
            </w:r>
            <w:r>
              <w:rPr>
                <w:rFonts w:ascii="Times New Roman" w:hAnsi="Times New Roman" w:eastAsia="宋体" w:cs="Times New Roman"/>
                <w:kern w:val="0"/>
                <w:szCs w:val="21"/>
              </w:rPr>
              <w:t>0</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p>
        </w:tc>
        <w:tc>
          <w:tcPr>
            <w:tcW w:w="3817"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p</w:t>
            </w:r>
            <w:r>
              <w:rPr>
                <w:rFonts w:ascii="Times New Roman" w:hAnsi="Times New Roman" w:eastAsia="宋体" w:cs="Times New Roman"/>
                <w:kern w:val="0"/>
                <w:szCs w:val="21"/>
              </w:rPr>
              <w:t>H</w:t>
            </w:r>
            <w:r>
              <w:rPr>
                <w:rFonts w:hint="eastAsia" w:ascii="Times New Roman" w:hAnsi="Times New Roman" w:eastAsia="宋体" w:cs="Times New Roman"/>
                <w:kern w:val="0"/>
                <w:szCs w:val="21"/>
              </w:rPr>
              <w:t>值（无量纲）</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6~</w:t>
            </w:r>
            <w:r>
              <w:rPr>
                <w:rFonts w:ascii="Times New Roman" w:hAnsi="Times New Roman" w:eastAsia="宋体" w:cs="Times New Roman"/>
                <w:kern w:val="0"/>
                <w:szCs w:val="21"/>
              </w:rPr>
              <w:t>8.5</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p>
        </w:tc>
        <w:tc>
          <w:tcPr>
            <w:tcW w:w="3817"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总氯（总余氯）</w:t>
            </w:r>
            <w:r>
              <w:rPr>
                <w:rFonts w:ascii="Times New Roman" w:hAnsi="Times New Roman" w:eastAsia="宋体" w:cs="Times New Roman"/>
                <w:kern w:val="0"/>
                <w:szCs w:val="21"/>
              </w:rPr>
              <w:t>（mg/L）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w:t>
            </w:r>
            <w:r>
              <w:rPr>
                <w:rFonts w:ascii="Times New Roman" w:hAnsi="Times New Roman" w:eastAsia="宋体" w:cs="Times New Roman"/>
                <w:kern w:val="0"/>
                <w:szCs w:val="21"/>
              </w:rPr>
              <w:t>.5</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p>
        </w:tc>
        <w:tc>
          <w:tcPr>
            <w:tcW w:w="3817"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总氮</w:t>
            </w:r>
            <w:r>
              <w:rPr>
                <w:rFonts w:ascii="Times New Roman" w:hAnsi="Times New Roman" w:eastAsia="宋体" w:cs="Times New Roman"/>
                <w:kern w:val="0"/>
                <w:szCs w:val="21"/>
              </w:rPr>
              <w:t>（mg/L）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w:t>
            </w:r>
            <w:r>
              <w:rPr>
                <w:rFonts w:ascii="Times New Roman" w:hAnsi="Times New Roman" w:eastAsia="宋体" w:cs="Times New Roman"/>
                <w:kern w:val="0"/>
                <w:szCs w:val="21"/>
              </w:rPr>
              <w:t>0</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p>
        </w:tc>
        <w:tc>
          <w:tcPr>
            <w:tcW w:w="3817"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氨氮</w:t>
            </w:r>
            <w:r>
              <w:rPr>
                <w:rFonts w:ascii="Times New Roman" w:hAnsi="Times New Roman" w:eastAsia="宋体" w:cs="Times New Roman"/>
                <w:kern w:val="0"/>
                <w:szCs w:val="21"/>
              </w:rPr>
              <w:t>（mg/L）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w:t>
            </w:r>
            <w:r>
              <w:rPr>
                <w:rFonts w:ascii="Times New Roman" w:hAnsi="Times New Roman" w:eastAsia="宋体" w:cs="Times New Roman"/>
                <w:kern w:val="0"/>
                <w:szCs w:val="21"/>
              </w:rPr>
              <w:t>5</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p>
        </w:tc>
        <w:tc>
          <w:tcPr>
            <w:tcW w:w="3817"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总磷</w:t>
            </w:r>
            <w:r>
              <w:rPr>
                <w:rFonts w:ascii="Times New Roman" w:hAnsi="Times New Roman" w:eastAsia="宋体" w:cs="Times New Roman"/>
                <w:kern w:val="0"/>
                <w:szCs w:val="21"/>
              </w:rPr>
              <w:t>（mg/L）</w:t>
            </w:r>
          </w:p>
        </w:tc>
        <w:tc>
          <w:tcPr>
            <w:tcW w:w="969" w:type="dxa"/>
            <w:vAlign w:val="center"/>
          </w:tcPr>
          <w:p>
            <w:pPr>
              <w:autoSpaceDE w:val="0"/>
              <w:autoSpaceDN w:val="0"/>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w:t>
            </w:r>
            <w:r>
              <w:rPr>
                <w:rFonts w:ascii="Times New Roman" w:hAnsi="Times New Roman" w:eastAsia="宋体" w:cs="Times New Roman"/>
                <w:kern w:val="0"/>
                <w:szCs w:val="21"/>
              </w:rPr>
              <w:t>.0</w:t>
            </w:r>
          </w:p>
        </w:tc>
        <w:tc>
          <w:tcPr>
            <w:tcW w:w="3531" w:type="dxa"/>
            <w:vMerge w:val="continue"/>
            <w:vAlign w:val="center"/>
          </w:tcPr>
          <w:p>
            <w:pPr>
              <w:autoSpaceDE w:val="0"/>
              <w:autoSpaceDN w:val="0"/>
              <w:adjustRightInd w:val="0"/>
              <w:snapToGrid w:val="0"/>
              <w:jc w:val="center"/>
              <w:rPr>
                <w:rFonts w:ascii="Times New Roman" w:hAnsi="Times New Roman" w:eastAsia="宋体" w:cs="Times New Roman"/>
                <w:kern w:val="0"/>
                <w:szCs w:val="21"/>
              </w:rPr>
            </w:pPr>
          </w:p>
        </w:tc>
      </w:tr>
    </w:tbl>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rPr>
        <w:t>2</w:t>
      </w:r>
      <w:r>
        <w:rPr>
          <w:rFonts w:ascii="Times New Roman" w:hAnsi="Times New Roman" w:eastAsia="宋体" w:cs="Times New Roman"/>
          <w:color w:val="000000"/>
          <w:sz w:val="24"/>
          <w:szCs w:val="24"/>
        </w:rPr>
        <w:t>）船舶垃圾</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船舶垃圾排放执行《船舶水污染物排放控制标准》（GB3552-2018）：</w:t>
      </w:r>
    </w:p>
    <w:p>
      <w:pPr>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①</w:t>
      </w:r>
      <w:r>
        <w:rPr>
          <w:rFonts w:ascii="Times New Roman" w:hAnsi="Times New Roman" w:eastAsia="宋体" w:cs="Times New Roman"/>
          <w:color w:val="000000"/>
          <w:sz w:val="24"/>
          <w:szCs w:val="24"/>
        </w:rPr>
        <w:t>在任何海域，应将塑料废弃物、废弃食用油、生活废弃物、焚烧炉灰渣、废弃渔具和电子垃圾收集并排入接收设施。</w:t>
      </w:r>
    </w:p>
    <w:p>
      <w:pPr>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②</w:t>
      </w:r>
      <w:r>
        <w:rPr>
          <w:rFonts w:ascii="Times New Roman" w:hAnsi="Times New Roman" w:eastAsia="宋体" w:cs="Times New Roman"/>
          <w:color w:val="000000"/>
          <w:sz w:val="24"/>
          <w:szCs w:val="24"/>
        </w:rPr>
        <w:t>对于食品废弃物，应收集并排入接收设施。</w:t>
      </w:r>
    </w:p>
    <w:p>
      <w:pPr>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③</w:t>
      </w:r>
      <w:r>
        <w:rPr>
          <w:rFonts w:ascii="Times New Roman" w:hAnsi="Times New Roman" w:eastAsia="宋体" w:cs="Times New Roman"/>
          <w:color w:val="000000"/>
          <w:sz w:val="24"/>
          <w:szCs w:val="24"/>
        </w:rPr>
        <w:t>对于货物残留，应收集并排入接收设施。</w:t>
      </w:r>
    </w:p>
    <w:p>
      <w:pPr>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④</w:t>
      </w:r>
      <w:r>
        <w:rPr>
          <w:rFonts w:ascii="Times New Roman" w:hAnsi="Times New Roman" w:eastAsia="宋体" w:cs="Times New Roman"/>
          <w:color w:val="000000"/>
          <w:sz w:val="24"/>
          <w:szCs w:val="24"/>
        </w:rPr>
        <w:t>对于动物尸体，应收集并排入接收设施。</w:t>
      </w:r>
    </w:p>
    <w:p>
      <w:pPr>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⑤</w:t>
      </w:r>
      <w:r>
        <w:rPr>
          <w:rFonts w:ascii="Times New Roman" w:hAnsi="Times New Roman" w:eastAsia="宋体" w:cs="Times New Roman"/>
          <w:color w:val="000000"/>
          <w:sz w:val="24"/>
          <w:szCs w:val="24"/>
        </w:rPr>
        <w:t>在任何海域，对于货舱、甲板和外表清洗水，其含有的清洁剂或添加剂不属于危害海洋环境的方可排放；其他操作废弃物应收集并排入接收设施。</w:t>
      </w:r>
    </w:p>
    <w:p>
      <w:pPr>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⑥</w:t>
      </w:r>
      <w:r>
        <w:rPr>
          <w:rFonts w:ascii="Times New Roman" w:hAnsi="Times New Roman" w:eastAsia="宋体" w:cs="Times New Roman"/>
          <w:color w:val="000000"/>
          <w:sz w:val="24"/>
          <w:szCs w:val="24"/>
        </w:rPr>
        <w:t>在任何海域，对于不同类别船舶垃圾的混合垃圾的排放控制，应同时满足所含每一类船舶垃圾的排放控制要求。</w:t>
      </w:r>
    </w:p>
    <w:p>
      <w:pPr>
        <w:keepNext/>
        <w:keepLines/>
        <w:numPr>
          <w:ilvl w:val="1"/>
          <w:numId w:val="0"/>
        </w:numPr>
        <w:tabs>
          <w:tab w:val="left" w:pos="567"/>
        </w:tabs>
        <w:adjustRightInd w:val="0"/>
        <w:snapToGrid w:val="0"/>
        <w:spacing w:before="120" w:after="120" w:line="360" w:lineRule="auto"/>
        <w:ind w:left="567" w:hanging="567"/>
        <w:outlineLvl w:val="1"/>
        <w:rPr>
          <w:rFonts w:ascii="Times New Roman" w:hAnsi="Times New Roman" w:eastAsia="宋体" w:cs="Times New Roman"/>
          <w:b/>
          <w:bCs/>
          <w:color w:val="000000"/>
          <w:sz w:val="32"/>
          <w:szCs w:val="32"/>
        </w:rPr>
      </w:pPr>
      <w:bookmarkStart w:id="22" w:name="_Toc88727860"/>
      <w:r>
        <w:rPr>
          <w:rFonts w:hint="eastAsia" w:ascii="Times New Roman" w:hAnsi="Times New Roman" w:eastAsia="宋体" w:cs="Times New Roman"/>
          <w:b/>
          <w:bCs/>
          <w:color w:val="000000"/>
          <w:sz w:val="32"/>
          <w:szCs w:val="32"/>
        </w:rPr>
        <w:t>2</w:t>
      </w:r>
      <w:r>
        <w:rPr>
          <w:rFonts w:ascii="Times New Roman" w:hAnsi="Times New Roman" w:eastAsia="宋体" w:cs="Times New Roman"/>
          <w:b/>
          <w:bCs/>
          <w:color w:val="000000"/>
          <w:sz w:val="32"/>
          <w:szCs w:val="32"/>
        </w:rPr>
        <w:t>.9评价技术路线</w:t>
      </w:r>
      <w:bookmarkEnd w:id="22"/>
    </w:p>
    <w:p>
      <w:pPr>
        <w:widowControl/>
        <w:adjustRightInd w:val="0"/>
        <w:snapToGrid w:val="0"/>
        <w:spacing w:line="360" w:lineRule="auto"/>
        <w:ind w:firstLine="480" w:firstLineChars="200"/>
        <w:rPr>
          <w:rFonts w:ascii="Times New Roman" w:hAnsi="Times New Roman" w:eastAsia="宋体" w:cs="Times New Roman"/>
          <w:b/>
          <w:color w:val="000000"/>
          <w:sz w:val="30"/>
          <w:szCs w:val="30"/>
        </w:rPr>
      </w:pPr>
      <w:r>
        <w:rPr>
          <w:rFonts w:ascii="Times New Roman" w:hAnsi="Times New Roman" w:eastAsia="宋体" w:cs="Times New Roman"/>
          <w:bCs/>
          <w:color w:val="000000"/>
          <w:sz w:val="24"/>
          <w:szCs w:val="20"/>
        </w:rPr>
        <w:t>评价技术路线见图2.9-1。</w:t>
      </w:r>
    </w:p>
    <w:p>
      <w:pPr>
        <w:widowControl/>
        <w:spacing w:line="360" w:lineRule="auto"/>
        <w:jc w:val="left"/>
        <w:rPr>
          <w:rFonts w:ascii="Times New Roman" w:hAnsi="Times New Roman" w:eastAsia="宋体" w:cs="Times New Roman"/>
          <w:color w:val="000000"/>
          <w:kern w:val="0"/>
          <w:sz w:val="24"/>
          <w:szCs w:val="24"/>
        </w:rPr>
      </w:pPr>
      <w:bookmarkStart w:id="23" w:name="_Toc44680359"/>
      <w:r>
        <w:rPr>
          <w:rFonts w:ascii="Times New Roman" w:hAnsi="Times New Roman" w:eastAsia="宋体" w:cs="Times New Roman"/>
          <w:color w:val="000000"/>
          <w:szCs w:val="24"/>
        </w:rPr>
        <mc:AlternateContent>
          <mc:Choice Requires="wpc">
            <w:drawing>
              <wp:inline distT="0" distB="0" distL="0" distR="0">
                <wp:extent cx="5389880" cy="7282815"/>
                <wp:effectExtent l="14605" t="14605" r="5715" b="8255"/>
                <wp:docPr id="306" name="画布 30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279" name="文本框 1"/>
                        <wps:cNvSpPr txBox="1">
                          <a:spLocks noChangeArrowheads="1"/>
                        </wps:cNvSpPr>
                        <wps:spPr bwMode="auto">
                          <a:xfrm>
                            <a:off x="1257409" y="198074"/>
                            <a:ext cx="2972197" cy="396149"/>
                          </a:xfrm>
                          <a:prstGeom prst="rect">
                            <a:avLst/>
                          </a:prstGeom>
                          <a:solidFill>
                            <a:srgbClr val="FFFFFF"/>
                          </a:solidFill>
                          <a:ln w="9525" cmpd="sng">
                            <a:solidFill>
                              <a:srgbClr val="000000"/>
                            </a:solidFill>
                            <a:miter lim="800000"/>
                          </a:ln>
                          <a:effectLst/>
                        </wps:spPr>
                        <wps:txbx>
                          <w:txbxContent>
                            <w:p>
                              <w:pPr>
                                <w:jc w:val="center"/>
                                <w:rPr>
                                  <w:szCs w:val="21"/>
                                </w:rPr>
                              </w:pPr>
                              <w:r>
                                <w:rPr>
                                  <w:szCs w:val="21"/>
                                </w:rPr>
                                <w:t>依据相关规定确定环境影响评价文件类型</w:t>
                              </w:r>
                            </w:p>
                          </w:txbxContent>
                        </wps:txbx>
                        <wps:bodyPr rot="0" vert="horz" wrap="square" lIns="87782" tIns="43891" rIns="87782" bIns="43891" anchor="t" anchorCtr="0" upright="1">
                          <a:noAutofit/>
                        </wps:bodyPr>
                      </wps:wsp>
                      <wps:wsp>
                        <wps:cNvPr id="280" name="文本框 2"/>
                        <wps:cNvSpPr txBox="1">
                          <a:spLocks noChangeArrowheads="1"/>
                        </wps:cNvSpPr>
                        <wps:spPr bwMode="auto">
                          <a:xfrm>
                            <a:off x="1371371" y="891711"/>
                            <a:ext cx="2743508" cy="698910"/>
                          </a:xfrm>
                          <a:prstGeom prst="rect">
                            <a:avLst/>
                          </a:prstGeom>
                          <a:solidFill>
                            <a:srgbClr val="FFFFFF"/>
                          </a:solidFill>
                          <a:ln w="9525" cmpd="sng">
                            <a:solidFill>
                              <a:srgbClr val="000000"/>
                            </a:solidFill>
                            <a:miter lim="800000"/>
                          </a:ln>
                          <a:effectLst/>
                        </wps:spPr>
                        <wps:txbx>
                          <w:txbxContent>
                            <w:p>
                              <w:pPr>
                                <w:rPr>
                                  <w:szCs w:val="21"/>
                                </w:rPr>
                              </w:pPr>
                              <w:r>
                                <w:rPr>
                                  <w:szCs w:val="21"/>
                                </w:rPr>
                                <w:t>1研究相关技术文件和其它有关文件</w:t>
                              </w:r>
                            </w:p>
                            <w:p>
                              <w:pPr>
                                <w:rPr>
                                  <w:szCs w:val="21"/>
                                </w:rPr>
                              </w:pPr>
                              <w:r>
                                <w:rPr>
                                  <w:szCs w:val="21"/>
                                </w:rPr>
                                <w:t>2进行初步工程分析</w:t>
                              </w:r>
                            </w:p>
                            <w:p>
                              <w:pPr>
                                <w:rPr>
                                  <w:szCs w:val="21"/>
                                </w:rPr>
                              </w:pPr>
                              <w:r>
                                <w:rPr>
                                  <w:szCs w:val="21"/>
                                </w:rPr>
                                <w:t>3开展初步的环境状况调查</w:t>
                              </w:r>
                            </w:p>
                          </w:txbxContent>
                        </wps:txbx>
                        <wps:bodyPr rot="0" vert="horz" wrap="square" lIns="87782" tIns="43891" rIns="87782" bIns="43891" anchor="t" anchorCtr="0" upright="1">
                          <a:noAutofit/>
                        </wps:bodyPr>
                      </wps:wsp>
                      <wps:wsp>
                        <wps:cNvPr id="281" name="文本框 3"/>
                        <wps:cNvSpPr txBox="1">
                          <a:spLocks noChangeArrowheads="1"/>
                        </wps:cNvSpPr>
                        <wps:spPr bwMode="auto">
                          <a:xfrm>
                            <a:off x="1371371" y="1882083"/>
                            <a:ext cx="2743508" cy="693637"/>
                          </a:xfrm>
                          <a:prstGeom prst="rect">
                            <a:avLst/>
                          </a:prstGeom>
                          <a:solidFill>
                            <a:srgbClr val="FFFFFF"/>
                          </a:solidFill>
                          <a:ln w="9525" cmpd="sng">
                            <a:solidFill>
                              <a:srgbClr val="000000"/>
                            </a:solidFill>
                            <a:miter lim="800000"/>
                          </a:ln>
                          <a:effectLst/>
                        </wps:spPr>
                        <wps:txbx>
                          <w:txbxContent>
                            <w:p>
                              <w:pPr>
                                <w:rPr>
                                  <w:szCs w:val="21"/>
                                </w:rPr>
                              </w:pPr>
                              <w:r>
                                <w:rPr>
                                  <w:szCs w:val="21"/>
                                </w:rPr>
                                <w:t>1环境影响识别和评价因子筛选</w:t>
                              </w:r>
                            </w:p>
                            <w:p>
                              <w:pPr>
                                <w:rPr>
                                  <w:szCs w:val="21"/>
                                </w:rPr>
                              </w:pPr>
                              <w:r>
                                <w:rPr>
                                  <w:szCs w:val="21"/>
                                </w:rPr>
                                <w:t>2明确评价重点和环境保护目标</w:t>
                              </w:r>
                            </w:p>
                            <w:p>
                              <w:pPr>
                                <w:rPr>
                                  <w:szCs w:val="21"/>
                                </w:rPr>
                              </w:pPr>
                              <w:r>
                                <w:rPr>
                                  <w:szCs w:val="21"/>
                                </w:rPr>
                                <w:t>3确定工作等级、评价范围和评价标准</w:t>
                              </w:r>
                            </w:p>
                          </w:txbxContent>
                        </wps:txbx>
                        <wps:bodyPr rot="0" vert="horz" wrap="square" lIns="87782" tIns="43891" rIns="87782" bIns="43891" anchor="t" anchorCtr="0" upright="1">
                          <a:noAutofit/>
                        </wps:bodyPr>
                      </wps:wsp>
                      <wps:wsp>
                        <wps:cNvPr id="282" name="直接连接符 4"/>
                        <wps:cNvCnPr>
                          <a:cxnSpLocks noChangeShapeType="1"/>
                        </wps:cNvCnPr>
                        <wps:spPr bwMode="auto">
                          <a:xfrm>
                            <a:off x="2743507" y="2575721"/>
                            <a:ext cx="765" cy="298995"/>
                          </a:xfrm>
                          <a:prstGeom prst="line">
                            <a:avLst/>
                          </a:prstGeom>
                          <a:noFill/>
                          <a:ln w="9525" cmpd="sng">
                            <a:solidFill>
                              <a:srgbClr val="000000"/>
                            </a:solidFill>
                            <a:round/>
                            <a:tailEnd type="triangle" w="med" len="med"/>
                          </a:ln>
                          <a:effectLst/>
                        </wps:spPr>
                        <wps:bodyPr/>
                      </wps:wsp>
                      <wps:wsp>
                        <wps:cNvPr id="283" name="文本框 5"/>
                        <wps:cNvSpPr txBox="1">
                          <a:spLocks noChangeArrowheads="1"/>
                        </wps:cNvSpPr>
                        <wps:spPr bwMode="auto">
                          <a:xfrm>
                            <a:off x="2057439" y="2872456"/>
                            <a:ext cx="1333894" cy="298995"/>
                          </a:xfrm>
                          <a:prstGeom prst="rect">
                            <a:avLst/>
                          </a:prstGeom>
                          <a:solidFill>
                            <a:srgbClr val="FFFFFF"/>
                          </a:solidFill>
                          <a:ln w="9525" cmpd="sng">
                            <a:solidFill>
                              <a:srgbClr val="000000"/>
                            </a:solidFill>
                            <a:miter lim="800000"/>
                          </a:ln>
                          <a:effectLst/>
                        </wps:spPr>
                        <wps:txbx>
                          <w:txbxContent>
                            <w:p>
                              <w:pPr>
                                <w:jc w:val="center"/>
                                <w:rPr>
                                  <w:szCs w:val="21"/>
                                </w:rPr>
                              </w:pPr>
                              <w:r>
                                <w:rPr>
                                  <w:szCs w:val="21"/>
                                </w:rPr>
                                <w:t>制定工作方案</w:t>
                              </w:r>
                            </w:p>
                          </w:txbxContent>
                        </wps:txbx>
                        <wps:bodyPr rot="0" vert="horz" wrap="square" lIns="87782" tIns="43891" rIns="87782" bIns="43891" anchor="t" anchorCtr="0" upright="1">
                          <a:noAutofit/>
                        </wps:bodyPr>
                      </wps:wsp>
                      <wps:wsp>
                        <wps:cNvPr id="284" name="直接连接符 6"/>
                        <wps:cNvCnPr>
                          <a:cxnSpLocks noChangeShapeType="1"/>
                        </wps:cNvCnPr>
                        <wps:spPr bwMode="auto">
                          <a:xfrm>
                            <a:off x="1486098" y="3467433"/>
                            <a:ext cx="2496462" cy="753"/>
                          </a:xfrm>
                          <a:prstGeom prst="line">
                            <a:avLst/>
                          </a:prstGeom>
                          <a:noFill/>
                          <a:ln w="9525" cmpd="sng">
                            <a:solidFill>
                              <a:srgbClr val="000000"/>
                            </a:solidFill>
                            <a:round/>
                          </a:ln>
                          <a:effectLst/>
                        </wps:spPr>
                        <wps:bodyPr/>
                      </wps:wsp>
                      <wps:wsp>
                        <wps:cNvPr id="285" name="直接连接符 7"/>
                        <wps:cNvCnPr>
                          <a:cxnSpLocks noChangeShapeType="1"/>
                        </wps:cNvCnPr>
                        <wps:spPr bwMode="auto">
                          <a:xfrm>
                            <a:off x="1486098" y="3467433"/>
                            <a:ext cx="765" cy="299748"/>
                          </a:xfrm>
                          <a:prstGeom prst="line">
                            <a:avLst/>
                          </a:prstGeom>
                          <a:noFill/>
                          <a:ln w="9525" cmpd="sng">
                            <a:solidFill>
                              <a:srgbClr val="000000"/>
                            </a:solidFill>
                            <a:round/>
                          </a:ln>
                          <a:effectLst/>
                        </wps:spPr>
                        <wps:bodyPr/>
                      </wps:wsp>
                      <wps:wsp>
                        <wps:cNvPr id="286" name="直接连接符 8"/>
                        <wps:cNvCnPr>
                          <a:cxnSpLocks noChangeShapeType="1"/>
                        </wps:cNvCnPr>
                        <wps:spPr bwMode="auto">
                          <a:xfrm>
                            <a:off x="4000917" y="3467433"/>
                            <a:ext cx="764" cy="299748"/>
                          </a:xfrm>
                          <a:prstGeom prst="line">
                            <a:avLst/>
                          </a:prstGeom>
                          <a:noFill/>
                          <a:ln w="9525" cmpd="sng">
                            <a:solidFill>
                              <a:srgbClr val="000000"/>
                            </a:solidFill>
                            <a:round/>
                          </a:ln>
                          <a:effectLst/>
                        </wps:spPr>
                        <wps:bodyPr/>
                      </wps:wsp>
                      <wps:wsp>
                        <wps:cNvPr id="287" name="文本框 9"/>
                        <wps:cNvSpPr txBox="1">
                          <a:spLocks noChangeArrowheads="1"/>
                        </wps:cNvSpPr>
                        <wps:spPr bwMode="auto">
                          <a:xfrm>
                            <a:off x="914757" y="3764167"/>
                            <a:ext cx="1176335" cy="498575"/>
                          </a:xfrm>
                          <a:prstGeom prst="rect">
                            <a:avLst/>
                          </a:prstGeom>
                          <a:solidFill>
                            <a:srgbClr val="FFFFFF"/>
                          </a:solidFill>
                          <a:ln w="9525" cmpd="sng">
                            <a:solidFill>
                              <a:srgbClr val="000000"/>
                            </a:solidFill>
                            <a:miter lim="800000"/>
                          </a:ln>
                          <a:effectLst/>
                        </wps:spPr>
                        <wps:txbx>
                          <w:txbxContent>
                            <w:p>
                              <w:pPr>
                                <w:jc w:val="center"/>
                                <w:rPr>
                                  <w:szCs w:val="21"/>
                                </w:rPr>
                              </w:pPr>
                              <w:r>
                                <w:rPr>
                                  <w:szCs w:val="21"/>
                                </w:rPr>
                                <w:t>环境现状调查</w:t>
                              </w:r>
                            </w:p>
                            <w:p>
                              <w:pPr>
                                <w:jc w:val="center"/>
                                <w:rPr>
                                  <w:szCs w:val="21"/>
                                </w:rPr>
                              </w:pPr>
                              <w:r>
                                <w:rPr>
                                  <w:szCs w:val="21"/>
                                </w:rPr>
                                <w:t>监测与评价</w:t>
                              </w:r>
                            </w:p>
                          </w:txbxContent>
                        </wps:txbx>
                        <wps:bodyPr rot="0" vert="horz" wrap="square" lIns="87782" tIns="43891" rIns="87782" bIns="43891" anchor="t" anchorCtr="0" upright="1">
                          <a:noAutofit/>
                        </wps:bodyPr>
                      </wps:wsp>
                      <wps:wsp>
                        <wps:cNvPr id="288" name="文本框 10"/>
                        <wps:cNvSpPr txBox="1">
                          <a:spLocks noChangeArrowheads="1"/>
                        </wps:cNvSpPr>
                        <wps:spPr bwMode="auto">
                          <a:xfrm>
                            <a:off x="3428811" y="3764167"/>
                            <a:ext cx="1143447" cy="498575"/>
                          </a:xfrm>
                          <a:prstGeom prst="rect">
                            <a:avLst/>
                          </a:prstGeom>
                          <a:solidFill>
                            <a:srgbClr val="FFFFFF"/>
                          </a:solidFill>
                          <a:ln w="9525" cmpd="sng">
                            <a:solidFill>
                              <a:srgbClr val="000000"/>
                            </a:solidFill>
                            <a:miter lim="800000"/>
                          </a:ln>
                          <a:effectLst/>
                        </wps:spPr>
                        <wps:txbx>
                          <w:txbxContent>
                            <w:p>
                              <w:pPr>
                                <w:jc w:val="center"/>
                                <w:rPr>
                                  <w:szCs w:val="21"/>
                                </w:rPr>
                              </w:pPr>
                              <w:r>
                                <w:rPr>
                                  <w:szCs w:val="21"/>
                                </w:rPr>
                                <w:t>建设项目</w:t>
                              </w:r>
                            </w:p>
                            <w:p>
                              <w:pPr>
                                <w:jc w:val="center"/>
                                <w:rPr>
                                  <w:szCs w:val="21"/>
                                </w:rPr>
                              </w:pPr>
                              <w:r>
                                <w:rPr>
                                  <w:szCs w:val="21"/>
                                </w:rPr>
                                <w:t>工程分析</w:t>
                              </w:r>
                            </w:p>
                          </w:txbxContent>
                        </wps:txbx>
                        <wps:bodyPr rot="0" vert="horz" wrap="square" lIns="87782" tIns="43891" rIns="87782" bIns="43891" anchor="t" anchorCtr="0" upright="1">
                          <a:noAutofit/>
                        </wps:bodyPr>
                      </wps:wsp>
                      <wps:wsp>
                        <wps:cNvPr id="289" name="直接连接符 11"/>
                        <wps:cNvCnPr>
                          <a:cxnSpLocks noChangeShapeType="1"/>
                        </wps:cNvCnPr>
                        <wps:spPr bwMode="auto">
                          <a:xfrm>
                            <a:off x="1486098" y="4259731"/>
                            <a:ext cx="765" cy="298994"/>
                          </a:xfrm>
                          <a:prstGeom prst="line">
                            <a:avLst/>
                          </a:prstGeom>
                          <a:noFill/>
                          <a:ln w="9525" cmpd="sng">
                            <a:solidFill>
                              <a:srgbClr val="000000"/>
                            </a:solidFill>
                            <a:round/>
                          </a:ln>
                          <a:effectLst/>
                        </wps:spPr>
                        <wps:bodyPr/>
                      </wps:wsp>
                      <wps:wsp>
                        <wps:cNvPr id="290" name="直接连接符 12"/>
                        <wps:cNvCnPr>
                          <a:cxnSpLocks noChangeShapeType="1"/>
                        </wps:cNvCnPr>
                        <wps:spPr bwMode="auto">
                          <a:xfrm>
                            <a:off x="4000917" y="4259731"/>
                            <a:ext cx="764" cy="298994"/>
                          </a:xfrm>
                          <a:prstGeom prst="line">
                            <a:avLst/>
                          </a:prstGeom>
                          <a:noFill/>
                          <a:ln w="9525" cmpd="sng">
                            <a:solidFill>
                              <a:srgbClr val="000000"/>
                            </a:solidFill>
                            <a:round/>
                          </a:ln>
                          <a:effectLst/>
                        </wps:spPr>
                        <wps:bodyPr/>
                      </wps:wsp>
                      <wps:wsp>
                        <wps:cNvPr id="291" name="直接连接符 13"/>
                        <wps:cNvCnPr>
                          <a:cxnSpLocks noChangeShapeType="1"/>
                        </wps:cNvCnPr>
                        <wps:spPr bwMode="auto">
                          <a:xfrm>
                            <a:off x="1486098" y="4556466"/>
                            <a:ext cx="2496462" cy="753"/>
                          </a:xfrm>
                          <a:prstGeom prst="line">
                            <a:avLst/>
                          </a:prstGeom>
                          <a:noFill/>
                          <a:ln w="9525" cmpd="sng">
                            <a:solidFill>
                              <a:srgbClr val="000000"/>
                            </a:solidFill>
                            <a:round/>
                          </a:ln>
                          <a:effectLst/>
                        </wps:spPr>
                        <wps:bodyPr/>
                      </wps:wsp>
                      <wps:wsp>
                        <wps:cNvPr id="292" name="直接连接符 14"/>
                        <wps:cNvCnPr>
                          <a:cxnSpLocks noChangeShapeType="1"/>
                        </wps:cNvCnPr>
                        <wps:spPr bwMode="auto">
                          <a:xfrm>
                            <a:off x="2743507" y="4556466"/>
                            <a:ext cx="765" cy="299748"/>
                          </a:xfrm>
                          <a:prstGeom prst="line">
                            <a:avLst/>
                          </a:prstGeom>
                          <a:noFill/>
                          <a:ln w="9525" cmpd="sng">
                            <a:solidFill>
                              <a:srgbClr val="000000"/>
                            </a:solidFill>
                            <a:round/>
                            <a:tailEnd type="triangle" w="med" len="med"/>
                          </a:ln>
                          <a:effectLst/>
                        </wps:spPr>
                        <wps:bodyPr/>
                      </wps:wsp>
                      <wps:wsp>
                        <wps:cNvPr id="293" name="文本框 15"/>
                        <wps:cNvSpPr txBox="1">
                          <a:spLocks noChangeArrowheads="1"/>
                        </wps:cNvSpPr>
                        <wps:spPr bwMode="auto">
                          <a:xfrm>
                            <a:off x="1486098" y="4853954"/>
                            <a:ext cx="2514819" cy="498576"/>
                          </a:xfrm>
                          <a:prstGeom prst="rect">
                            <a:avLst/>
                          </a:prstGeom>
                          <a:solidFill>
                            <a:srgbClr val="FFFFFF"/>
                          </a:solidFill>
                          <a:ln w="9525" cmpd="sng">
                            <a:solidFill>
                              <a:srgbClr val="000000"/>
                            </a:solidFill>
                            <a:miter lim="800000"/>
                          </a:ln>
                          <a:effectLst/>
                        </wps:spPr>
                        <wps:txbx>
                          <w:txbxContent>
                            <w:p>
                              <w:pPr>
                                <w:rPr>
                                  <w:szCs w:val="21"/>
                                </w:rPr>
                              </w:pPr>
                              <w:r>
                                <w:rPr>
                                  <w:szCs w:val="21"/>
                                </w:rPr>
                                <w:t>1</w:t>
                              </w:r>
                              <w:r>
                                <w:rPr>
                                  <w:rFonts w:hAnsi="宋体"/>
                                  <w:szCs w:val="21"/>
                                </w:rPr>
                                <w:t>各环境要素环境影响预测与评价</w:t>
                              </w:r>
                            </w:p>
                            <w:p>
                              <w:pPr>
                                <w:rPr>
                                  <w:szCs w:val="21"/>
                                </w:rPr>
                              </w:pPr>
                              <w:r>
                                <w:rPr>
                                  <w:szCs w:val="21"/>
                                </w:rPr>
                                <w:t>2</w:t>
                              </w:r>
                              <w:r>
                                <w:rPr>
                                  <w:rFonts w:hAnsi="宋体"/>
                                  <w:szCs w:val="21"/>
                                </w:rPr>
                                <w:t>各专题环境影响分析与评价</w:t>
                              </w:r>
                            </w:p>
                          </w:txbxContent>
                        </wps:txbx>
                        <wps:bodyPr rot="0" vert="horz" wrap="square" lIns="87782" tIns="43891" rIns="87782" bIns="43891" anchor="t" anchorCtr="0" upright="1">
                          <a:noAutofit/>
                        </wps:bodyPr>
                      </wps:wsp>
                      <wps:wsp>
                        <wps:cNvPr id="294" name="直接连接符 16"/>
                        <wps:cNvCnPr>
                          <a:cxnSpLocks noChangeShapeType="1"/>
                        </wps:cNvCnPr>
                        <wps:spPr bwMode="auto">
                          <a:xfrm>
                            <a:off x="2743507" y="5349517"/>
                            <a:ext cx="765" cy="299748"/>
                          </a:xfrm>
                          <a:prstGeom prst="line">
                            <a:avLst/>
                          </a:prstGeom>
                          <a:noFill/>
                          <a:ln w="9525" cmpd="sng">
                            <a:solidFill>
                              <a:srgbClr val="000000"/>
                            </a:solidFill>
                            <a:round/>
                            <a:tailEnd type="triangle" w="med" len="med"/>
                          </a:ln>
                          <a:effectLst/>
                        </wps:spPr>
                        <wps:bodyPr/>
                      </wps:wsp>
                      <wps:wsp>
                        <wps:cNvPr id="295" name="文本框 17"/>
                        <wps:cNvSpPr txBox="1">
                          <a:spLocks noChangeArrowheads="1"/>
                        </wps:cNvSpPr>
                        <wps:spPr bwMode="auto">
                          <a:xfrm>
                            <a:off x="1371371" y="5646252"/>
                            <a:ext cx="2743508" cy="739579"/>
                          </a:xfrm>
                          <a:prstGeom prst="rect">
                            <a:avLst/>
                          </a:prstGeom>
                          <a:solidFill>
                            <a:srgbClr val="FFFFFF"/>
                          </a:solidFill>
                          <a:ln w="9525" cmpd="sng">
                            <a:solidFill>
                              <a:srgbClr val="000000"/>
                            </a:solidFill>
                            <a:miter lim="800000"/>
                          </a:ln>
                          <a:effectLst/>
                        </wps:spPr>
                        <wps:txbx>
                          <w:txbxContent>
                            <w:p>
                              <w:pPr>
                                <w:rPr>
                                  <w:szCs w:val="21"/>
                                </w:rPr>
                              </w:pPr>
                              <w:r>
                                <w:rPr>
                                  <w:szCs w:val="21"/>
                                </w:rPr>
                                <w:t>1</w:t>
                              </w:r>
                              <w:r>
                                <w:rPr>
                                  <w:rFonts w:hAnsi="宋体"/>
                                  <w:szCs w:val="21"/>
                                </w:rPr>
                                <w:t>提出环境保护措施，进行技术经济论证</w:t>
                              </w:r>
                            </w:p>
                            <w:p>
                              <w:pPr>
                                <w:rPr>
                                  <w:szCs w:val="21"/>
                                </w:rPr>
                              </w:pPr>
                              <w:r>
                                <w:rPr>
                                  <w:szCs w:val="21"/>
                                </w:rPr>
                                <w:t>2</w:t>
                              </w:r>
                              <w:r>
                                <w:rPr>
                                  <w:rFonts w:hAnsi="宋体"/>
                                  <w:szCs w:val="21"/>
                                </w:rPr>
                                <w:t>给出污染物排放清单</w:t>
                              </w:r>
                            </w:p>
                            <w:p>
                              <w:pPr>
                                <w:rPr>
                                  <w:szCs w:val="21"/>
                                </w:rPr>
                              </w:pPr>
                              <w:r>
                                <w:rPr>
                                  <w:szCs w:val="21"/>
                                </w:rPr>
                                <w:t>3</w:t>
                              </w:r>
                              <w:r>
                                <w:rPr>
                                  <w:rFonts w:hAnsi="宋体"/>
                                  <w:szCs w:val="21"/>
                                </w:rPr>
                                <w:t>给出建设项目环境影响评价结论</w:t>
                              </w:r>
                            </w:p>
                          </w:txbxContent>
                        </wps:txbx>
                        <wps:bodyPr rot="0" vert="horz" wrap="square" lIns="87782" tIns="43891" rIns="87782" bIns="43891" anchor="t" anchorCtr="0" upright="1">
                          <a:noAutofit/>
                        </wps:bodyPr>
                      </wps:wsp>
                      <wps:wsp>
                        <wps:cNvPr id="296" name="直接连接符 18"/>
                        <wps:cNvCnPr>
                          <a:cxnSpLocks noChangeShapeType="1"/>
                        </wps:cNvCnPr>
                        <wps:spPr bwMode="auto">
                          <a:xfrm>
                            <a:off x="2743507" y="6438550"/>
                            <a:ext cx="765" cy="299748"/>
                          </a:xfrm>
                          <a:prstGeom prst="line">
                            <a:avLst/>
                          </a:prstGeom>
                          <a:noFill/>
                          <a:ln w="9525" cmpd="sng">
                            <a:solidFill>
                              <a:srgbClr val="000000"/>
                            </a:solidFill>
                            <a:round/>
                            <a:tailEnd type="triangle" w="med" len="med"/>
                          </a:ln>
                          <a:effectLst/>
                        </wps:spPr>
                        <wps:bodyPr/>
                      </wps:wsp>
                      <wps:wsp>
                        <wps:cNvPr id="297" name="文本框 19"/>
                        <wps:cNvSpPr txBox="1">
                          <a:spLocks noChangeArrowheads="1"/>
                        </wps:cNvSpPr>
                        <wps:spPr bwMode="auto">
                          <a:xfrm>
                            <a:off x="1714787" y="6736039"/>
                            <a:ext cx="2057440" cy="298994"/>
                          </a:xfrm>
                          <a:prstGeom prst="rect">
                            <a:avLst/>
                          </a:prstGeom>
                          <a:solidFill>
                            <a:srgbClr val="FFFFFF"/>
                          </a:solidFill>
                          <a:ln w="9525" cmpd="sng">
                            <a:solidFill>
                              <a:srgbClr val="000000"/>
                            </a:solidFill>
                            <a:miter lim="800000"/>
                          </a:ln>
                          <a:effectLst/>
                        </wps:spPr>
                        <wps:txbx>
                          <w:txbxContent>
                            <w:p>
                              <w:pPr>
                                <w:jc w:val="center"/>
                                <w:rPr>
                                  <w:szCs w:val="21"/>
                                </w:rPr>
                              </w:pPr>
                              <w:r>
                                <w:rPr>
                                  <w:szCs w:val="21"/>
                                </w:rPr>
                                <w:t>编制环境影响报告书（表）</w:t>
                              </w:r>
                            </w:p>
                          </w:txbxContent>
                        </wps:txbx>
                        <wps:bodyPr rot="0" vert="horz" wrap="square" lIns="87782" tIns="43891" rIns="87782" bIns="43891" anchor="t" anchorCtr="0" upright="1">
                          <a:noAutofit/>
                        </wps:bodyPr>
                      </wps:wsp>
                      <wps:wsp>
                        <wps:cNvPr id="298" name="直接连接符 20"/>
                        <wps:cNvCnPr>
                          <a:cxnSpLocks noChangeShapeType="1"/>
                        </wps:cNvCnPr>
                        <wps:spPr bwMode="auto">
                          <a:xfrm>
                            <a:off x="0" y="3268605"/>
                            <a:ext cx="5389880" cy="753"/>
                          </a:xfrm>
                          <a:prstGeom prst="line">
                            <a:avLst/>
                          </a:prstGeom>
                          <a:noFill/>
                          <a:ln w="9525" cmpd="sng">
                            <a:solidFill>
                              <a:srgbClr val="000000"/>
                            </a:solidFill>
                            <a:prstDash val="lgDash"/>
                            <a:round/>
                          </a:ln>
                          <a:effectLst/>
                        </wps:spPr>
                        <wps:bodyPr/>
                      </wps:wsp>
                      <wps:wsp>
                        <wps:cNvPr id="299" name="文本框 21"/>
                        <wps:cNvSpPr txBox="1">
                          <a:spLocks noChangeArrowheads="1"/>
                        </wps:cNvSpPr>
                        <wps:spPr bwMode="auto">
                          <a:xfrm>
                            <a:off x="152204" y="1466353"/>
                            <a:ext cx="380894" cy="723763"/>
                          </a:xfrm>
                          <a:prstGeom prst="rect">
                            <a:avLst/>
                          </a:prstGeom>
                          <a:noFill/>
                          <a:ln>
                            <a:noFill/>
                          </a:ln>
                          <a:effectLst/>
                        </wps:spPr>
                        <wps:txbx>
                          <w:txbxContent>
                            <w:p>
                              <w:pPr>
                                <w:rPr>
                                  <w:szCs w:val="21"/>
                                </w:rPr>
                              </w:pPr>
                              <w:r>
                                <w:rPr>
                                  <w:szCs w:val="21"/>
                                </w:rPr>
                                <w:t>第一阶段</w:t>
                              </w:r>
                            </w:p>
                          </w:txbxContent>
                        </wps:txbx>
                        <wps:bodyPr rot="0" vert="eaVert" wrap="square" lIns="91440" tIns="45720" rIns="91440" bIns="45720" anchor="t" anchorCtr="0" upright="1">
                          <a:noAutofit/>
                        </wps:bodyPr>
                      </wps:wsp>
                      <wps:wsp>
                        <wps:cNvPr id="300" name="文本框 22"/>
                        <wps:cNvSpPr txBox="1">
                          <a:spLocks noChangeArrowheads="1"/>
                        </wps:cNvSpPr>
                        <wps:spPr bwMode="auto">
                          <a:xfrm>
                            <a:off x="152204" y="3950944"/>
                            <a:ext cx="379364" cy="723010"/>
                          </a:xfrm>
                          <a:prstGeom prst="rect">
                            <a:avLst/>
                          </a:prstGeom>
                          <a:noFill/>
                          <a:ln>
                            <a:noFill/>
                          </a:ln>
                          <a:effectLst/>
                        </wps:spPr>
                        <wps:txbx>
                          <w:txbxContent>
                            <w:p>
                              <w:pPr>
                                <w:rPr>
                                  <w:szCs w:val="21"/>
                                </w:rPr>
                              </w:pPr>
                              <w:r>
                                <w:rPr>
                                  <w:szCs w:val="21"/>
                                </w:rPr>
                                <w:t>第二阶段</w:t>
                              </w:r>
                            </w:p>
                          </w:txbxContent>
                        </wps:txbx>
                        <wps:bodyPr rot="0" vert="eaVert" wrap="square" lIns="91440" tIns="45720" rIns="91440" bIns="45720" anchor="t" anchorCtr="0" upright="1">
                          <a:noAutofit/>
                        </wps:bodyPr>
                      </wps:wsp>
                      <wps:wsp>
                        <wps:cNvPr id="301" name="文本框 23"/>
                        <wps:cNvSpPr txBox="1">
                          <a:spLocks noChangeArrowheads="1"/>
                        </wps:cNvSpPr>
                        <wps:spPr bwMode="auto">
                          <a:xfrm>
                            <a:off x="113962" y="6042401"/>
                            <a:ext cx="380129" cy="810373"/>
                          </a:xfrm>
                          <a:prstGeom prst="rect">
                            <a:avLst/>
                          </a:prstGeom>
                          <a:noFill/>
                          <a:ln>
                            <a:noFill/>
                          </a:ln>
                          <a:effectLst/>
                        </wps:spPr>
                        <wps:txbx>
                          <w:txbxContent>
                            <w:p>
                              <w:pPr>
                                <w:rPr>
                                  <w:szCs w:val="21"/>
                                </w:rPr>
                              </w:pPr>
                              <w:r>
                                <w:rPr>
                                  <w:szCs w:val="21"/>
                                </w:rPr>
                                <w:t>第三阶段</w:t>
                              </w:r>
                            </w:p>
                          </w:txbxContent>
                        </wps:txbx>
                        <wps:bodyPr rot="0" vert="eaVert" wrap="square" lIns="91440" tIns="45720" rIns="91440" bIns="45720" anchor="t" anchorCtr="0" upright="1">
                          <a:noAutofit/>
                        </wps:bodyPr>
                      </wps:wsp>
                      <wps:wsp>
                        <wps:cNvPr id="302" name="直接连接符 24"/>
                        <wps:cNvCnPr>
                          <a:cxnSpLocks noChangeShapeType="1"/>
                        </wps:cNvCnPr>
                        <wps:spPr bwMode="auto">
                          <a:xfrm>
                            <a:off x="2743507" y="3169945"/>
                            <a:ext cx="765" cy="298994"/>
                          </a:xfrm>
                          <a:prstGeom prst="line">
                            <a:avLst/>
                          </a:prstGeom>
                          <a:noFill/>
                          <a:ln w="9525" cmpd="sng">
                            <a:solidFill>
                              <a:srgbClr val="000000"/>
                            </a:solidFill>
                            <a:round/>
                            <a:tailEnd type="triangle" w="med" len="med"/>
                          </a:ln>
                          <a:effectLst/>
                        </wps:spPr>
                        <wps:bodyPr/>
                      </wps:wsp>
                      <wps:wsp>
                        <wps:cNvPr id="303" name="直接连接符 25"/>
                        <wps:cNvCnPr>
                          <a:cxnSpLocks noChangeShapeType="1"/>
                        </wps:cNvCnPr>
                        <wps:spPr bwMode="auto">
                          <a:xfrm>
                            <a:off x="2743507" y="594223"/>
                            <a:ext cx="765" cy="298995"/>
                          </a:xfrm>
                          <a:prstGeom prst="line">
                            <a:avLst/>
                          </a:prstGeom>
                          <a:noFill/>
                          <a:ln w="9525" cmpd="sng">
                            <a:solidFill>
                              <a:srgbClr val="000000"/>
                            </a:solidFill>
                            <a:round/>
                            <a:tailEnd type="triangle" w="med" len="med"/>
                          </a:ln>
                          <a:effectLst/>
                        </wps:spPr>
                        <wps:bodyPr/>
                      </wps:wsp>
                      <wps:wsp>
                        <wps:cNvPr id="304" name="直接连接符 26"/>
                        <wps:cNvCnPr>
                          <a:cxnSpLocks noChangeShapeType="1"/>
                        </wps:cNvCnPr>
                        <wps:spPr bwMode="auto">
                          <a:xfrm>
                            <a:off x="2743507" y="1584595"/>
                            <a:ext cx="765" cy="299748"/>
                          </a:xfrm>
                          <a:prstGeom prst="line">
                            <a:avLst/>
                          </a:prstGeom>
                          <a:noFill/>
                          <a:ln w="9525" cmpd="sng">
                            <a:solidFill>
                              <a:srgbClr val="000000"/>
                            </a:solidFill>
                            <a:round/>
                            <a:tailEnd type="triangle" w="med" len="med"/>
                          </a:ln>
                          <a:effectLst/>
                        </wps:spPr>
                        <wps:bodyPr/>
                      </wps:wsp>
                      <wps:wsp>
                        <wps:cNvPr id="305" name="直接连接符 27"/>
                        <wps:cNvCnPr>
                          <a:cxnSpLocks noChangeShapeType="1"/>
                        </wps:cNvCnPr>
                        <wps:spPr bwMode="auto">
                          <a:xfrm>
                            <a:off x="0" y="5448178"/>
                            <a:ext cx="5389880" cy="1506"/>
                          </a:xfrm>
                          <a:prstGeom prst="line">
                            <a:avLst/>
                          </a:prstGeom>
                          <a:noFill/>
                          <a:ln w="9525" cmpd="sng">
                            <a:solidFill>
                              <a:srgbClr val="000000"/>
                            </a:solidFill>
                            <a:prstDash val="lgDash"/>
                            <a:round/>
                          </a:ln>
                          <a:effectLst/>
                        </wps:spPr>
                        <wps:bodyPr/>
                      </wps:wsp>
                    </wpc:wpc>
                  </a:graphicData>
                </a:graphic>
              </wp:inline>
            </w:drawing>
          </mc:Choice>
          <mc:Fallback>
            <w:pict>
              <v:group id="_x0000_s1026" o:spid="_x0000_s1026" o:spt="203" style="height:573.45pt;width:424.4pt;" coordsize="5389880,7282815" editas="canvas" o:gfxdata="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">
                <o:lock v:ext="edit" aspectratio="f"/>
                <v:shape id="_x0000_s1026" o:spid="_x0000_s1026" style="position:absolute;left:0;top:0;height:7282815;width:5389880;" filled="f" stroked="t" coordsize="21600,21600" o:gfxdata="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">
                  <v:fill on="f" focussize="0,0"/>
                  <v:stroke color="#000000" miterlimit="8" joinstyle="miter" dashstyle="1 1" endcap="round"/>
                  <v:imagedata o:title=""/>
                  <o:lock v:ext="edit" aspectratio="t"/>
                </v:shape>
                <v:shape id="文本框 1" o:spid="_x0000_s1026" o:spt="202" type="#_x0000_t202" style="position:absolute;left:1257409;top:198074;height:396149;width:2972197;" fillcolor="#FFFFFF" filled="t" stroked="t" coordsize="21600,21600" o:gfxdata="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&#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OclC3WAAAABgEAAA8AAAAAAAAAAQAgAAAAIgAAAGRy&#10;cy9kb3ducmV2LnhtbFBLAQIUABQAAAAIAIdO4kA0/HdcQAIAAF8EAAAOAAAAAAAAAAEAIAAAACUB&#10;AABkcnMvZTJvRG9jLnhtbFBLBQYAAAAABgAGAFkBAADXBQAAAAA=&#10;">
                  <v:fill on="t" focussize="0,0"/>
                  <v:stroke color="#000000" miterlimit="8" joinstyle="miter"/>
                  <v:imagedata o:title=""/>
                  <o:lock v:ext="edit" aspectratio="f"/>
                  <v:textbox inset="6.91196850393701pt,3.4559842519685pt,6.91196850393701pt,3.4559842519685pt">
                    <w:txbxContent>
                      <w:p>
                        <w:pPr>
                          <w:jc w:val="center"/>
                          <w:rPr>
                            <w:szCs w:val="21"/>
                          </w:rPr>
                        </w:pPr>
                        <w:r>
                          <w:rPr>
                            <w:szCs w:val="21"/>
                          </w:rPr>
                          <w:t>依据相关规定确定环境影响评价文件类型</w:t>
                        </w:r>
                      </w:p>
                    </w:txbxContent>
                  </v:textbox>
                </v:shape>
                <v:shape id="文本框 2" o:spid="_x0000_s1026" o:spt="202" type="#_x0000_t202" style="position:absolute;left:1371371;top:891711;height:698910;width:2743508;" fillcolor="#FFFFFF" filled="t" stroked="t" coordsize="21600,21600" o:gfxdata="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znJQt1gAAAAYBAAAPAAAAAAAAAAEAIAAAACIAAABkcnMv&#10;ZG93bnJldi54bWxQSwECFAAUAAAACACHTuJAnEBqaD4CAABfBAAADgAAAAAAAAABACAAAAAlAQAA&#10;ZHJzL2Uyb0RvYy54bWxQSwUGAAAAAAYABgBZAQAA1QUAAAAA&#10;">
                  <v:fill on="t" focussize="0,0"/>
                  <v:stroke color="#000000" miterlimit="8" joinstyle="miter"/>
                  <v:imagedata o:title=""/>
                  <o:lock v:ext="edit" aspectratio="f"/>
                  <v:textbox inset="6.91196850393701pt,3.4559842519685pt,6.91196850393701pt,3.4559842519685pt">
                    <w:txbxContent>
                      <w:p>
                        <w:pPr>
                          <w:rPr>
                            <w:szCs w:val="21"/>
                          </w:rPr>
                        </w:pPr>
                        <w:r>
                          <w:rPr>
                            <w:szCs w:val="21"/>
                          </w:rPr>
                          <w:t>1研究相关技术文件和其它有关文件</w:t>
                        </w:r>
                      </w:p>
                      <w:p>
                        <w:pPr>
                          <w:rPr>
                            <w:szCs w:val="21"/>
                          </w:rPr>
                        </w:pPr>
                        <w:r>
                          <w:rPr>
                            <w:szCs w:val="21"/>
                          </w:rPr>
                          <w:t>2进行初步工程分析</w:t>
                        </w:r>
                      </w:p>
                      <w:p>
                        <w:pPr>
                          <w:rPr>
                            <w:szCs w:val="21"/>
                          </w:rPr>
                        </w:pPr>
                        <w:r>
                          <w:rPr>
                            <w:szCs w:val="21"/>
                          </w:rPr>
                          <w:t>3开展初步的环境状况调查</w:t>
                        </w:r>
                      </w:p>
                    </w:txbxContent>
                  </v:textbox>
                </v:shape>
                <v:shape id="文本框 3" o:spid="_x0000_s1026" o:spt="202" type="#_x0000_t202" style="position:absolute;left:1371371;top:1882083;height:693637;width:2743508;" fillcolor="#FFFFFF" filled="t" stroked="t" coordsize="21600,21600" o:gfxdata="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OclC3WAAAABgEAAA8AAAAAAAAAAQAgAAAAIgAAAGRy&#10;cy9kb3ducmV2LnhtbFBLAQIUABQAAAAIAIdO4kBQ/RFHQAIAAGAEAAAOAAAAAAAAAAEAIAAAACUB&#10;AABkcnMvZTJvRG9jLnhtbFBLBQYAAAAABgAGAFkBAADXBQAAAAA=&#10;">
                  <v:fill on="t" focussize="0,0"/>
                  <v:stroke color="#000000" miterlimit="8" joinstyle="miter"/>
                  <v:imagedata o:title=""/>
                  <o:lock v:ext="edit" aspectratio="f"/>
                  <v:textbox inset="6.91196850393701pt,3.4559842519685pt,6.91196850393701pt,3.4559842519685pt">
                    <w:txbxContent>
                      <w:p>
                        <w:pPr>
                          <w:rPr>
                            <w:szCs w:val="21"/>
                          </w:rPr>
                        </w:pPr>
                        <w:r>
                          <w:rPr>
                            <w:szCs w:val="21"/>
                          </w:rPr>
                          <w:t>1环境影响识别和评价因子筛选</w:t>
                        </w:r>
                      </w:p>
                      <w:p>
                        <w:pPr>
                          <w:rPr>
                            <w:szCs w:val="21"/>
                          </w:rPr>
                        </w:pPr>
                        <w:r>
                          <w:rPr>
                            <w:szCs w:val="21"/>
                          </w:rPr>
                          <w:t>2明确评价重点和环境保护目标</w:t>
                        </w:r>
                      </w:p>
                      <w:p>
                        <w:pPr>
                          <w:rPr>
                            <w:szCs w:val="21"/>
                          </w:rPr>
                        </w:pPr>
                        <w:r>
                          <w:rPr>
                            <w:szCs w:val="21"/>
                          </w:rPr>
                          <w:t>3确定工作等级、评价范围和评价标准</w:t>
                        </w:r>
                      </w:p>
                    </w:txbxContent>
                  </v:textbox>
                </v:shape>
                <v:line id="直接连接符 4" o:spid="_x0000_s1026" o:spt="20" style="position:absolute;left:2743507;top:2575721;height:298995;width:765;" filled="f" stroked="t" coordsize="21600,21600" o:gfxdata="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Yag2P1wAAAAYBAAAPAAAAAAAAAAEAIAAAACIAAABkcnMvZG93bnJl&#10;di54bWxQSwECFAAUAAAACACHTuJAhEkCAP4BAACyAwAADgAAAAAAAAABACAAAAAmAQAAZHJzL2Uy&#10;b0RvYy54bWxQSwUGAAAAAAYABgBZAQAAlgUAAAAA&#10;">
                  <v:fill on="f" focussize="0,0"/>
                  <v:stroke color="#000000" joinstyle="round" endarrow="block"/>
                  <v:imagedata o:title=""/>
                  <o:lock v:ext="edit" aspectratio="f"/>
                </v:line>
                <v:shape id="文本框 5" o:spid="_x0000_s1026" o:spt="202" type="#_x0000_t202" style="position:absolute;left:2057439;top:2872456;height:298995;width:1333894;" fillcolor="#FFFFFF" filled="t" stroked="t" coordsize="21600,21600" o:gfxdata="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&#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znJQt1gAAAAYBAAAPAAAAAAAAAAEAIAAAACIAAABk&#10;cnMvZG93bnJldi54bWxQSwECFAAUAAAACACHTuJALLQldUECAABgBAAADgAAAAAAAAABACAAAAAl&#10;AQAAZHJzL2Uyb0RvYy54bWxQSwUGAAAAAAYABgBZAQAA2AUAAAAA&#10;">
                  <v:fill on="t" focussize="0,0"/>
                  <v:stroke color="#000000" miterlimit="8" joinstyle="miter"/>
                  <v:imagedata o:title=""/>
                  <o:lock v:ext="edit" aspectratio="f"/>
                  <v:textbox inset="6.91196850393701pt,3.4559842519685pt,6.91196850393701pt,3.4559842519685pt">
                    <w:txbxContent>
                      <w:p>
                        <w:pPr>
                          <w:jc w:val="center"/>
                          <w:rPr>
                            <w:szCs w:val="21"/>
                          </w:rPr>
                        </w:pPr>
                        <w:r>
                          <w:rPr>
                            <w:szCs w:val="21"/>
                          </w:rPr>
                          <w:t>制定工作方案</w:t>
                        </w:r>
                      </w:p>
                    </w:txbxContent>
                  </v:textbox>
                </v:shape>
                <v:line id="直接连接符 6" o:spid="_x0000_s1026" o:spt="20" style="position:absolute;left:1486098;top:3467433;height:753;width:2496462;" filled="f" stroked="t" coordsize="21600,21600" o:gfxdata="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6qL0w1QAA&#10;AAYBAAAPAAAAAAAAAAEAIAAAACIAAABkcnMvZG93bnJldi54bWxQSwECFAAUAAAACACHTuJA7qnk&#10;IugBAACFAwAADgAAAAAAAAABACAAAAAkAQAAZHJzL2Uyb0RvYy54bWxQSwUGAAAAAAYABgBZAQAA&#10;fgUAAAAA&#10;">
                  <v:fill on="f" focussize="0,0"/>
                  <v:stroke color="#000000" joinstyle="round"/>
                  <v:imagedata o:title=""/>
                  <o:lock v:ext="edit" aspectratio="f"/>
                </v:line>
                <v:line id="直接连接符 7" o:spid="_x0000_s1026" o:spt="20" style="position:absolute;left:1486098;top:3467433;height:299748;width:765;" filled="f" stroked="t" coordsize="21600,21600" o:gfxdata="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Oqi9MNUAAAAG&#10;AQAADwAAAAAAAAABACAAAAAiAAAAZHJzL2Rvd25yZXYueG1sUEsBAhQAFAAAAAgAh07iQMa29F7m&#10;AQAAhAMAAA4AAAAAAAAAAQAgAAAAJAEAAGRycy9lMm9Eb2MueG1sUEsFBgAAAAAGAAYAWQEAAHwF&#10;AAAAAA==&#10;">
                  <v:fill on="f" focussize="0,0"/>
                  <v:stroke color="#000000" joinstyle="round"/>
                  <v:imagedata o:title=""/>
                  <o:lock v:ext="edit" aspectratio="f"/>
                </v:line>
                <v:line id="直接连接符 8" o:spid="_x0000_s1026" o:spt="20" style="position:absolute;left:4000917;top:3467433;height:299748;width:764;" filled="f" stroked="t" coordsize="21600,21600" o:gfxdata="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Oqi9MNUA&#10;AAAGAQAADwAAAAAAAAABACAAAAAiAAAAZHJzL2Rvd25yZXYueG1sUEsBAhQAFAAAAAgAh07iQCAd&#10;qjDpAQAAhAMAAA4AAAAAAAAAAQAgAAAAJAEAAGRycy9lMm9Eb2MueG1sUEsFBgAAAAAGAAYAWQEA&#10;AH8FAAAAAA==&#10;">
                  <v:fill on="f" focussize="0,0"/>
                  <v:stroke color="#000000" joinstyle="round"/>
                  <v:imagedata o:title=""/>
                  <o:lock v:ext="edit" aspectratio="f"/>
                </v:line>
                <v:shape id="文本框 9" o:spid="_x0000_s1026" o:spt="202" type="#_x0000_t202" style="position:absolute;left:914757;top:3764167;height:498575;width:1176335;" fillcolor="#FFFFFF" filled="t" stroked="t" coordsize="21600,21600" o:gfxdata="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5yULdYAAAAGAQAADwAAAAAAAAABACAAAAAiAAAAZHJz&#10;L2Rvd25yZXYueG1sUEsBAhQAFAAAAAgAh07iQPrQ3iA/AgAAXwQAAA4AAAAAAAAAAQAgAAAAJQEA&#10;AGRycy9lMm9Eb2MueG1sUEsFBgAAAAAGAAYAWQEAANYFAAAAAA==&#10;">
                  <v:fill on="t" focussize="0,0"/>
                  <v:stroke color="#000000" miterlimit="8" joinstyle="miter"/>
                  <v:imagedata o:title=""/>
                  <o:lock v:ext="edit" aspectratio="f"/>
                  <v:textbox inset="6.91196850393701pt,3.4559842519685pt,6.91196850393701pt,3.4559842519685pt">
                    <w:txbxContent>
                      <w:p>
                        <w:pPr>
                          <w:jc w:val="center"/>
                          <w:rPr>
                            <w:szCs w:val="21"/>
                          </w:rPr>
                        </w:pPr>
                        <w:r>
                          <w:rPr>
                            <w:szCs w:val="21"/>
                          </w:rPr>
                          <w:t>环境现状调查</w:t>
                        </w:r>
                      </w:p>
                      <w:p>
                        <w:pPr>
                          <w:jc w:val="center"/>
                          <w:rPr>
                            <w:szCs w:val="21"/>
                          </w:rPr>
                        </w:pPr>
                        <w:r>
                          <w:rPr>
                            <w:szCs w:val="21"/>
                          </w:rPr>
                          <w:t>监测与评价</w:t>
                        </w:r>
                      </w:p>
                    </w:txbxContent>
                  </v:textbox>
                </v:shape>
                <v:shape id="文本框 10" o:spid="_x0000_s1026" o:spt="202" type="#_x0000_t202" style="position:absolute;left:3428811;top:3764167;height:498575;width:1143447;" fillcolor="#FFFFFF" filled="t" stroked="t" coordsize="21600,21600" o:gfxdata="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&#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znJQt1gAAAAYBAAAPAAAAAAAAAAEAIAAAACIAAABk&#10;cnMvZG93bnJldi54bWxQSwECFAAUAAAACACHTuJA0fA0XkECAABhBAAADgAAAAAAAAABACAAAAAl&#10;AQAAZHJzL2Uyb0RvYy54bWxQSwUGAAAAAAYABgBZAQAA2AUAAAAA&#10;">
                  <v:fill on="t" focussize="0,0"/>
                  <v:stroke color="#000000" miterlimit="8" joinstyle="miter"/>
                  <v:imagedata o:title=""/>
                  <o:lock v:ext="edit" aspectratio="f"/>
                  <v:textbox inset="6.91196850393701pt,3.4559842519685pt,6.91196850393701pt,3.4559842519685pt">
                    <w:txbxContent>
                      <w:p>
                        <w:pPr>
                          <w:jc w:val="center"/>
                          <w:rPr>
                            <w:szCs w:val="21"/>
                          </w:rPr>
                        </w:pPr>
                        <w:r>
                          <w:rPr>
                            <w:szCs w:val="21"/>
                          </w:rPr>
                          <w:t>建设项目</w:t>
                        </w:r>
                      </w:p>
                      <w:p>
                        <w:pPr>
                          <w:jc w:val="center"/>
                          <w:rPr>
                            <w:szCs w:val="21"/>
                          </w:rPr>
                        </w:pPr>
                        <w:r>
                          <w:rPr>
                            <w:szCs w:val="21"/>
                          </w:rPr>
                          <w:t>工程分析</w:t>
                        </w:r>
                      </w:p>
                    </w:txbxContent>
                  </v:textbox>
                </v:shape>
                <v:line id="直接连接符 11" o:spid="_x0000_s1026" o:spt="20" style="position:absolute;left:1486098;top:4259731;height:298994;width:765;" filled="f" stroked="t" coordsize="21600,21600" o:gfxdata="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6qL0w1QAAAAYB&#10;AAAPAAAAAAAAAAEAIAAAACIAAABkcnMvZG93bnJldi54bWxQSwECFAAUAAAACACHTuJAznarXuUB&#10;AACFAwAADgAAAAAAAAABACAAAAAkAQAAZHJzL2Uyb0RvYy54bWxQSwUGAAAAAAYABgBZAQAAewUA&#10;AAAA&#10;">
                  <v:fill on="f" focussize="0,0"/>
                  <v:stroke color="#000000" joinstyle="round"/>
                  <v:imagedata o:title=""/>
                  <o:lock v:ext="edit" aspectratio="f"/>
                </v:line>
                <v:line id="直接连接符 12" o:spid="_x0000_s1026" o:spt="20" style="position:absolute;left:4000917;top:4259731;height:298994;width:764;" filled="f" stroked="t" coordsize="21600,21600" o:gfxdata="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DqovTDVAAAA&#10;BgEAAA8AAAAAAAAAAQAgAAAAIgAAAGRycy9kb3ducmV2LnhtbFBLAQIUABQAAAAIAIdO4kCu11/3&#10;5wEAAIUDAAAOAAAAAAAAAAEAIAAAACQBAABkcnMvZTJvRG9jLnhtbFBLBQYAAAAABgAGAFkBAAB9&#10;BQAAAAA=&#10;">
                  <v:fill on="f" focussize="0,0"/>
                  <v:stroke color="#000000" joinstyle="round"/>
                  <v:imagedata o:title=""/>
                  <o:lock v:ext="edit" aspectratio="f"/>
                </v:line>
                <v:line id="直接连接符 13" o:spid="_x0000_s1026" o:spt="20" style="position:absolute;left:1486098;top:4556466;height:753;width:2496462;" filled="f" stroked="t" coordsize="21600,21600" o:gfxdata="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DqovTDVAAAA&#10;BgEAAA8AAAAAAAAAAQAgAAAAIgAAAGRycy9kb3ducmV2LnhtbFBLAQIUABQAAAAIAIdO4kB+IIKC&#10;5wEAAIYDAAAOAAAAAAAAAAEAIAAAACQBAABkcnMvZTJvRG9jLnhtbFBLBQYAAAAABgAGAFkBAAB9&#10;BQAAAAA=&#10;">
                  <v:fill on="f" focussize="0,0"/>
                  <v:stroke color="#000000" joinstyle="round"/>
                  <v:imagedata o:title=""/>
                  <o:lock v:ext="edit" aspectratio="f"/>
                </v:line>
                <v:line id="直接连接符 14" o:spid="_x0000_s1026" o:spt="20" style="position:absolute;left:2743507;top:4556466;height:299748;width:765;" filled="f" stroked="t" coordsize="21600,21600" o:gfxdata="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Yag2P1wAAAAYBAAAPAAAAAAAAAAEAIAAAACIAAABkcnMvZG93&#10;bnJldi54bWxQSwECFAAUAAAACACHTuJAGXap+QECAACzAwAADgAAAAAAAAABACAAAAAmAQAAZHJz&#10;L2Uyb0RvYy54bWxQSwUGAAAAAAYABgBZAQAAmQUAAAAA&#10;">
                  <v:fill on="f" focussize="0,0"/>
                  <v:stroke color="#000000" joinstyle="round" endarrow="block"/>
                  <v:imagedata o:title=""/>
                  <o:lock v:ext="edit" aspectratio="f"/>
                </v:line>
                <v:shape id="文本框 15" o:spid="_x0000_s1026" o:spt="202" type="#_x0000_t202" style="position:absolute;left:1486098;top:4853954;height:498576;width:2514819;" fillcolor="#FFFFFF" filled="t" stroked="t" coordsize="21600,21600" o:gfxdata="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5yULdYAAAAGAQAADwAAAAAAAAABACAAAAAiAAAA&#10;ZHJzL2Rvd25yZXYueG1sUEsBAhQAFAAAAAgAh07iQPBT7JtCAgAAYQQAAA4AAAAAAAAAAQAgAAAA&#10;JQEAAGRycy9lMm9Eb2MueG1sUEsFBgAAAAAGAAYAWQEAANkFAAAAAA==&#10;">
                  <v:fill on="t" focussize="0,0"/>
                  <v:stroke color="#000000" miterlimit="8" joinstyle="miter"/>
                  <v:imagedata o:title=""/>
                  <o:lock v:ext="edit" aspectratio="f"/>
                  <v:textbox inset="6.91196850393701pt,3.4559842519685pt,6.91196850393701pt,3.4559842519685pt">
                    <w:txbxContent>
                      <w:p>
                        <w:pPr>
                          <w:rPr>
                            <w:szCs w:val="21"/>
                          </w:rPr>
                        </w:pPr>
                        <w:r>
                          <w:rPr>
                            <w:szCs w:val="21"/>
                          </w:rPr>
                          <w:t>1</w:t>
                        </w:r>
                        <w:r>
                          <w:rPr>
                            <w:rFonts w:hAnsi="宋体"/>
                            <w:szCs w:val="21"/>
                          </w:rPr>
                          <w:t>各环境要素环境影响预测与评价</w:t>
                        </w:r>
                      </w:p>
                      <w:p>
                        <w:pPr>
                          <w:rPr>
                            <w:szCs w:val="21"/>
                          </w:rPr>
                        </w:pPr>
                        <w:r>
                          <w:rPr>
                            <w:szCs w:val="21"/>
                          </w:rPr>
                          <w:t>2</w:t>
                        </w:r>
                        <w:r>
                          <w:rPr>
                            <w:rFonts w:hAnsi="宋体"/>
                            <w:szCs w:val="21"/>
                          </w:rPr>
                          <w:t>各专题环境影响分析与评价</w:t>
                        </w:r>
                      </w:p>
                    </w:txbxContent>
                  </v:textbox>
                </v:shape>
                <v:line id="直接连接符 16" o:spid="_x0000_s1026" o:spt="20" style="position:absolute;left:2743507;top:5349517;height:299748;width:765;" filled="f" stroked="t" coordsize="21600,21600" o:gfxdata="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WGoNj9cAAAAGAQAADwAAAAAAAAABACAAAAAiAAAAZHJzL2Rv&#10;d25yZXYueG1sUEsBAhQAFAAAAAgAh07iQKjEVzkCAgAAswMAAA4AAAAAAAAAAQAgAAAAJgEAAGRy&#10;cy9lMm9Eb2MueG1sUEsFBgAAAAAGAAYAWQEAAJoFAAAAAA==&#10;">
                  <v:fill on="f" focussize="0,0"/>
                  <v:stroke color="#000000" joinstyle="round" endarrow="block"/>
                  <v:imagedata o:title=""/>
                  <o:lock v:ext="edit" aspectratio="f"/>
                </v:line>
                <v:shape id="文本框 17" o:spid="_x0000_s1026" o:spt="202" type="#_x0000_t202" style="position:absolute;left:1371371;top:5646252;height:739579;width:2743508;" fillcolor="#FFFFFF" filled="t" stroked="t" coordsize="21600,21600" o:gfxdata="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5yULdYAAAAGAQAADwAAAAAAAAABACAAAAAiAAAA&#10;ZHJzL2Rvd25yZXYueG1sUEsBAhQAFAAAAAgAh07iQMizBTZCAgAAYQQAAA4AAAAAAAAAAQAgAAAA&#10;JQEAAGRycy9lMm9Eb2MueG1sUEsFBgAAAAAGAAYAWQEAANkFAAAAAA==&#10;">
                  <v:fill on="t" focussize="0,0"/>
                  <v:stroke color="#000000" miterlimit="8" joinstyle="miter"/>
                  <v:imagedata o:title=""/>
                  <o:lock v:ext="edit" aspectratio="f"/>
                  <v:textbox inset="6.91196850393701pt,3.4559842519685pt,6.91196850393701pt,3.4559842519685pt">
                    <w:txbxContent>
                      <w:p>
                        <w:pPr>
                          <w:rPr>
                            <w:szCs w:val="21"/>
                          </w:rPr>
                        </w:pPr>
                        <w:r>
                          <w:rPr>
                            <w:szCs w:val="21"/>
                          </w:rPr>
                          <w:t>1</w:t>
                        </w:r>
                        <w:r>
                          <w:rPr>
                            <w:rFonts w:hAnsi="宋体"/>
                            <w:szCs w:val="21"/>
                          </w:rPr>
                          <w:t>提出环境保护措施，进行技术经济论证</w:t>
                        </w:r>
                      </w:p>
                      <w:p>
                        <w:pPr>
                          <w:rPr>
                            <w:szCs w:val="21"/>
                          </w:rPr>
                        </w:pPr>
                        <w:r>
                          <w:rPr>
                            <w:szCs w:val="21"/>
                          </w:rPr>
                          <w:t>2</w:t>
                        </w:r>
                        <w:r>
                          <w:rPr>
                            <w:rFonts w:hAnsi="宋体"/>
                            <w:szCs w:val="21"/>
                          </w:rPr>
                          <w:t>给出污染物排放清单</w:t>
                        </w:r>
                      </w:p>
                      <w:p>
                        <w:pPr>
                          <w:rPr>
                            <w:szCs w:val="21"/>
                          </w:rPr>
                        </w:pPr>
                        <w:r>
                          <w:rPr>
                            <w:szCs w:val="21"/>
                          </w:rPr>
                          <w:t>3</w:t>
                        </w:r>
                        <w:r>
                          <w:rPr>
                            <w:rFonts w:hAnsi="宋体"/>
                            <w:szCs w:val="21"/>
                          </w:rPr>
                          <w:t>给出建设项目环境影响评价结论</w:t>
                        </w:r>
                      </w:p>
                    </w:txbxContent>
                  </v:textbox>
                </v:shape>
                <v:line id="直接连接符 18" o:spid="_x0000_s1026" o:spt="20" style="position:absolute;left:2743507;top:6438550;height:299748;width:765;" filled="f" stroked="t" coordsize="21600,21600" o:gfxdata="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Yag2P1wAAAAYBAAAPAAAAAAAAAAEAIAAAACIAAABkcnMvZG93&#10;bnJldi54bWxQSwECFAAUAAAACACHTuJAwDN2NwECAACzAwAADgAAAAAAAAABACAAAAAmAQAAZHJz&#10;L2Uyb0RvYy54bWxQSwUGAAAAAAYABgBZAQAAmQUAAAAA&#10;">
                  <v:fill on="f" focussize="0,0"/>
                  <v:stroke color="#000000" joinstyle="round" endarrow="block"/>
                  <v:imagedata o:title=""/>
                  <o:lock v:ext="edit" aspectratio="f"/>
                </v:line>
                <v:shape id="文本框 19" o:spid="_x0000_s1026" o:spt="202" type="#_x0000_t202" style="position:absolute;left:1714787;top:6736039;height:298994;width:2057440;" fillcolor="#FFFFFF" filled="t" stroked="t" coordsize="21600,21600" o:gfxdata="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OclC3WAAAABgEAAA8AAAAAAAAAAQAgAAAAIgAA&#10;AGRycy9kb3ducmV2LnhtbFBLAQIUABQAAAAIAIdO4kB8gP5ZQwIAAGEEAAAOAAAAAAAAAAEAIAAA&#10;ACUBAABkcnMvZTJvRG9jLnhtbFBLBQYAAAAABgAGAFkBAADaBQAAAAA=&#10;">
                  <v:fill on="t" focussize="0,0"/>
                  <v:stroke color="#000000" miterlimit="8" joinstyle="miter"/>
                  <v:imagedata o:title=""/>
                  <o:lock v:ext="edit" aspectratio="f"/>
                  <v:textbox inset="6.91196850393701pt,3.4559842519685pt,6.91196850393701pt,3.4559842519685pt">
                    <w:txbxContent>
                      <w:p>
                        <w:pPr>
                          <w:jc w:val="center"/>
                          <w:rPr>
                            <w:szCs w:val="21"/>
                          </w:rPr>
                        </w:pPr>
                        <w:r>
                          <w:rPr>
                            <w:szCs w:val="21"/>
                          </w:rPr>
                          <w:t>编制环境影响报告书（表）</w:t>
                        </w:r>
                      </w:p>
                    </w:txbxContent>
                  </v:textbox>
                </v:shape>
                <v:line id="直接连接符 20" o:spid="_x0000_s1026" o:spt="20" style="position:absolute;left:0;top:3268605;height:753;width:5389880;" filled="f" stroked="t" coordsize="21600,21600" o:gfxdata="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D7&#10;6EnUAAAABgEAAA8AAAAAAAAAAQAgAAAAIgAAAGRycy9kb3ducmV2LnhtbFBLAQIUABQAAAAIAIdO&#10;4kB/SNyq7gEAAJoDAAAOAAAAAAAAAAEAIAAAACMBAABkcnMvZTJvRG9jLnhtbFBLBQYAAAAABgAG&#10;AFkBAACDBQAAAAA=&#10;">
                  <v:fill on="f" focussize="0,0"/>
                  <v:stroke color="#000000" joinstyle="round" dashstyle="longDash"/>
                  <v:imagedata o:title=""/>
                  <o:lock v:ext="edit" aspectratio="f"/>
                </v:line>
                <v:shape id="文本框 21" o:spid="_x0000_s1026" o:spt="202" type="#_x0000_t202" style="position:absolute;left:152204;top:1466353;height:723763;width:380894;" filled="f" stroked="f" coordsize="21600,21600" o:gfxdata="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hkkTQ1wAAAAYBAAAPAAAAAAAAAAEAIAAA&#10;ACIAAABkcnMvZG93bnJldi54bWxQSwECFAAUAAAACACHTuJAX5DfaQ0CAADkAwAADgAAAAAAAAAB&#10;ACAAAAAmAQAAZHJzL2Uyb0RvYy54bWxQSwUGAAAAAAYABgBZAQAApQUAAAAA&#10;">
                  <v:fill on="f" focussize="0,0"/>
                  <v:stroke on="f"/>
                  <v:imagedata o:title=""/>
                  <o:lock v:ext="edit" aspectratio="f"/>
                  <v:textbox style="layout-flow:vertical-ideographic;">
                    <w:txbxContent>
                      <w:p>
                        <w:pPr>
                          <w:rPr>
                            <w:szCs w:val="21"/>
                          </w:rPr>
                        </w:pPr>
                        <w:r>
                          <w:rPr>
                            <w:szCs w:val="21"/>
                          </w:rPr>
                          <w:t>第一阶段</w:t>
                        </w:r>
                      </w:p>
                    </w:txbxContent>
                  </v:textbox>
                </v:shape>
                <v:shape id="文本框 22" o:spid="_x0000_s1026" o:spt="202" type="#_x0000_t202" style="position:absolute;left:152204;top:3950944;height:723010;width:379364;" filled="f" stroked="f" coordsize="21600,21600" o:gfxdata="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hkkTQ1wAAAAYBAAAPAAAAAAAAAAEAIAAA&#10;ACIAAABkcnMvZG93bnJldi54bWxQSwECFAAUAAAACACHTuJA7ixzcA0CAADkAwAADgAAAAAAAAAB&#10;ACAAAAAmAQAAZHJzL2Uyb0RvYy54bWxQSwUGAAAAAAYABgBZAQAApQUAAAAA&#10;">
                  <v:fill on="f" focussize="0,0"/>
                  <v:stroke on="f"/>
                  <v:imagedata o:title=""/>
                  <o:lock v:ext="edit" aspectratio="f"/>
                  <v:textbox style="layout-flow:vertical-ideographic;">
                    <w:txbxContent>
                      <w:p>
                        <w:pPr>
                          <w:rPr>
                            <w:szCs w:val="21"/>
                          </w:rPr>
                        </w:pPr>
                        <w:r>
                          <w:rPr>
                            <w:szCs w:val="21"/>
                          </w:rPr>
                          <w:t>第二阶段</w:t>
                        </w:r>
                      </w:p>
                    </w:txbxContent>
                  </v:textbox>
                </v:shape>
                <v:shape id="文本框 23" o:spid="_x0000_s1026" o:spt="202" type="#_x0000_t202" style="position:absolute;left:113962;top:6042401;height:810373;width:380129;" filled="f" stroked="f" coordsize="21600,21600" o:gfxdata="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ZJE0NcAAAAGAQAADwAAAAAAAAABACAA&#10;AAAiAAAAZHJzL2Rvd25yZXYueG1sUEsBAhQAFAAAAAgAh07iQBvv8J4OAgAA5AMAAA4AAAAAAAAA&#10;AQAgAAAAJgEAAGRycy9lMm9Eb2MueG1sUEsFBgAAAAAGAAYAWQEAAKYFAAAAAA==&#10;">
                  <v:fill on="f" focussize="0,0"/>
                  <v:stroke on="f"/>
                  <v:imagedata o:title=""/>
                  <o:lock v:ext="edit" aspectratio="f"/>
                  <v:textbox style="layout-flow:vertical-ideographic;">
                    <w:txbxContent>
                      <w:p>
                        <w:pPr>
                          <w:rPr>
                            <w:szCs w:val="21"/>
                          </w:rPr>
                        </w:pPr>
                        <w:r>
                          <w:rPr>
                            <w:szCs w:val="21"/>
                          </w:rPr>
                          <w:t>第三阶段</w:t>
                        </w:r>
                      </w:p>
                    </w:txbxContent>
                  </v:textbox>
                </v:shape>
                <v:line id="直接连接符 24" o:spid="_x0000_s1026" o:spt="20" style="position:absolute;left:2743507;top:3169945;height:298994;width:765;" filled="f" stroked="t" coordsize="21600,21600" o:gfxdata="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hqDY/XAAAABgEAAA8AAAAAAAAAAQAgAAAAIgAAAGRycy9kb3du&#10;cmV2LnhtbFBLAQIUABQAAAAIAIdO4kD6hjvdAAIAALMDAAAOAAAAAAAAAAEAIAAAACYBAABkcnMv&#10;ZTJvRG9jLnhtbFBLBQYAAAAABgAGAFkBAACYBQAAAAA=&#10;">
                  <v:fill on="f" focussize="0,0"/>
                  <v:stroke color="#000000" joinstyle="round" endarrow="block"/>
                  <v:imagedata o:title=""/>
                  <o:lock v:ext="edit" aspectratio="f"/>
                </v:line>
                <v:line id="直接连接符 25" o:spid="_x0000_s1026" o:spt="20" style="position:absolute;left:2743507;top:594223;height:298995;width:765;" filled="f" stroked="t" coordsize="21600,21600" o:gfxdata="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WGoNj9cAAAAGAQAADwAAAAAAAAABACAAAAAiAAAAZHJzL2Rv&#10;d25yZXYueG1sUEsBAhQAFAAAAAgAh07iQBS/uTQCAgAAsgMAAA4AAAAAAAAAAQAgAAAAJgEAAGRy&#10;cy9lMm9Eb2MueG1sUEsFBgAAAAAGAAYAWQEAAJoFAAAAAA==&#10;">
                  <v:fill on="f" focussize="0,0"/>
                  <v:stroke color="#000000" joinstyle="round" endarrow="block"/>
                  <v:imagedata o:title=""/>
                  <o:lock v:ext="edit" aspectratio="f"/>
                </v:line>
                <v:line id="直接连接符 26" o:spid="_x0000_s1026" o:spt="20" style="position:absolute;left:2743507;top:1584595;height:299748;width:765;" filled="f" stroked="t" coordsize="21600,21600" o:gfxdata="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Yag2P1wAAAAYBAAAPAAAAAAAAAAEAIAAAACIAAABkcnMvZG93&#10;bnJldi54bWxQSwECFAAUAAAACACHTuJAnAipAgECAACzAwAADgAAAAAAAAABACAAAAAmAQAAZHJz&#10;L2Uyb0RvYy54bWxQSwUGAAAAAAYABgBZAQAAmQUAAAAA&#10;">
                  <v:fill on="f" focussize="0,0"/>
                  <v:stroke color="#000000" joinstyle="round" endarrow="block"/>
                  <v:imagedata o:title=""/>
                  <o:lock v:ext="edit" aspectratio="f"/>
                </v:line>
                <v:line id="直接连接符 27" o:spid="_x0000_s1026" o:spt="20" style="position:absolute;left:0;top:5448178;height:1506;width:5389880;" filled="f" stroked="t" coordsize="21600,21600" o:gfxdata="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g&#10;++hJ1AAAAAYBAAAPAAAAAAAAAAEAIAAAACIAAABkcnMvZG93bnJldi54bWxQSwECFAAUAAAACACH&#10;TuJAjb9UCu8BAACbAwAADgAAAAAAAAABACAAAAAjAQAAZHJzL2Uyb0RvYy54bWxQSwUGAAAAAAYA&#10;BgBZAQAAhAUAAAAA&#10;">
                  <v:fill on="f" focussize="0,0"/>
                  <v:stroke color="#000000" joinstyle="round" dashstyle="longDash"/>
                  <v:imagedata o:title=""/>
                  <o:lock v:ext="edit" aspectratio="f"/>
                </v:line>
                <w10:wrap type="none"/>
                <w10:anchorlock/>
              </v:group>
            </w:pict>
          </mc:Fallback>
        </mc:AlternateContent>
      </w:r>
    </w:p>
    <w:p>
      <w:pPr>
        <w:widowControl/>
        <w:adjustRightInd w:val="0"/>
        <w:snapToGrid w:val="0"/>
        <w:spacing w:line="360" w:lineRule="auto"/>
        <w:ind w:firstLine="482" w:firstLineChars="200"/>
        <w:jc w:val="center"/>
        <w:rPr>
          <w:rFonts w:ascii="Times New Roman" w:hAnsi="Times New Roman" w:eastAsia="宋体" w:cs="Times New Roman"/>
          <w:b/>
          <w:bCs/>
          <w:color w:val="000000"/>
          <w:sz w:val="24"/>
          <w:szCs w:val="20"/>
        </w:rPr>
      </w:pPr>
      <w:r>
        <w:rPr>
          <w:rFonts w:ascii="Times New Roman" w:hAnsi="Times New Roman" w:eastAsia="宋体" w:cs="Times New Roman"/>
          <w:b/>
          <w:bCs/>
          <w:color w:val="000000"/>
          <w:sz w:val="24"/>
          <w:szCs w:val="20"/>
        </w:rPr>
        <w:t>图2.9-1   评价技术路线图</w:t>
      </w:r>
      <w:bookmarkEnd w:id="23"/>
    </w:p>
    <w:p>
      <w:pPr>
        <w:adjustRightInd w:val="0"/>
        <w:snapToGrid w:val="0"/>
        <w:spacing w:line="360" w:lineRule="auto"/>
        <w:ind w:firstLine="480" w:firstLineChars="200"/>
        <w:rPr>
          <w:rFonts w:ascii="宋体" w:hAnsi="宋体" w:eastAsia="宋体" w:cs="Times New Roman"/>
          <w:color w:val="000000"/>
          <w:sz w:val="24"/>
          <w:szCs w:val="24"/>
        </w:rPr>
      </w:pPr>
    </w:p>
    <w:p>
      <w:pPr>
        <w:sectPr>
          <w:pgSz w:w="11906" w:h="16838"/>
          <w:pgMar w:top="1418" w:right="1418" w:bottom="1418" w:left="1418" w:header="851" w:footer="992" w:gutter="0"/>
          <w:cols w:space="720" w:num="1"/>
          <w:docGrid w:linePitch="578" w:charSpace="3434"/>
        </w:sectPr>
      </w:pPr>
    </w:p>
    <w:p>
      <w:pPr>
        <w:keepNext/>
        <w:keepLines/>
        <w:spacing w:line="480" w:lineRule="auto"/>
        <w:jc w:val="center"/>
        <w:outlineLvl w:val="0"/>
        <w:rPr>
          <w:rFonts w:ascii="Times New Roman" w:hAnsi="Times New Roman" w:eastAsia="宋体" w:cs="Times New Roman"/>
          <w:b/>
          <w:bCs/>
          <w:kern w:val="44"/>
          <w:sz w:val="48"/>
          <w:szCs w:val="48"/>
        </w:rPr>
      </w:pPr>
      <w:bookmarkStart w:id="24" w:name="_Toc88727861"/>
      <w:r>
        <w:rPr>
          <w:rFonts w:ascii="Times New Roman" w:hAnsi="Times New Roman" w:eastAsia="宋体" w:cs="Times New Roman"/>
          <w:b/>
          <w:bCs/>
          <w:kern w:val="44"/>
          <w:sz w:val="48"/>
          <w:szCs w:val="48"/>
        </w:rPr>
        <w:t xml:space="preserve">3  </w:t>
      </w:r>
      <w:r>
        <w:rPr>
          <w:rFonts w:hint="eastAsia" w:ascii="Times New Roman" w:hAnsi="Times New Roman" w:eastAsia="宋体" w:cs="Times New Roman"/>
          <w:b/>
          <w:bCs/>
          <w:kern w:val="44"/>
          <w:sz w:val="48"/>
          <w:szCs w:val="48"/>
        </w:rPr>
        <w:t>建设项目工程分析</w:t>
      </w:r>
      <w:bookmarkEnd w:id="24"/>
    </w:p>
    <w:p>
      <w:pPr>
        <w:pStyle w:val="3"/>
        <w:numPr>
          <w:ilvl w:val="1"/>
          <w:numId w:val="0"/>
        </w:numPr>
        <w:tabs>
          <w:tab w:val="left" w:pos="567"/>
        </w:tabs>
        <w:adjustRightInd w:val="0"/>
        <w:snapToGrid w:val="0"/>
        <w:spacing w:before="120" w:after="120" w:line="360" w:lineRule="auto"/>
        <w:ind w:left="567" w:hanging="567"/>
        <w:rPr>
          <w:rFonts w:ascii="Times New Roman" w:hAnsi="Times New Roman" w:eastAsia="宋体"/>
          <w:color w:val="000000"/>
          <w:szCs w:val="24"/>
        </w:rPr>
      </w:pPr>
      <w:bookmarkStart w:id="25" w:name="_Toc476043196"/>
      <w:bookmarkStart w:id="26" w:name="_Toc456275451"/>
      <w:bookmarkStart w:id="27" w:name="_Toc526701959"/>
      <w:bookmarkStart w:id="28" w:name="_Toc493240387"/>
      <w:bookmarkStart w:id="29" w:name="_Toc456943088"/>
      <w:bookmarkStart w:id="30" w:name="_Toc465265855"/>
      <w:bookmarkStart w:id="31" w:name="_Toc527843164"/>
      <w:bookmarkStart w:id="32" w:name="_Toc88727862"/>
      <w:r>
        <w:rPr>
          <w:rFonts w:ascii="Times New Roman" w:hAnsi="Times New Roman" w:eastAsia="宋体"/>
          <w:color w:val="000000"/>
          <w:szCs w:val="24"/>
        </w:rPr>
        <w:t>3.1建设项目名称、性质、规模及地理位置</w:t>
      </w:r>
      <w:bookmarkEnd w:id="25"/>
      <w:bookmarkEnd w:id="26"/>
      <w:bookmarkEnd w:id="27"/>
      <w:bookmarkEnd w:id="28"/>
      <w:bookmarkEnd w:id="29"/>
      <w:bookmarkEnd w:id="30"/>
      <w:bookmarkEnd w:id="31"/>
      <w:bookmarkEnd w:id="32"/>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（1）项目名称：福州港三都澳港区城澳作业区</w:t>
      </w:r>
      <w:r>
        <w:rPr>
          <w:rFonts w:hint="eastAsia" w:ascii="Times New Roman" w:hAnsi="Times New Roman" w:eastAsia="宋体" w:cs="Times New Roman"/>
          <w:sz w:val="24"/>
        </w:rPr>
        <w:t>进港航道C</w:t>
      </w:r>
      <w:r>
        <w:rPr>
          <w:rFonts w:ascii="Times New Roman" w:hAnsi="Times New Roman" w:eastAsia="宋体" w:cs="Times New Roman"/>
          <w:sz w:val="24"/>
        </w:rPr>
        <w:t>2’</w:t>
      </w:r>
      <w:r>
        <w:rPr>
          <w:rFonts w:ascii="Times New Roman" w:hAnsi="Times New Roman" w:cs="Times New Roman"/>
          <w:sz w:val="24"/>
          <w:szCs w:val="24"/>
        </w:rPr>
        <w:t>—</w:t>
      </w:r>
      <w:r>
        <w:rPr>
          <w:rFonts w:ascii="Times New Roman" w:hAnsi="Times New Roman" w:eastAsia="宋体" w:cs="Times New Roman"/>
          <w:sz w:val="24"/>
        </w:rPr>
        <w:t>C4</w:t>
      </w:r>
      <w:r>
        <w:rPr>
          <w:rFonts w:hint="eastAsia" w:ascii="Times New Roman" w:hAnsi="Times New Roman" w:eastAsia="宋体" w:cs="Times New Roman"/>
          <w:sz w:val="24"/>
        </w:rPr>
        <w:t>航道</w:t>
      </w:r>
      <w:r>
        <w:rPr>
          <w:rFonts w:ascii="Times New Roman" w:hAnsi="Times New Roman" w:eastAsia="宋体" w:cs="Times New Roman"/>
          <w:sz w:val="24"/>
        </w:rPr>
        <w:t>工程</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（2）建设单位：福建环三都澳建设开发有限责任公司</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（3）项目性质：新建航道工程</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（4）地理位置：福州港三都澳港区城澳作业区</w:t>
      </w:r>
      <w:r>
        <w:rPr>
          <w:rFonts w:hint="eastAsia" w:ascii="Times New Roman" w:hAnsi="Times New Roman" w:eastAsia="宋体" w:cs="Times New Roman"/>
          <w:sz w:val="24"/>
        </w:rPr>
        <w:t>进港航道C</w:t>
      </w:r>
      <w:r>
        <w:rPr>
          <w:rFonts w:ascii="Times New Roman" w:hAnsi="Times New Roman" w:eastAsia="宋体" w:cs="Times New Roman"/>
          <w:sz w:val="24"/>
        </w:rPr>
        <w:t>2’—C4</w:t>
      </w:r>
      <w:r>
        <w:rPr>
          <w:rFonts w:hint="eastAsia" w:ascii="Times New Roman" w:hAnsi="Times New Roman" w:eastAsia="宋体" w:cs="Times New Roman"/>
          <w:sz w:val="24"/>
        </w:rPr>
        <w:t>航道</w:t>
      </w:r>
      <w:r>
        <w:rPr>
          <w:rFonts w:ascii="Times New Roman" w:hAnsi="Times New Roman" w:eastAsia="宋体" w:cs="Times New Roman"/>
          <w:sz w:val="24"/>
        </w:rPr>
        <w:t>工程位于福州港三都澳港区的城澳作业区西侧的通用码头区西1号泊位东北侧海域，连接在建城澳作业区进港航道及西1号泊位回旋水域。地理位置示意图见图3.1-1所示。</w:t>
      </w:r>
    </w:p>
    <w:p>
      <w:pPr>
        <w:spacing w:line="360" w:lineRule="auto"/>
        <w:rPr>
          <w:rFonts w:ascii="Times New Roman" w:hAnsi="Times New Roman" w:eastAsia="宋体" w:cs="Times New Roman"/>
          <w:sz w:val="24"/>
        </w:rPr>
      </w:pPr>
      <w:r>
        <w:rPr>
          <w:rFonts w:ascii="Times New Roman" w:hAnsi="Times New Roman" w:eastAsia="宋体" w:cs="Times New Roman"/>
        </w:rPr>
        <w:drawing>
          <wp:inline distT="0" distB="0" distL="0" distR="0">
            <wp:extent cx="5450205" cy="369633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9"/>
                    <a:stretch>
                      <a:fillRect/>
                    </a:stretch>
                  </pic:blipFill>
                  <pic:spPr>
                    <a:xfrm>
                      <a:off x="0" y="0"/>
                      <a:ext cx="5476137" cy="3713831"/>
                    </a:xfrm>
                    <a:prstGeom prst="rect">
                      <a:avLst/>
                    </a:prstGeom>
                  </pic:spPr>
                </pic:pic>
              </a:graphicData>
            </a:graphic>
          </wp:inline>
        </w:drawing>
      </w:r>
    </w:p>
    <w:p>
      <w:pPr>
        <w:jc w:val="center"/>
        <w:rPr>
          <w:rFonts w:ascii="Times New Roman" w:hAnsi="Times New Roman" w:eastAsia="宋体" w:cs="Times New Roman"/>
          <w:b/>
          <w:sz w:val="24"/>
          <w:szCs w:val="24"/>
        </w:rPr>
      </w:pPr>
      <w:r>
        <w:rPr>
          <w:rFonts w:ascii="Times New Roman" w:hAnsi="Times New Roman" w:eastAsia="宋体" w:cs="Times New Roman"/>
          <w:b/>
          <w:sz w:val="24"/>
          <w:szCs w:val="24"/>
        </w:rPr>
        <w:t>图3.1-1  工程地理位置示意图</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（5）建设内容及规模</w:t>
      </w:r>
    </w:p>
    <w:p>
      <w:pPr>
        <w:numPr>
          <w:ilvl w:val="0"/>
          <w:numId w:val="54"/>
        </w:numPr>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航道长度：3.3633</w:t>
      </w:r>
      <w:r>
        <w:rPr>
          <w:rFonts w:hint="eastAsia" w:ascii="Times New Roman" w:hAnsi="Times New Roman" w:eastAsia="宋体" w:cs="Times New Roman"/>
          <w:sz w:val="24"/>
          <w:szCs w:val="24"/>
        </w:rPr>
        <w:t>k</w:t>
      </w:r>
      <w:r>
        <w:rPr>
          <w:rFonts w:ascii="Times New Roman" w:hAnsi="Times New Roman" w:eastAsia="宋体" w:cs="Times New Roman"/>
          <w:sz w:val="24"/>
          <w:szCs w:val="24"/>
        </w:rPr>
        <w:t>m；</w:t>
      </w:r>
    </w:p>
    <w:p>
      <w:pPr>
        <w:numPr>
          <w:ilvl w:val="0"/>
          <w:numId w:val="54"/>
        </w:numPr>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通航等级：</w:t>
      </w:r>
      <w:r>
        <w:rPr>
          <w:rFonts w:hint="eastAsia" w:ascii="Times New Roman" w:hAnsi="Times New Roman" w:eastAsia="宋体" w:cs="Times New Roman"/>
          <w:sz w:val="24"/>
          <w:szCs w:val="24"/>
        </w:rPr>
        <w:t>满足</w:t>
      </w:r>
      <w:r>
        <w:rPr>
          <w:rFonts w:ascii="Times New Roman" w:hAnsi="Times New Roman" w:eastAsia="宋体" w:cs="Times New Roman"/>
          <w:sz w:val="24"/>
          <w:szCs w:val="24"/>
        </w:rPr>
        <w:t>5</w:t>
      </w:r>
      <w:r>
        <w:rPr>
          <w:rFonts w:hint="eastAsia" w:ascii="Times New Roman" w:hAnsi="Times New Roman" w:eastAsia="宋体" w:cs="Times New Roman"/>
          <w:sz w:val="24"/>
          <w:szCs w:val="24"/>
        </w:rPr>
        <w:t>万吨级散货船乘潮单线通航</w:t>
      </w:r>
      <w:r>
        <w:rPr>
          <w:rFonts w:ascii="Times New Roman" w:hAnsi="Times New Roman" w:eastAsia="宋体" w:cs="Times New Roman"/>
          <w:sz w:val="24"/>
          <w:szCs w:val="24"/>
        </w:rPr>
        <w:t>要求；</w:t>
      </w:r>
    </w:p>
    <w:p>
      <w:pPr>
        <w:numPr>
          <w:ilvl w:val="0"/>
          <w:numId w:val="54"/>
        </w:numPr>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航道尺度：航道有效宽度200m，设计底标高-9.9m，转弯半径为800/1230m；</w:t>
      </w:r>
    </w:p>
    <w:p>
      <w:pPr>
        <w:numPr>
          <w:ilvl w:val="0"/>
          <w:numId w:val="54"/>
        </w:numPr>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航标工程：新设Φ3.0m航标4座。</w:t>
      </w:r>
    </w:p>
    <w:p>
      <w:pPr>
        <w:spacing w:line="360" w:lineRule="auto"/>
        <w:ind w:firstLine="480" w:firstLineChars="200"/>
        <w:rPr>
          <w:rFonts w:ascii="Times New Roman" w:hAnsi="Times New Roman" w:eastAsia="宋体" w:cs="Times New Roman"/>
          <w:snapToGrid w:val="0"/>
          <w:kern w:val="0"/>
          <w:sz w:val="24"/>
        </w:rPr>
      </w:pPr>
      <w:r>
        <w:rPr>
          <w:rFonts w:ascii="Times New Roman" w:hAnsi="Times New Roman" w:eastAsia="宋体" w:cs="Times New Roman"/>
          <w:sz w:val="24"/>
        </w:rPr>
        <w:t>（6）投资额：工程总投资为318.85</w:t>
      </w:r>
      <w:r>
        <w:rPr>
          <w:rFonts w:ascii="Times New Roman" w:hAnsi="Times New Roman" w:eastAsia="宋体" w:cs="Times New Roman"/>
          <w:snapToGrid w:val="0"/>
          <w:kern w:val="0"/>
          <w:sz w:val="24"/>
        </w:rPr>
        <w:t>万元。</w:t>
      </w:r>
    </w:p>
    <w:p>
      <w:pPr>
        <w:spacing w:line="360" w:lineRule="auto"/>
        <w:ind w:firstLine="480" w:firstLineChars="200"/>
        <w:rPr>
          <w:rFonts w:ascii="Times New Roman" w:hAnsi="Times New Roman" w:eastAsia="宋体" w:cs="Times New Roman"/>
          <w:snapToGrid w:val="0"/>
          <w:kern w:val="0"/>
          <w:sz w:val="24"/>
        </w:rPr>
      </w:pPr>
      <w:r>
        <w:rPr>
          <w:rFonts w:ascii="Times New Roman" w:hAnsi="Times New Roman" w:eastAsia="宋体" w:cs="Times New Roman"/>
          <w:sz w:val="24"/>
        </w:rPr>
        <w:t>（7）建设进度安排：</w:t>
      </w:r>
      <w:r>
        <w:rPr>
          <w:rFonts w:ascii="Times New Roman" w:hAnsi="Times New Roman" w:eastAsia="宋体" w:cs="Times New Roman"/>
          <w:snapToGrid w:val="0"/>
          <w:kern w:val="0"/>
          <w:sz w:val="24"/>
        </w:rPr>
        <w:t>本工程总工期安排6个月。</w:t>
      </w:r>
    </w:p>
    <w:p>
      <w:pPr>
        <w:pStyle w:val="3"/>
        <w:numPr>
          <w:ilvl w:val="1"/>
          <w:numId w:val="0"/>
        </w:numPr>
        <w:tabs>
          <w:tab w:val="left" w:pos="567"/>
        </w:tabs>
        <w:adjustRightInd w:val="0"/>
        <w:snapToGrid w:val="0"/>
        <w:spacing w:before="120" w:after="120" w:line="360" w:lineRule="auto"/>
        <w:ind w:left="567" w:hanging="567"/>
        <w:rPr>
          <w:rFonts w:ascii="Times New Roman" w:hAnsi="Times New Roman" w:eastAsia="宋体"/>
          <w:color w:val="000000"/>
          <w:szCs w:val="24"/>
        </w:rPr>
      </w:pPr>
      <w:bookmarkStart w:id="33" w:name="_Toc527843165"/>
      <w:bookmarkStart w:id="34" w:name="_Toc526701960"/>
      <w:bookmarkStart w:id="35" w:name="_Toc88727863"/>
      <w:r>
        <w:rPr>
          <w:rFonts w:ascii="Times New Roman" w:hAnsi="Times New Roman" w:eastAsia="宋体"/>
          <w:color w:val="000000"/>
          <w:szCs w:val="24"/>
        </w:rPr>
        <w:t>3.2三都澳港城澳作业区港口及航道现状</w:t>
      </w:r>
      <w:bookmarkEnd w:id="33"/>
      <w:bookmarkEnd w:id="34"/>
      <w:bookmarkEnd w:id="35"/>
    </w:p>
    <w:p>
      <w:pPr>
        <w:pStyle w:val="4"/>
        <w:tabs>
          <w:tab w:val="left" w:pos="709"/>
        </w:tabs>
        <w:adjustRightInd w:val="0"/>
        <w:snapToGrid w:val="0"/>
        <w:spacing w:before="156" w:after="156"/>
        <w:ind w:left="709" w:hanging="709"/>
        <w:rPr>
          <w:rFonts w:ascii="Times New Roman" w:hAnsi="Times New Roman"/>
          <w:sz w:val="30"/>
          <w:szCs w:val="30"/>
        </w:rPr>
      </w:pPr>
      <w:bookmarkStart w:id="36" w:name="_Toc526701961"/>
      <w:r>
        <w:rPr>
          <w:rFonts w:ascii="Times New Roman" w:hAnsi="Times New Roman"/>
          <w:sz w:val="30"/>
          <w:szCs w:val="30"/>
        </w:rPr>
        <w:t>3.2.1三都澳港城澳作业区港口现状</w:t>
      </w:r>
      <w:bookmarkEnd w:id="36"/>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截止2019年底，宁德市域建有生产性泊位61个，设计年通过能力3018万吨。其中，三都澳港区城澳作业区已建万吨级多用途码头1个、5000吨级滚装交战泊位1个、8000吨级临时泊位3个。在建码头有城澳作业区1#泊位、城澳作业区8#-9#泊位和城澳作业区西1#泊位。城澳作业区码头泊位现状情况如表3.2-1所示。三都澳港区主要</w:t>
      </w:r>
      <w:r>
        <w:rPr>
          <w:rFonts w:ascii="Times New Roman" w:hAnsi="Times New Roman" w:eastAsia="宋体" w:cs="Times New Roman"/>
          <w:spacing w:val="5"/>
          <w:sz w:val="24"/>
          <w:szCs w:val="24"/>
        </w:rPr>
        <w:t>服务宁德市域经济社会发展与临港产业布局的重点港区，以散货、</w:t>
      </w:r>
      <w:r>
        <w:rPr>
          <w:rFonts w:ascii="Times New Roman" w:hAnsi="Times New Roman" w:eastAsia="宋体" w:cs="Times New Roman"/>
          <w:spacing w:val="-55"/>
          <w:sz w:val="24"/>
          <w:szCs w:val="24"/>
        </w:rPr>
        <w:t xml:space="preserve"> </w:t>
      </w:r>
      <w:r>
        <w:rPr>
          <w:rFonts w:ascii="Times New Roman" w:hAnsi="Times New Roman" w:eastAsia="宋体" w:cs="Times New Roman"/>
          <w:sz w:val="24"/>
          <w:szCs w:val="24"/>
        </w:rPr>
        <w:t>杂货运输为主。规划三都澳港区下辖城澳、漳湾、溪南三个作业区。其</w:t>
      </w:r>
      <w:r>
        <w:rPr>
          <w:rFonts w:ascii="Times New Roman" w:hAnsi="Times New Roman" w:eastAsia="宋体" w:cs="Times New Roman"/>
          <w:spacing w:val="5"/>
          <w:sz w:val="24"/>
          <w:szCs w:val="24"/>
        </w:rPr>
        <w:t>中，城澳作业区主要为城市生产、生活物资运输服务。</w:t>
      </w:r>
    </w:p>
    <w:p>
      <w:pPr>
        <w:adjustRightInd w:val="0"/>
        <w:snapToGrid w:val="0"/>
        <w:spacing w:line="360" w:lineRule="auto"/>
        <w:jc w:val="center"/>
        <w:rPr>
          <w:rFonts w:ascii="Times New Roman" w:hAnsi="Times New Roman"/>
          <w:b/>
          <w:sz w:val="24"/>
          <w:szCs w:val="24"/>
        </w:rPr>
      </w:pPr>
      <w:r>
        <w:rPr>
          <w:rFonts w:ascii="Times New Roman" w:hAnsi="Times New Roman"/>
          <w:b/>
          <w:sz w:val="24"/>
          <w:szCs w:val="24"/>
        </w:rPr>
        <w:t>表3.2-1  城澳作业区码头泊位状况表</w:t>
      </w:r>
    </w:p>
    <w:tbl>
      <w:tblPr>
        <w:tblStyle w:val="215"/>
        <w:tblW w:w="8306" w:type="dxa"/>
        <w:tblInd w:w="0" w:type="dxa"/>
        <w:tblLayout w:type="fixed"/>
        <w:tblCellMar>
          <w:top w:w="0" w:type="dxa"/>
          <w:left w:w="0" w:type="dxa"/>
          <w:bottom w:w="0" w:type="dxa"/>
          <w:right w:w="0" w:type="dxa"/>
        </w:tblCellMar>
      </w:tblPr>
      <w:tblGrid>
        <w:gridCol w:w="672"/>
        <w:gridCol w:w="2661"/>
        <w:gridCol w:w="816"/>
        <w:gridCol w:w="816"/>
        <w:gridCol w:w="1055"/>
        <w:gridCol w:w="1291"/>
        <w:gridCol w:w="995"/>
      </w:tblGrid>
      <w:tr>
        <w:tblPrEx>
          <w:tblLayout w:type="fixed"/>
          <w:tblCellMar>
            <w:top w:w="0" w:type="dxa"/>
            <w:left w:w="0" w:type="dxa"/>
            <w:bottom w:w="0" w:type="dxa"/>
            <w:right w:w="0" w:type="dxa"/>
          </w:tblCellMar>
        </w:tblPrEx>
        <w:trPr>
          <w:trHeight w:val="340" w:hRule="atLeast"/>
        </w:trPr>
        <w:tc>
          <w:tcPr>
            <w:tcW w:w="672" w:type="dxa"/>
            <w:tcBorders>
              <w:top w:val="single" w:color="000000" w:sz="12"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状态</w:t>
            </w:r>
          </w:p>
        </w:tc>
        <w:tc>
          <w:tcPr>
            <w:tcW w:w="2661" w:type="dxa"/>
            <w:tcBorders>
              <w:top w:val="single" w:color="000000" w:sz="12"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泊位名称</w:t>
            </w:r>
          </w:p>
        </w:tc>
        <w:tc>
          <w:tcPr>
            <w:tcW w:w="816" w:type="dxa"/>
            <w:tcBorders>
              <w:top w:val="single" w:color="000000" w:sz="12"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hint="eastAsia" w:ascii="Times New Roman" w:hAnsi="Times New Roman" w:eastAsia="宋体" w:cs="Times New Roman"/>
                <w:kern w:val="0"/>
                <w:sz w:val="22"/>
                <w:szCs w:val="21"/>
                <w:lang w:eastAsia="zh-CN"/>
              </w:rPr>
              <w:t>依托航道工程</w:t>
            </w:r>
          </w:p>
        </w:tc>
        <w:tc>
          <w:tcPr>
            <w:tcW w:w="816" w:type="dxa"/>
            <w:tcBorders>
              <w:top w:val="single" w:color="000000" w:sz="12"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主要用途</w:t>
            </w:r>
          </w:p>
        </w:tc>
        <w:tc>
          <w:tcPr>
            <w:tcW w:w="1055" w:type="dxa"/>
            <w:tcBorders>
              <w:top w:val="single" w:color="000000" w:sz="12"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泊位数量</w:t>
            </w:r>
          </w:p>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（个）</w:t>
            </w:r>
          </w:p>
        </w:tc>
        <w:tc>
          <w:tcPr>
            <w:tcW w:w="1291" w:type="dxa"/>
            <w:tcBorders>
              <w:top w:val="single" w:color="000000" w:sz="12"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靠泊吨级</w:t>
            </w:r>
          </w:p>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（DWT）</w:t>
            </w:r>
          </w:p>
        </w:tc>
        <w:tc>
          <w:tcPr>
            <w:tcW w:w="995" w:type="dxa"/>
            <w:tcBorders>
              <w:top w:val="single" w:color="000000" w:sz="12"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通过能力</w:t>
            </w:r>
          </w:p>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（万吨）</w:t>
            </w:r>
          </w:p>
        </w:tc>
      </w:tr>
      <w:tr>
        <w:tblPrEx>
          <w:tblLayout w:type="fixed"/>
          <w:tblCellMar>
            <w:top w:w="0" w:type="dxa"/>
            <w:left w:w="0" w:type="dxa"/>
            <w:bottom w:w="0" w:type="dxa"/>
            <w:right w:w="0" w:type="dxa"/>
          </w:tblCellMar>
        </w:tblPrEx>
        <w:trPr>
          <w:trHeight w:val="340" w:hRule="atLeast"/>
        </w:trPr>
        <w:tc>
          <w:tcPr>
            <w:tcW w:w="672" w:type="dxa"/>
            <w:vMerge w:val="restart"/>
            <w:tcBorders>
              <w:top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已建</w:t>
            </w:r>
          </w:p>
        </w:tc>
        <w:tc>
          <w:tcPr>
            <w:tcW w:w="266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zh-CN"/>
              </w:rPr>
            </w:pPr>
            <w:r>
              <w:rPr>
                <w:rFonts w:ascii="Times New Roman" w:hAnsi="Times New Roman" w:eastAsia="宋体" w:cs="Times New Roman"/>
                <w:kern w:val="0"/>
                <w:sz w:val="21"/>
                <w:szCs w:val="21"/>
                <w:lang w:eastAsia="zh-CN"/>
              </w:rPr>
              <w:t>宁德三都澳城澳万吨码头</w:t>
            </w:r>
          </w:p>
        </w:tc>
        <w:tc>
          <w:tcPr>
            <w:tcW w:w="816" w:type="dxa"/>
            <w:vMerge w:val="restart"/>
            <w:tcBorders>
              <w:top w:val="single" w:color="000000" w:sz="4" w:space="0"/>
              <w:left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zh-CN"/>
              </w:rPr>
            </w:pPr>
            <w:r>
              <w:rPr>
                <w:rFonts w:hint="eastAsia" w:ascii="Times New Roman" w:hAnsi="Times New Roman" w:eastAsia="宋体" w:cs="Times New Roman"/>
                <w:kern w:val="0"/>
                <w:sz w:val="22"/>
                <w:szCs w:val="21"/>
                <w:lang w:eastAsia="zh-CN"/>
              </w:rPr>
              <w:t>在建城澳作业区进港航道(</w:t>
            </w:r>
            <w:r>
              <w:rPr>
                <w:rFonts w:ascii="Times New Roman" w:hAnsi="Times New Roman" w:eastAsia="宋体" w:cs="Times New Roman"/>
                <w:kern w:val="0"/>
                <w:sz w:val="22"/>
                <w:szCs w:val="21"/>
                <w:lang w:eastAsia="zh-CN"/>
              </w:rPr>
              <w:t>C-C2段</w:t>
            </w:r>
            <w:r>
              <w:rPr>
                <w:rFonts w:hint="eastAsia" w:ascii="Times New Roman" w:hAnsi="Times New Roman" w:eastAsia="宋体" w:cs="Times New Roman"/>
                <w:kern w:val="0"/>
                <w:sz w:val="22"/>
                <w:szCs w:val="21"/>
                <w:lang w:eastAsia="zh-CN"/>
              </w:rPr>
              <w:t>)</w:t>
            </w:r>
          </w:p>
        </w:tc>
        <w:tc>
          <w:tcPr>
            <w:tcW w:w="816"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多用途</w:t>
            </w:r>
          </w:p>
        </w:tc>
        <w:tc>
          <w:tcPr>
            <w:tcW w:w="1055"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w w:val="99"/>
                <w:kern w:val="0"/>
                <w:sz w:val="21"/>
                <w:szCs w:val="21"/>
                <w:lang w:eastAsia="en-US"/>
              </w:rPr>
              <w:t>1</w:t>
            </w:r>
          </w:p>
        </w:tc>
        <w:tc>
          <w:tcPr>
            <w:tcW w:w="129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10000</w:t>
            </w:r>
          </w:p>
        </w:tc>
        <w:tc>
          <w:tcPr>
            <w:tcW w:w="995"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34</w:t>
            </w:r>
          </w:p>
        </w:tc>
      </w:tr>
      <w:tr>
        <w:tblPrEx>
          <w:tblLayout w:type="fixed"/>
          <w:tblCellMar>
            <w:top w:w="0" w:type="dxa"/>
            <w:left w:w="0" w:type="dxa"/>
            <w:bottom w:w="0" w:type="dxa"/>
            <w:right w:w="0" w:type="dxa"/>
          </w:tblCellMar>
        </w:tblPrEx>
        <w:trPr>
          <w:trHeight w:val="340" w:hRule="atLeast"/>
        </w:trPr>
        <w:tc>
          <w:tcPr>
            <w:tcW w:w="67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66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城澳交战码头</w:t>
            </w:r>
          </w:p>
        </w:tc>
        <w:tc>
          <w:tcPr>
            <w:tcW w:w="816" w:type="dxa"/>
            <w:vMerge w:val="continue"/>
            <w:tcBorders>
              <w:left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816"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滚装</w:t>
            </w:r>
          </w:p>
        </w:tc>
        <w:tc>
          <w:tcPr>
            <w:tcW w:w="1055"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w w:val="99"/>
                <w:kern w:val="0"/>
                <w:sz w:val="21"/>
                <w:szCs w:val="21"/>
                <w:lang w:eastAsia="en-US"/>
              </w:rPr>
              <w:t>1</w:t>
            </w:r>
          </w:p>
        </w:tc>
        <w:tc>
          <w:tcPr>
            <w:tcW w:w="129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5000</w:t>
            </w:r>
          </w:p>
        </w:tc>
        <w:tc>
          <w:tcPr>
            <w:tcW w:w="995"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w w:val="99"/>
                <w:kern w:val="0"/>
                <w:sz w:val="21"/>
                <w:szCs w:val="21"/>
                <w:lang w:eastAsia="en-US"/>
              </w:rPr>
              <w:t>—</w:t>
            </w:r>
          </w:p>
        </w:tc>
      </w:tr>
      <w:tr>
        <w:tblPrEx>
          <w:tblLayout w:type="fixed"/>
          <w:tblCellMar>
            <w:top w:w="0" w:type="dxa"/>
            <w:left w:w="0" w:type="dxa"/>
            <w:bottom w:w="0" w:type="dxa"/>
            <w:right w:w="0" w:type="dxa"/>
          </w:tblCellMar>
        </w:tblPrEx>
        <w:trPr>
          <w:trHeight w:val="340" w:hRule="atLeast"/>
        </w:trPr>
        <w:tc>
          <w:tcPr>
            <w:tcW w:w="672" w:type="dxa"/>
            <w:vMerge w:val="continue"/>
            <w:tcBorders>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66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临时砂石码头</w:t>
            </w:r>
          </w:p>
        </w:tc>
        <w:tc>
          <w:tcPr>
            <w:tcW w:w="816" w:type="dxa"/>
            <w:vMerge w:val="continue"/>
            <w:tcBorders>
              <w:left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816"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其他</w:t>
            </w:r>
          </w:p>
        </w:tc>
        <w:tc>
          <w:tcPr>
            <w:tcW w:w="1055"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w w:val="99"/>
                <w:kern w:val="0"/>
                <w:sz w:val="21"/>
                <w:szCs w:val="21"/>
                <w:lang w:eastAsia="en-US"/>
              </w:rPr>
              <w:t>3</w:t>
            </w:r>
          </w:p>
        </w:tc>
        <w:tc>
          <w:tcPr>
            <w:tcW w:w="129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8000</w:t>
            </w:r>
          </w:p>
        </w:tc>
        <w:tc>
          <w:tcPr>
            <w:tcW w:w="995"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150</w:t>
            </w:r>
          </w:p>
        </w:tc>
      </w:tr>
      <w:tr>
        <w:tblPrEx>
          <w:tblLayout w:type="fixed"/>
          <w:tblCellMar>
            <w:top w:w="0" w:type="dxa"/>
            <w:left w:w="0" w:type="dxa"/>
            <w:bottom w:w="0" w:type="dxa"/>
            <w:right w:w="0" w:type="dxa"/>
          </w:tblCellMar>
        </w:tblPrEx>
        <w:trPr>
          <w:trHeight w:val="340" w:hRule="atLeast"/>
        </w:trPr>
        <w:tc>
          <w:tcPr>
            <w:tcW w:w="672" w:type="dxa"/>
            <w:vMerge w:val="restart"/>
            <w:tcBorders>
              <w:top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在建</w:t>
            </w:r>
          </w:p>
        </w:tc>
        <w:tc>
          <w:tcPr>
            <w:tcW w:w="266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城澳作业区1#泊位工程</w:t>
            </w:r>
          </w:p>
        </w:tc>
        <w:tc>
          <w:tcPr>
            <w:tcW w:w="816" w:type="dxa"/>
            <w:vMerge w:val="continue"/>
            <w:tcBorders>
              <w:left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zh-CN"/>
              </w:rPr>
            </w:pPr>
          </w:p>
        </w:tc>
        <w:tc>
          <w:tcPr>
            <w:tcW w:w="816"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散货</w:t>
            </w:r>
          </w:p>
        </w:tc>
        <w:tc>
          <w:tcPr>
            <w:tcW w:w="1055"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w w:val="99"/>
                <w:kern w:val="0"/>
                <w:sz w:val="21"/>
                <w:szCs w:val="21"/>
                <w:lang w:eastAsia="en-US"/>
              </w:rPr>
              <w:t>1</w:t>
            </w:r>
          </w:p>
        </w:tc>
        <w:tc>
          <w:tcPr>
            <w:tcW w:w="129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300000</w:t>
            </w:r>
          </w:p>
        </w:tc>
        <w:tc>
          <w:tcPr>
            <w:tcW w:w="995"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1600</w:t>
            </w:r>
          </w:p>
        </w:tc>
      </w:tr>
      <w:tr>
        <w:tblPrEx>
          <w:tblLayout w:type="fixed"/>
          <w:tblCellMar>
            <w:top w:w="0" w:type="dxa"/>
            <w:left w:w="0" w:type="dxa"/>
            <w:bottom w:w="0" w:type="dxa"/>
            <w:right w:w="0" w:type="dxa"/>
          </w:tblCellMar>
        </w:tblPrEx>
        <w:trPr>
          <w:trHeight w:val="340" w:hRule="atLeast"/>
        </w:trPr>
        <w:tc>
          <w:tcPr>
            <w:tcW w:w="67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66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zh-CN"/>
              </w:rPr>
            </w:pPr>
            <w:r>
              <w:rPr>
                <w:rFonts w:ascii="Times New Roman" w:hAnsi="Times New Roman" w:eastAsia="宋体" w:cs="Times New Roman"/>
                <w:kern w:val="0"/>
                <w:sz w:val="21"/>
                <w:szCs w:val="21"/>
                <w:lang w:eastAsia="zh-CN"/>
              </w:rPr>
              <w:t>城澳作业区</w:t>
            </w:r>
            <w:r>
              <w:rPr>
                <w:rFonts w:ascii="Times New Roman" w:hAnsi="Times New Roman" w:eastAsia="宋体" w:cs="Times New Roman"/>
                <w:spacing w:val="-63"/>
                <w:kern w:val="0"/>
                <w:sz w:val="21"/>
                <w:szCs w:val="21"/>
                <w:lang w:eastAsia="zh-CN"/>
              </w:rPr>
              <w:t xml:space="preserve"> </w:t>
            </w:r>
            <w:r>
              <w:rPr>
                <w:rFonts w:ascii="Times New Roman" w:hAnsi="Times New Roman" w:eastAsia="宋体" w:cs="Times New Roman"/>
                <w:kern w:val="0"/>
                <w:sz w:val="21"/>
                <w:szCs w:val="21"/>
                <w:lang w:eastAsia="zh-CN"/>
              </w:rPr>
              <w:t>8#、9#泊位工程</w:t>
            </w:r>
          </w:p>
        </w:tc>
        <w:tc>
          <w:tcPr>
            <w:tcW w:w="816" w:type="dxa"/>
            <w:vMerge w:val="continue"/>
            <w:tcBorders>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zh-CN"/>
              </w:rPr>
            </w:pPr>
          </w:p>
        </w:tc>
        <w:tc>
          <w:tcPr>
            <w:tcW w:w="816"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通用</w:t>
            </w:r>
          </w:p>
        </w:tc>
        <w:tc>
          <w:tcPr>
            <w:tcW w:w="1055"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w w:val="99"/>
                <w:kern w:val="0"/>
                <w:sz w:val="21"/>
                <w:szCs w:val="21"/>
                <w:lang w:eastAsia="en-US"/>
              </w:rPr>
              <w:t>2</w:t>
            </w:r>
          </w:p>
        </w:tc>
        <w:tc>
          <w:tcPr>
            <w:tcW w:w="1291"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35000、50000</w:t>
            </w:r>
          </w:p>
        </w:tc>
        <w:tc>
          <w:tcPr>
            <w:tcW w:w="995"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350</w:t>
            </w:r>
          </w:p>
        </w:tc>
      </w:tr>
      <w:tr>
        <w:tblPrEx>
          <w:tblLayout w:type="fixed"/>
          <w:tblCellMar>
            <w:top w:w="0" w:type="dxa"/>
            <w:left w:w="0" w:type="dxa"/>
            <w:bottom w:w="0" w:type="dxa"/>
            <w:right w:w="0" w:type="dxa"/>
          </w:tblCellMar>
        </w:tblPrEx>
        <w:trPr>
          <w:trHeight w:val="340" w:hRule="atLeast"/>
        </w:trPr>
        <w:tc>
          <w:tcPr>
            <w:tcW w:w="672" w:type="dxa"/>
            <w:vMerge w:val="continue"/>
            <w:tcBorders>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661"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zh-CN"/>
              </w:rPr>
            </w:pPr>
            <w:r>
              <w:rPr>
                <w:rFonts w:ascii="Times New Roman" w:hAnsi="Times New Roman" w:eastAsia="宋体" w:cs="Times New Roman"/>
                <w:kern w:val="0"/>
                <w:sz w:val="21"/>
                <w:szCs w:val="21"/>
                <w:lang w:eastAsia="zh-CN"/>
              </w:rPr>
              <w:t>城澳作业区西1#泊位工程</w:t>
            </w:r>
          </w:p>
        </w:tc>
        <w:tc>
          <w:tcPr>
            <w:tcW w:w="816"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hint="eastAsia" w:ascii="Times New Roman" w:hAnsi="Times New Roman" w:eastAsia="宋体" w:cs="Times New Roman"/>
                <w:kern w:val="0"/>
                <w:sz w:val="22"/>
                <w:szCs w:val="21"/>
                <w:lang w:eastAsia="zh-CN"/>
              </w:rPr>
              <w:t>本工程</w:t>
            </w:r>
          </w:p>
        </w:tc>
        <w:tc>
          <w:tcPr>
            <w:tcW w:w="816"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通用</w:t>
            </w:r>
          </w:p>
        </w:tc>
        <w:tc>
          <w:tcPr>
            <w:tcW w:w="1055"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w w:val="99"/>
                <w:kern w:val="0"/>
                <w:sz w:val="21"/>
                <w:szCs w:val="21"/>
                <w:lang w:eastAsia="en-US"/>
              </w:rPr>
              <w:t>1</w:t>
            </w:r>
          </w:p>
        </w:tc>
        <w:tc>
          <w:tcPr>
            <w:tcW w:w="1291"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50000</w:t>
            </w:r>
          </w:p>
        </w:tc>
        <w:tc>
          <w:tcPr>
            <w:tcW w:w="995" w:type="dxa"/>
            <w:tcBorders>
              <w:top w:val="single" w:color="000000" w:sz="4" w:space="0"/>
              <w:left w:val="single" w:color="000000" w:sz="4" w:space="0"/>
              <w:bottom w:val="single" w:color="000000" w:sz="12"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350</w:t>
            </w:r>
          </w:p>
        </w:tc>
      </w:tr>
    </w:tbl>
    <w:p>
      <w:pPr>
        <w:pStyle w:val="4"/>
        <w:tabs>
          <w:tab w:val="left" w:pos="709"/>
        </w:tabs>
        <w:adjustRightInd w:val="0"/>
        <w:snapToGrid w:val="0"/>
        <w:spacing w:before="156" w:after="156"/>
        <w:ind w:left="709" w:hanging="709"/>
        <w:rPr>
          <w:rFonts w:ascii="Times New Roman" w:hAnsi="Times New Roman"/>
          <w:sz w:val="30"/>
          <w:szCs w:val="30"/>
        </w:rPr>
      </w:pPr>
      <w:r>
        <w:rPr>
          <w:rFonts w:ascii="Times New Roman" w:hAnsi="Times New Roman"/>
          <w:sz w:val="30"/>
          <w:szCs w:val="30"/>
        </w:rPr>
        <w:t>3.2.2航道、锚地现状</w:t>
      </w:r>
    </w:p>
    <w:p>
      <w:pPr>
        <w:pStyle w:val="3309"/>
        <w:numPr>
          <w:ilvl w:val="0"/>
          <w:numId w:val="0"/>
        </w:numPr>
        <w:ind w:left="976" w:hanging="976"/>
        <w:rPr>
          <w:rFonts w:cs="Times New Roman"/>
        </w:rPr>
      </w:pPr>
      <w:r>
        <w:rPr>
          <w:rFonts w:cs="Times New Roman"/>
        </w:rPr>
        <w:t>3.2.2.1航道现状</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（1）三都澳主航道</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三都澳港区主航道自吉壁角附近航道起点A进港，航程3.98km至荷叶礁东侧的B点，航程5.93km至鸡公山东北面的C点，航程4.36km到青山岛附近的D点，航程8.53km到白匏岛西南面的E’点，总航程22.8km。</w:t>
      </w:r>
    </w:p>
    <w:p>
      <w:pPr>
        <w:spacing w:line="360" w:lineRule="auto"/>
        <w:ind w:firstLine="480" w:firstLineChars="200"/>
        <w:rPr>
          <w:rFonts w:ascii="Times New Roman" w:hAnsi="Times New Roman" w:eastAsia="宋体" w:cs="Times New Roman"/>
          <w:sz w:val="24"/>
          <w:szCs w:val="24"/>
        </w:rPr>
        <w:sectPr>
          <w:footerReference r:id="rId12" w:type="default"/>
          <w:pgSz w:w="11906" w:h="16838"/>
          <w:pgMar w:top="1440" w:right="1800" w:bottom="1440" w:left="1800" w:header="851" w:footer="992" w:gutter="0"/>
          <w:cols w:space="425" w:num="1"/>
          <w:docGrid w:type="lines" w:linePitch="312" w:charSpace="0"/>
        </w:sectPr>
      </w:pPr>
      <w:r>
        <w:rPr>
          <w:rFonts w:ascii="Times New Roman" w:hAnsi="Times New Roman" w:eastAsia="宋体" w:cs="Times New Roman"/>
          <w:sz w:val="24"/>
          <w:szCs w:val="24"/>
        </w:rPr>
        <w:t>主航道有效宽度410m，满足30万吨级油船和散货船单向通航要求，同时满足10万吨级散货船双向通航、15万吨级散货船和5万吨级散货船交汇通航的要求。其中，A-D航段航道设计底标高为-270m，满足30万吨级散货船或油船单向全潮通航；D-E’航段航道设计底标高为-20.5m，满足30万吨级散货船或油船单向乘潮通航，乘潮历时3小时，乘潮水位为5.15m，保证率为90%。</w:t>
      </w:r>
    </w:p>
    <w:p>
      <w:pPr>
        <w:spacing w:line="360" w:lineRule="auto"/>
        <w:ind w:firstLine="420" w:firstLineChars="200"/>
        <w:jc w:val="center"/>
        <w:rPr>
          <w:rFonts w:ascii="Times New Roman" w:hAnsi="Times New Roman" w:eastAsia="宋体" w:cs="Times New Roman"/>
          <w:sz w:val="24"/>
          <w:szCs w:val="24"/>
        </w:rPr>
      </w:pPr>
      <w:r>
        <w:drawing>
          <wp:inline distT="0" distB="0" distL="0" distR="0">
            <wp:extent cx="6221730" cy="5645150"/>
            <wp:effectExtent l="19050" t="19050" r="26670" b="127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0">
                      <a:extLst>
                        <a:ext uri="{28A0092B-C50C-407E-A947-70E740481C1C}">
                          <a14:useLocalDpi xmlns:a14="http://schemas.microsoft.com/office/drawing/2010/main" val="0"/>
                        </a:ext>
                      </a:extLst>
                    </a:blip>
                    <a:srcRect t="3986"/>
                    <a:stretch>
                      <a:fillRect/>
                    </a:stretch>
                  </pic:blipFill>
                  <pic:spPr>
                    <a:xfrm>
                      <a:off x="0" y="0"/>
                      <a:ext cx="6231959" cy="5654594"/>
                    </a:xfrm>
                    <a:prstGeom prst="rect">
                      <a:avLst/>
                    </a:prstGeom>
                    <a:ln w="19050">
                      <a:solidFill>
                        <a:schemeClr val="tx1"/>
                      </a:solidFill>
                    </a:ln>
                  </pic:spPr>
                </pic:pic>
              </a:graphicData>
            </a:graphic>
          </wp:inline>
        </w:drawing>
      </w:r>
    </w:p>
    <w:p>
      <w:pPr>
        <w:jc w:val="center"/>
        <w:rPr>
          <w:rFonts w:ascii="Times New Roman" w:hAnsi="Times New Roman" w:eastAsia="宋体" w:cs="Times New Roman"/>
          <w:b/>
          <w:sz w:val="24"/>
          <w:szCs w:val="24"/>
        </w:rPr>
      </w:pPr>
      <w:r>
        <w:rPr>
          <w:rFonts w:ascii="Times New Roman" w:hAnsi="Times New Roman" w:eastAsia="宋体" w:cs="Times New Roman"/>
          <w:b/>
          <w:sz w:val="24"/>
          <w:szCs w:val="24"/>
        </w:rPr>
        <w:t xml:space="preserve">图3.2-2  </w:t>
      </w:r>
      <w:r>
        <w:rPr>
          <w:rFonts w:hint="eastAsia" w:ascii="Times New Roman" w:hAnsi="Times New Roman" w:eastAsia="宋体" w:cs="Times New Roman"/>
          <w:b/>
          <w:sz w:val="24"/>
          <w:szCs w:val="24"/>
        </w:rPr>
        <w:t>三都澳主航道</w:t>
      </w:r>
      <w:r>
        <w:rPr>
          <w:rFonts w:ascii="Times New Roman" w:hAnsi="Times New Roman" w:eastAsia="宋体" w:cs="Times New Roman"/>
          <w:b/>
          <w:sz w:val="24"/>
          <w:szCs w:val="24"/>
        </w:rPr>
        <w:t>现状图</w:t>
      </w:r>
    </w:p>
    <w:p>
      <w:pPr>
        <w:spacing w:line="360" w:lineRule="auto"/>
        <w:ind w:firstLine="480" w:firstLineChars="200"/>
        <w:rPr>
          <w:rFonts w:ascii="Times New Roman" w:hAnsi="Times New Roman" w:eastAsia="宋体" w:cs="Times New Roman"/>
          <w:sz w:val="24"/>
          <w:szCs w:val="24"/>
        </w:rPr>
        <w:sectPr>
          <w:pgSz w:w="16838" w:h="11906" w:orient="landscape"/>
          <w:pgMar w:top="851" w:right="1440" w:bottom="851" w:left="1440" w:header="851" w:footer="992" w:gutter="0"/>
          <w:cols w:space="425" w:num="1"/>
          <w:docGrid w:type="lines" w:linePitch="312" w:charSpace="0"/>
        </w:sectPr>
      </w:pP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（2）城澳作业区进港航道</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根据《福州港总体规划（</w:t>
      </w:r>
      <w:r>
        <w:rPr>
          <w:rFonts w:hint="eastAsia" w:ascii="Times New Roman" w:hAnsi="Times New Roman" w:eastAsia="宋体" w:cs="Times New Roman"/>
          <w:sz w:val="24"/>
          <w:szCs w:val="24"/>
        </w:rPr>
        <w:t>2035</w:t>
      </w:r>
      <w:r>
        <w:rPr>
          <w:rFonts w:ascii="Times New Roman" w:hAnsi="Times New Roman" w:eastAsia="宋体" w:cs="Times New Roman"/>
          <w:sz w:val="24"/>
          <w:szCs w:val="24"/>
        </w:rPr>
        <w:t>）》，规划城澳进港航道由两段组成。第一段（C-C2段）是自鸡公山尾角至城澳1号泊位附近，按5~30万吨级单向全潮通航标准规划，航道长8.0km，有效宽度300~350m，主要服务城澳作业区1#泊位及以东码头区通航需求；第二段是由第一段航道延伸至城澳作业区西部通用码头区，规划等级为5万吨级，有效宽度200m，利用天然水深，主要服务西部通用码头区通航需求。目前城澳作业区进港航道第一段正在按满足10万吨级船舶单向不乘潮要求建设中，第二段尚未实施建设。</w:t>
      </w:r>
    </w:p>
    <w:p>
      <w:pPr>
        <w:pStyle w:val="3746"/>
      </w:pPr>
      <w:r>
        <w:drawing>
          <wp:inline distT="0" distB="0" distL="0" distR="0">
            <wp:extent cx="5274310" cy="3044825"/>
            <wp:effectExtent l="0" t="0" r="254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274310" cy="3044825"/>
                    </a:xfrm>
                    <a:prstGeom prst="rect">
                      <a:avLst/>
                    </a:prstGeom>
                    <a:noFill/>
                    <a:ln>
                      <a:noFill/>
                    </a:ln>
                  </pic:spPr>
                </pic:pic>
              </a:graphicData>
            </a:graphic>
          </wp:inline>
        </w:drawing>
      </w:r>
    </w:p>
    <w:p>
      <w:pPr>
        <w:pStyle w:val="3746"/>
        <w:jc w:val="center"/>
        <w:rPr>
          <w:rFonts w:ascii="Times New Roman" w:hAnsi="Times New Roman" w:cs="Times New Roman"/>
          <w:b/>
          <w:sz w:val="24"/>
        </w:rPr>
      </w:pPr>
      <w:r>
        <w:rPr>
          <w:rFonts w:ascii="Times New Roman" w:hAnsi="Times New Roman" w:cs="Times New Roman"/>
          <w:b/>
          <w:sz w:val="24"/>
        </w:rPr>
        <w:t>图3.2-2  港口航道现状图</w:t>
      </w:r>
    </w:p>
    <w:p>
      <w:pPr>
        <w:pStyle w:val="3309"/>
        <w:numPr>
          <w:ilvl w:val="0"/>
          <w:numId w:val="0"/>
        </w:numPr>
        <w:ind w:left="976" w:hanging="976"/>
        <w:rPr>
          <w:rFonts w:cs="Times New Roman"/>
        </w:rPr>
      </w:pPr>
      <w:r>
        <w:rPr>
          <w:rFonts w:cs="Times New Roman"/>
        </w:rPr>
        <w:t>3.2.2.2锚地现状</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都澳属于半封闭海湾，长达9km、宽度却仅为3km左右的口门偏东南开敞，湾内大小岛屿星罗棋布，四周群山环抱，外海波浪难以直接进入湾内，而湾内风区短，很难形成大浪，因此除台风期外，湾内风平浪静，泊稳条件极佳，是天然避风良港。</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目前，三都澳设东冲口、鸡公山、青山、东吾洋、三屿、官井洋、三都、白匏岛、灶屿、白马、白马门内、下白石、漳湾等13处锚地，锚地总面积20.6km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。其中城澳作业区附近有两处锚地，分别为青山锚地及鸡公山锚地。</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鸡公山锚地：为待泊检疫及备用锚地，该锚地位于斗帽岛以南，鸡公山以北海域，城澳作业区航道北侧，形状为一圆形水域，直径约560m，水域面积约为0.98km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，该锚地水深为16~53m。</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青山锚地：为待泊锚地，该锚地位于青山岛南侧，水域呈长方形，长约16宽约1250m，水域面积约为0.7km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。该锚地水深为10~35m。该两处锚地可满足拟建航道不同通航船型锚泊需要。</w:t>
      </w:r>
    </w:p>
    <w:p>
      <w:pPr>
        <w:pStyle w:val="4"/>
        <w:tabs>
          <w:tab w:val="left" w:pos="709"/>
        </w:tabs>
        <w:adjustRightInd w:val="0"/>
        <w:snapToGrid w:val="0"/>
        <w:spacing w:before="156" w:after="156"/>
        <w:ind w:left="709" w:hanging="709"/>
        <w:rPr>
          <w:rFonts w:ascii="Times New Roman" w:hAnsi="Times New Roman"/>
          <w:sz w:val="30"/>
          <w:szCs w:val="30"/>
        </w:rPr>
      </w:pPr>
      <w:r>
        <w:rPr>
          <w:rFonts w:ascii="Times New Roman" w:hAnsi="Times New Roman"/>
          <w:sz w:val="30"/>
          <w:szCs w:val="30"/>
        </w:rPr>
        <w:t>3.2.3导、助航设施现状</w:t>
      </w:r>
    </w:p>
    <w:p>
      <w:pPr>
        <w:spacing w:line="360" w:lineRule="auto"/>
        <w:ind w:firstLine="480" w:firstLineChars="200"/>
        <w:rPr>
          <w:rFonts w:ascii="Times New Roman" w:hAnsi="Times New Roman" w:eastAsia="宋体" w:cs="Times New Roman"/>
          <w:kern w:val="0"/>
          <w:sz w:val="24"/>
        </w:rPr>
      </w:pPr>
      <w:r>
        <w:rPr>
          <w:rFonts w:ascii="Times New Roman" w:hAnsi="Times New Roman" w:eastAsia="宋体" w:cs="Times New Roman"/>
          <w:kern w:val="0"/>
          <w:sz w:val="24"/>
        </w:rPr>
        <w:t>目前三都澳进港航道沿程设有13座灯桩和8座灯浮，其技术指标详见下表。</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表3.2-2  三都澳港区进港航道现有灯桩配布表</w:t>
      </w:r>
    </w:p>
    <w:tbl>
      <w:tblPr>
        <w:tblStyle w:val="100"/>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2"/>
        <w:gridCol w:w="955"/>
        <w:gridCol w:w="1475"/>
        <w:gridCol w:w="1075"/>
        <w:gridCol w:w="995"/>
        <w:gridCol w:w="1130"/>
        <w:gridCol w:w="1703"/>
        <w:gridCol w:w="7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432" w:type="dxa"/>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序号</w:t>
            </w:r>
          </w:p>
        </w:tc>
        <w:tc>
          <w:tcPr>
            <w:tcW w:w="955" w:type="dxa"/>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名称</w:t>
            </w:r>
          </w:p>
        </w:tc>
        <w:tc>
          <w:tcPr>
            <w:tcW w:w="1475" w:type="dxa"/>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位置</w:t>
            </w:r>
          </w:p>
        </w:tc>
        <w:tc>
          <w:tcPr>
            <w:tcW w:w="1075" w:type="dxa"/>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灯质</w:t>
            </w:r>
          </w:p>
        </w:tc>
        <w:tc>
          <w:tcPr>
            <w:tcW w:w="995" w:type="dxa"/>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灯高（m）</w:t>
            </w:r>
          </w:p>
        </w:tc>
        <w:tc>
          <w:tcPr>
            <w:tcW w:w="1130" w:type="dxa"/>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射程</w:t>
            </w:r>
          </w:p>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（海里）</w:t>
            </w:r>
          </w:p>
        </w:tc>
        <w:tc>
          <w:tcPr>
            <w:tcW w:w="1703" w:type="dxa"/>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构造</w:t>
            </w:r>
          </w:p>
        </w:tc>
        <w:tc>
          <w:tcPr>
            <w:tcW w:w="757" w:type="dxa"/>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标别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牛角坡灯桩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26°31’42″N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119°49’24″E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闪（2）绿6秒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6.3</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2.4</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绿色圆柱形桩身，顶标为绿色锥形；5.0</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右侧标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荷叶礁灯桩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26°31’39″N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119°48’42″E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闪（2）白5秒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5.7</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8</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黑红圆锥形桩身，顶标为两个黑色球形；6.9</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孤立危险物标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3</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白岛屿灯桩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26°34’31″N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119°49’39″E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闪白4秒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8.9</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7</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白色圆形混凝土；5.2</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岸标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4</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塘鼻尾灯桩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26°35’08″N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119°46’56″E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闪（2）白6秒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14.1</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7</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白色圆台形混凝土；5.2</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岸标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5</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青山北礁灯桩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26°38’20″N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119°47’36″E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闪红4秒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4.3</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2.4</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红色圆柱形混凝土桩身，顶标为红色罐身行；6.0</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左侧标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6</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白匏山东北灯桩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26°41’30″N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119°47’09″E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闪白3秒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4.5</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4</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混凝土；2.0</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岸标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7</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白匏山西南灯桩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26°40’49″N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119°46’17″E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闪白3秒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6.6</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4</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白色方形角钢架；3.9</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岸标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8</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长腰岛灯桩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26°41’03″N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119°47’31″E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闪（3）绿10秒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10</w:t>
            </w: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钢筋混凝土桩身,黑色柱形,顶标为黑色球形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孤立危险物标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9</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白匏岛灯桩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26°41’31″N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119°47’10″E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闪（3）红10秒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10</w:t>
            </w: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钢筋混凝土桩身,黑色柱形,顶标为黑色球形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孤立危险物标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10</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下洋坪灯桩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26°44’34″N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119°43’35″E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闪（2）白4秒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6.3</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4</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白色方锥形石砌；6.5</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岸标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11</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狗礁灯桩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26°44’26.4″N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119°43’12.8″E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闪红4秒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6.6</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4</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红色圆锥形钢筋混凝土,顶标为红色罐形；8.6</w:t>
            </w:r>
          </w:p>
        </w:tc>
        <w:tc>
          <w:tcPr>
            <w:tcW w:w="757" w:type="dxa"/>
            <w:vAlign w:val="center"/>
          </w:tcPr>
          <w:p>
            <w:pPr>
              <w:ind w:left="-50" w:right="-50"/>
              <w:jc w:val="center"/>
              <w:rPr>
                <w:rFonts w:ascii="Times New Roman" w:hAnsi="Times New Roman" w:eastAsia="宋体" w:cs="Times New Roman"/>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12</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双碴灯桩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26°46’33″N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119°42’52″E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闪（2）白6秒</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4.1</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7</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白色圆锥形混凝土；6.5</w:t>
            </w:r>
          </w:p>
        </w:tc>
        <w:tc>
          <w:tcPr>
            <w:tcW w:w="757" w:type="dxa"/>
            <w:vAlign w:val="center"/>
          </w:tcPr>
          <w:p>
            <w:pPr>
              <w:ind w:left="-50" w:right="-5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13</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大碴灯桩</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26°48’2.5″N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119°42’8.5″E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闪白4秒0.4+3.6</w:t>
            </w:r>
          </w:p>
        </w:tc>
        <w:tc>
          <w:tcPr>
            <w:tcW w:w="99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6.4</w:t>
            </w:r>
          </w:p>
        </w:tc>
        <w:tc>
          <w:tcPr>
            <w:tcW w:w="1130"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4</w:t>
            </w: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白色方锥形混凝土；4.0</w:t>
            </w:r>
          </w:p>
        </w:tc>
        <w:tc>
          <w:tcPr>
            <w:tcW w:w="757" w:type="dxa"/>
            <w:vAlign w:val="center"/>
          </w:tcPr>
          <w:p>
            <w:pPr>
              <w:ind w:left="-50" w:right="-5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14</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三沙湾1#灯浮</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26°34’57″N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119°49’20″E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闪（3）绿10秒</w:t>
            </w:r>
          </w:p>
        </w:tc>
        <w:tc>
          <w:tcPr>
            <w:tcW w:w="995" w:type="dxa"/>
            <w:vAlign w:val="center"/>
          </w:tcPr>
          <w:p>
            <w:pPr>
              <w:ind w:left="-50" w:right="-50"/>
              <w:jc w:val="center"/>
              <w:rPr>
                <w:rFonts w:ascii="Times New Roman" w:hAnsi="Times New Roman" w:eastAsia="宋体" w:cs="Times New Roman"/>
                <w:szCs w:val="21"/>
              </w:rPr>
            </w:pP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绿色柱形,顶标为绿色锥形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右侧标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15</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三沙湾2#灯浮</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26°37’07″N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119°48’16″E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闪（2）红6秒</w:t>
            </w:r>
          </w:p>
        </w:tc>
        <w:tc>
          <w:tcPr>
            <w:tcW w:w="995" w:type="dxa"/>
            <w:vAlign w:val="center"/>
          </w:tcPr>
          <w:p>
            <w:pPr>
              <w:ind w:left="-50" w:right="-50"/>
              <w:jc w:val="center"/>
              <w:rPr>
                <w:rFonts w:ascii="Times New Roman" w:hAnsi="Times New Roman" w:eastAsia="宋体" w:cs="Times New Roman"/>
                <w:szCs w:val="21"/>
              </w:rPr>
            </w:pP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红色柱形,顶标为红色罐形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左侧标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16</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三沙湾3#灯浮</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26°38’49″N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119°46’06″E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闪（2）白5秒</w:t>
            </w:r>
          </w:p>
        </w:tc>
        <w:tc>
          <w:tcPr>
            <w:tcW w:w="995" w:type="dxa"/>
            <w:vAlign w:val="center"/>
          </w:tcPr>
          <w:p>
            <w:pPr>
              <w:ind w:left="-50" w:right="-50"/>
              <w:jc w:val="center"/>
              <w:rPr>
                <w:rFonts w:ascii="Times New Roman" w:hAnsi="Times New Roman" w:eastAsia="宋体" w:cs="Times New Roman"/>
                <w:szCs w:val="21"/>
              </w:rPr>
            </w:pP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黑红黑锥形桩身,顶标为两个黑色球形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孤立危险物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17</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三沙湾4#灯浮</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26°42’38″N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119°46’08″E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闪（3）绿6秒</w:t>
            </w:r>
          </w:p>
        </w:tc>
        <w:tc>
          <w:tcPr>
            <w:tcW w:w="995" w:type="dxa"/>
            <w:vAlign w:val="center"/>
          </w:tcPr>
          <w:p>
            <w:pPr>
              <w:ind w:left="-50" w:right="-50"/>
              <w:jc w:val="center"/>
              <w:rPr>
                <w:rFonts w:ascii="Times New Roman" w:hAnsi="Times New Roman" w:eastAsia="宋体" w:cs="Times New Roman"/>
                <w:szCs w:val="21"/>
              </w:rPr>
            </w:pP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绿色柱形,顶标为绿色锥形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右侧标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18</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三沙湾5#灯浮</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26°43’10″N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119°45’21″E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快闪绿</w:t>
            </w:r>
          </w:p>
        </w:tc>
        <w:tc>
          <w:tcPr>
            <w:tcW w:w="995" w:type="dxa"/>
            <w:vAlign w:val="center"/>
          </w:tcPr>
          <w:p>
            <w:pPr>
              <w:ind w:left="-50" w:right="-50"/>
              <w:jc w:val="center"/>
              <w:rPr>
                <w:rFonts w:ascii="Times New Roman" w:hAnsi="Times New Roman" w:eastAsia="宋体" w:cs="Times New Roman"/>
                <w:szCs w:val="21"/>
              </w:rPr>
            </w:pP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绿色柱形,顶标为绿色锥形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右侧标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19</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三沙湾101#</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26°41’23″N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119°46’07″E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闪红4秒</w:t>
            </w:r>
          </w:p>
        </w:tc>
        <w:tc>
          <w:tcPr>
            <w:tcW w:w="995" w:type="dxa"/>
            <w:vAlign w:val="center"/>
          </w:tcPr>
          <w:p>
            <w:pPr>
              <w:ind w:left="-50" w:right="-50"/>
              <w:jc w:val="center"/>
              <w:rPr>
                <w:rFonts w:ascii="Times New Roman" w:hAnsi="Times New Roman" w:eastAsia="宋体" w:cs="Times New Roman"/>
                <w:szCs w:val="21"/>
              </w:rPr>
            </w:pP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红色柱形,顶标为红色罐形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左侧标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20</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三沙湾102#</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26°45’46″N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119°43’22″E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快闪红</w:t>
            </w:r>
          </w:p>
        </w:tc>
        <w:tc>
          <w:tcPr>
            <w:tcW w:w="995" w:type="dxa"/>
            <w:vAlign w:val="center"/>
          </w:tcPr>
          <w:p>
            <w:pPr>
              <w:ind w:left="-50" w:right="-50"/>
              <w:jc w:val="center"/>
              <w:rPr>
                <w:rFonts w:ascii="Times New Roman" w:hAnsi="Times New Roman" w:eastAsia="宋体" w:cs="Times New Roman"/>
                <w:szCs w:val="21"/>
              </w:rPr>
            </w:pP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红色柱形,顶标为红色罐形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左侧标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32"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21</w:t>
            </w:r>
          </w:p>
        </w:tc>
        <w:tc>
          <w:tcPr>
            <w:tcW w:w="95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三沙湾103#</w:t>
            </w:r>
          </w:p>
        </w:tc>
        <w:tc>
          <w:tcPr>
            <w:tcW w:w="14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26°47’16.1″N</w:t>
            </w:r>
          </w:p>
          <w:p>
            <w:pPr>
              <w:ind w:left="-50" w:right="-50"/>
              <w:jc w:val="center"/>
              <w:rPr>
                <w:rFonts w:ascii="Times New Roman" w:hAnsi="Times New Roman" w:eastAsia="宋体" w:cs="Times New Roman"/>
                <w:szCs w:val="21"/>
              </w:rPr>
            </w:pPr>
            <w:r>
              <w:rPr>
                <w:rFonts w:ascii="Times New Roman" w:hAnsi="Times New Roman" w:eastAsia="宋体" w:cs="Times New Roman"/>
                <w:szCs w:val="21"/>
              </w:rPr>
              <w:t>119°42’41.5″E</w:t>
            </w:r>
          </w:p>
        </w:tc>
        <w:tc>
          <w:tcPr>
            <w:tcW w:w="1075"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闪（2）红6秒</w:t>
            </w:r>
          </w:p>
        </w:tc>
        <w:tc>
          <w:tcPr>
            <w:tcW w:w="995" w:type="dxa"/>
            <w:vAlign w:val="center"/>
          </w:tcPr>
          <w:p>
            <w:pPr>
              <w:ind w:left="-50" w:right="-50"/>
              <w:jc w:val="center"/>
              <w:rPr>
                <w:rFonts w:ascii="Times New Roman" w:hAnsi="Times New Roman" w:eastAsia="宋体" w:cs="Times New Roman"/>
                <w:szCs w:val="21"/>
              </w:rPr>
            </w:pPr>
          </w:p>
        </w:tc>
        <w:tc>
          <w:tcPr>
            <w:tcW w:w="1130" w:type="dxa"/>
            <w:vAlign w:val="center"/>
          </w:tcPr>
          <w:p>
            <w:pPr>
              <w:ind w:left="-50" w:right="-50"/>
              <w:jc w:val="center"/>
              <w:rPr>
                <w:rFonts w:ascii="Times New Roman" w:hAnsi="Times New Roman" w:eastAsia="宋体" w:cs="Times New Roman"/>
                <w:szCs w:val="21"/>
              </w:rPr>
            </w:pPr>
          </w:p>
        </w:tc>
        <w:tc>
          <w:tcPr>
            <w:tcW w:w="1703"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红色柱形,顶标为红色罐形</w:t>
            </w:r>
          </w:p>
        </w:tc>
        <w:tc>
          <w:tcPr>
            <w:tcW w:w="757" w:type="dxa"/>
            <w:vAlign w:val="center"/>
          </w:tcPr>
          <w:p>
            <w:pPr>
              <w:ind w:left="-50" w:right="-50"/>
              <w:jc w:val="center"/>
              <w:rPr>
                <w:rFonts w:ascii="Times New Roman" w:hAnsi="Times New Roman" w:eastAsia="宋体" w:cs="Times New Roman"/>
                <w:szCs w:val="21"/>
              </w:rPr>
            </w:pPr>
            <w:r>
              <w:rPr>
                <w:rFonts w:ascii="Times New Roman" w:hAnsi="Times New Roman" w:eastAsia="宋体" w:cs="Times New Roman"/>
                <w:szCs w:val="21"/>
              </w:rPr>
              <w:t>左侧标</w:t>
            </w:r>
          </w:p>
        </w:tc>
      </w:tr>
    </w:tbl>
    <w:p>
      <w:pPr>
        <w:pStyle w:val="4"/>
        <w:tabs>
          <w:tab w:val="left" w:pos="709"/>
        </w:tabs>
        <w:adjustRightInd w:val="0"/>
        <w:snapToGrid w:val="0"/>
        <w:spacing w:before="156" w:after="156"/>
        <w:ind w:left="709" w:hanging="709"/>
        <w:rPr>
          <w:rFonts w:ascii="Times New Roman" w:hAnsi="Times New Roman"/>
          <w:sz w:val="30"/>
          <w:szCs w:val="30"/>
        </w:rPr>
      </w:pPr>
      <w:bookmarkStart w:id="37" w:name="_Toc493240390"/>
      <w:r>
        <w:rPr>
          <w:rFonts w:ascii="Times New Roman" w:hAnsi="Times New Roman"/>
          <w:sz w:val="30"/>
          <w:szCs w:val="30"/>
        </w:rPr>
        <w:t>3.2.4工程港口吞吐量及船型预测</w:t>
      </w:r>
    </w:p>
    <w:p>
      <w:pPr>
        <w:pStyle w:val="3309"/>
        <w:numPr>
          <w:ilvl w:val="0"/>
          <w:numId w:val="0"/>
        </w:numPr>
        <w:ind w:left="976" w:hanging="976"/>
        <w:rPr>
          <w:rFonts w:cs="Times New Roman"/>
        </w:rPr>
      </w:pPr>
      <w:r>
        <w:rPr>
          <w:rFonts w:cs="Times New Roman"/>
        </w:rPr>
        <w:t>3.2.4.1城澳作业区西1#泊位吞吐量</w:t>
      </w:r>
    </w:p>
    <w:p>
      <w:pPr>
        <w:autoSpaceDE w:val="0"/>
        <w:autoSpaceDN w:val="0"/>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福州港三都澳港区城澳作业区西1#泊位建设5万吨级通用泊位1个（水工结构按10万吨级散货船设计）及相应配套设施，年设计货物吞吐量350万吨，主要装卸货种为机制砂及碎石、石板材和其他件杂货。目前城澳作业区西1#泊位码头桩基施工已完成，水工主体结构即将完工。</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表3.2-3  本工程航道通货运量及流向</w:t>
      </w:r>
    </w:p>
    <w:tbl>
      <w:tblPr>
        <w:tblStyle w:val="215"/>
        <w:tblW w:w="8306" w:type="dxa"/>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151"/>
        <w:gridCol w:w="3155"/>
        <w:gridCol w:w="2002"/>
        <w:gridCol w:w="1998"/>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5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序号</w:t>
            </w:r>
          </w:p>
        </w:tc>
        <w:tc>
          <w:tcPr>
            <w:tcW w:w="315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货种</w:t>
            </w:r>
          </w:p>
        </w:tc>
        <w:tc>
          <w:tcPr>
            <w:tcW w:w="20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货运量（万吨）</w:t>
            </w:r>
          </w:p>
        </w:tc>
        <w:tc>
          <w:tcPr>
            <w:tcW w:w="199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流向</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5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w:t>
            </w:r>
          </w:p>
        </w:tc>
        <w:tc>
          <w:tcPr>
            <w:tcW w:w="315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机制砂及碎石</w:t>
            </w:r>
          </w:p>
        </w:tc>
        <w:tc>
          <w:tcPr>
            <w:tcW w:w="20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330</w:t>
            </w:r>
          </w:p>
        </w:tc>
        <w:tc>
          <w:tcPr>
            <w:tcW w:w="199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出港</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5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w:t>
            </w:r>
          </w:p>
        </w:tc>
        <w:tc>
          <w:tcPr>
            <w:tcW w:w="315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石板材</w:t>
            </w:r>
          </w:p>
        </w:tc>
        <w:tc>
          <w:tcPr>
            <w:tcW w:w="20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15</w:t>
            </w:r>
          </w:p>
        </w:tc>
        <w:tc>
          <w:tcPr>
            <w:tcW w:w="199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出港</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5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w:t>
            </w:r>
          </w:p>
        </w:tc>
        <w:tc>
          <w:tcPr>
            <w:tcW w:w="315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其他件杂货</w:t>
            </w:r>
          </w:p>
        </w:tc>
        <w:tc>
          <w:tcPr>
            <w:tcW w:w="20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w:t>
            </w:r>
          </w:p>
        </w:tc>
        <w:tc>
          <w:tcPr>
            <w:tcW w:w="199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进出港</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5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w:t>
            </w:r>
          </w:p>
        </w:tc>
        <w:tc>
          <w:tcPr>
            <w:tcW w:w="315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合计</w:t>
            </w:r>
          </w:p>
        </w:tc>
        <w:tc>
          <w:tcPr>
            <w:tcW w:w="20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350</w:t>
            </w:r>
          </w:p>
        </w:tc>
        <w:tc>
          <w:tcPr>
            <w:tcW w:w="199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w:t>
            </w:r>
          </w:p>
        </w:tc>
      </w:tr>
    </w:tbl>
    <w:p>
      <w:pPr>
        <w:pStyle w:val="3309"/>
        <w:numPr>
          <w:ilvl w:val="0"/>
          <w:numId w:val="0"/>
        </w:numPr>
        <w:ind w:left="976" w:hanging="976"/>
        <w:rPr>
          <w:rFonts w:cs="Times New Roman"/>
        </w:rPr>
      </w:pPr>
      <w:r>
        <w:rPr>
          <w:rFonts w:cs="Times New Roman"/>
        </w:rPr>
        <w:t>3.2.4.2航道通航船型预测</w:t>
      </w:r>
    </w:p>
    <w:p>
      <w:pPr>
        <w:autoSpaceDE w:val="0"/>
        <w:autoSpaceDN w:val="0"/>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根据本工程航道建设服务对象，通航的装载散货（碎石及机制砂）船舶主要流向台湾、日韩等近洋地区，主力运输船型为2万~5万吨级散货船；流向国内沿海地区的主力船型为0.5~2万吨级散货船。</w:t>
      </w:r>
    </w:p>
    <w:p>
      <w:pPr>
        <w:autoSpaceDE w:val="0"/>
        <w:autoSpaceDN w:val="0"/>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石板材和其他杂货主要流向国内沿海和近洋地区，主力运输船型为0.5~2万吨级杂货船。本工程航道通航船型主尺度详见下表。</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表3.2-4  本工程航道通航船型主尺度</w:t>
      </w:r>
    </w:p>
    <w:tbl>
      <w:tblPr>
        <w:tblStyle w:val="215"/>
        <w:tblW w:w="8306" w:type="dxa"/>
        <w:tblInd w:w="0" w:type="dxa"/>
        <w:tblLayout w:type="fixed"/>
        <w:tblCellMar>
          <w:top w:w="0" w:type="dxa"/>
          <w:left w:w="0" w:type="dxa"/>
          <w:bottom w:w="0" w:type="dxa"/>
          <w:right w:w="0" w:type="dxa"/>
        </w:tblCellMar>
      </w:tblPr>
      <w:tblGrid>
        <w:gridCol w:w="852"/>
        <w:gridCol w:w="2410"/>
        <w:gridCol w:w="894"/>
        <w:gridCol w:w="694"/>
        <w:gridCol w:w="694"/>
        <w:gridCol w:w="978"/>
        <w:gridCol w:w="1784"/>
      </w:tblGrid>
      <w:tr>
        <w:tblPrEx>
          <w:tblLayout w:type="fixed"/>
          <w:tblCellMar>
            <w:top w:w="0" w:type="dxa"/>
            <w:left w:w="0" w:type="dxa"/>
            <w:bottom w:w="0" w:type="dxa"/>
            <w:right w:w="0" w:type="dxa"/>
          </w:tblCellMar>
        </w:tblPrEx>
        <w:trPr>
          <w:trHeight w:val="340" w:hRule="atLeast"/>
        </w:trPr>
        <w:tc>
          <w:tcPr>
            <w:tcW w:w="852" w:type="dxa"/>
            <w:vMerge w:val="restart"/>
            <w:tcBorders>
              <w:top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船型</w:t>
            </w:r>
          </w:p>
        </w:tc>
        <w:tc>
          <w:tcPr>
            <w:tcW w:w="2410" w:type="dxa"/>
            <w:vMerge w:val="restart"/>
            <w:tcBorders>
              <w:top w:val="single" w:color="000000" w:sz="12" w:space="0"/>
              <w:left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载重吨</w:t>
            </w:r>
          </w:p>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（DWT）</w:t>
            </w:r>
          </w:p>
        </w:tc>
        <w:tc>
          <w:tcPr>
            <w:tcW w:w="3260" w:type="dxa"/>
            <w:gridSpan w:val="4"/>
            <w:tcBorders>
              <w:top w:val="single" w:color="000000" w:sz="12"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主尺度（m）</w:t>
            </w:r>
          </w:p>
        </w:tc>
        <w:tc>
          <w:tcPr>
            <w:tcW w:w="1784" w:type="dxa"/>
            <w:vMerge w:val="restart"/>
            <w:tcBorders>
              <w:top w:val="single" w:color="000000" w:sz="12" w:space="0"/>
              <w:lef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西</w:t>
            </w:r>
            <w:r>
              <w:rPr>
                <w:rFonts w:ascii="Times New Roman" w:hAnsi="Times New Roman" w:eastAsia="宋体" w:cs="Times New Roman"/>
                <w:spacing w:val="-56"/>
                <w:kern w:val="0"/>
                <w:sz w:val="21"/>
                <w:szCs w:val="21"/>
                <w:lang w:eastAsia="en-US"/>
              </w:rPr>
              <w:t xml:space="preserve"> </w:t>
            </w:r>
            <w:r>
              <w:rPr>
                <w:rFonts w:ascii="Times New Roman" w:hAnsi="Times New Roman" w:eastAsia="宋体" w:cs="Times New Roman"/>
                <w:kern w:val="0"/>
                <w:sz w:val="21"/>
                <w:szCs w:val="21"/>
                <w:lang w:eastAsia="en-US"/>
              </w:rPr>
              <w:t>1#泊位建设标准</w:t>
            </w:r>
          </w:p>
        </w:tc>
      </w:tr>
      <w:tr>
        <w:tblPrEx>
          <w:tblLayout w:type="fixed"/>
          <w:tblCellMar>
            <w:top w:w="0" w:type="dxa"/>
            <w:left w:w="0" w:type="dxa"/>
            <w:bottom w:w="0" w:type="dxa"/>
            <w:right w:w="0" w:type="dxa"/>
          </w:tblCellMar>
        </w:tblPrEx>
        <w:trPr>
          <w:trHeight w:val="340" w:hRule="atLeast"/>
        </w:trPr>
        <w:tc>
          <w:tcPr>
            <w:tcW w:w="852" w:type="dxa"/>
            <w:vMerge w:val="continue"/>
            <w:tcBorders>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vMerge w:val="continue"/>
            <w:tcBorders>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总长</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型宽</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型深</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满载吃水</w:t>
            </w:r>
          </w:p>
        </w:tc>
        <w:tc>
          <w:tcPr>
            <w:tcW w:w="1784" w:type="dxa"/>
            <w:vMerge w:val="continue"/>
            <w:tcBorders>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r>
      <w:tr>
        <w:tblPrEx>
          <w:tblLayout w:type="fixed"/>
          <w:tblCellMar>
            <w:top w:w="0" w:type="dxa"/>
            <w:left w:w="0" w:type="dxa"/>
            <w:bottom w:w="0" w:type="dxa"/>
            <w:right w:w="0" w:type="dxa"/>
          </w:tblCellMar>
        </w:tblPrEx>
        <w:trPr>
          <w:trHeight w:val="340" w:hRule="atLeast"/>
        </w:trPr>
        <w:tc>
          <w:tcPr>
            <w:tcW w:w="852" w:type="dxa"/>
            <w:vMerge w:val="restart"/>
            <w:tcBorders>
              <w:top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散货船</w:t>
            </w: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50000（45001~65000）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223</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32.3</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17.9</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12.8</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设计代表船型</w:t>
            </w:r>
          </w:p>
        </w:tc>
      </w:tr>
      <w:tr>
        <w:tblPrEx>
          <w:tblLayout w:type="fixed"/>
          <w:tblCellMar>
            <w:top w:w="0" w:type="dxa"/>
            <w:left w:w="0" w:type="dxa"/>
            <w:bottom w:w="0" w:type="dxa"/>
            <w:right w:w="0" w:type="dxa"/>
          </w:tblCellMar>
        </w:tblPrEx>
        <w:trPr>
          <w:trHeight w:val="340" w:hRule="atLeast"/>
        </w:trPr>
        <w:tc>
          <w:tcPr>
            <w:tcW w:w="85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35000（22501~45000）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190</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30.4</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15.8</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11.2</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20000（17501~22500）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164</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25.0</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13.5</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9.8</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15000（12501~17500）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150</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23.0</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12.5</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9.1</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10000（7501~12500）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135</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20.5</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11.4</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8.5</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continue"/>
            <w:tcBorders>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5000（4501~7500）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spacing w:val="-2"/>
                <w:kern w:val="0"/>
                <w:sz w:val="21"/>
                <w:szCs w:val="21"/>
                <w:lang w:eastAsia="en-US"/>
              </w:rPr>
              <w:t>115</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18.8</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9.0</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7.0</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restart"/>
            <w:tcBorders>
              <w:top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杂货船</w:t>
            </w: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40000（35001~55000）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200</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32.3</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19.0</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12.3</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设计代表船型</w:t>
            </w:r>
          </w:p>
        </w:tc>
      </w:tr>
      <w:tr>
        <w:tblPrEx>
          <w:tblLayout w:type="fixed"/>
          <w:tblCellMar>
            <w:top w:w="0" w:type="dxa"/>
            <w:left w:w="0" w:type="dxa"/>
            <w:bottom w:w="0" w:type="dxa"/>
            <w:right w:w="0" w:type="dxa"/>
          </w:tblCellMar>
        </w:tblPrEx>
        <w:trPr>
          <w:trHeight w:val="340" w:hRule="atLeast"/>
        </w:trPr>
        <w:tc>
          <w:tcPr>
            <w:tcW w:w="85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30000（22001~35000）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192</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27.6</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15.5</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11.0</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20000（16501~22000）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166</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25.2</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14.1</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10.1</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continue"/>
            <w:tcBorders>
              <w:right w:val="single" w:color="000000" w:sz="4" w:space="0"/>
            </w:tcBorders>
            <w:vAlign w:val="center"/>
          </w:tcPr>
          <w:p>
            <w:pPr>
              <w:autoSpaceDE w:val="0"/>
              <w:autoSpaceDN w:val="0"/>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15000（11501~16500）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150</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23.0</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12.5</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9.1</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10000（7501~12500）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146</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22.0</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13.1</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8.7</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continue"/>
            <w:tcBorders>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5000（4501~7000）</w:t>
            </w:r>
          </w:p>
        </w:tc>
        <w:tc>
          <w:tcPr>
            <w:tcW w:w="8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124</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18.4</w:t>
            </w:r>
          </w:p>
        </w:tc>
        <w:tc>
          <w:tcPr>
            <w:tcW w:w="694"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10.3</w:t>
            </w:r>
          </w:p>
        </w:tc>
        <w:tc>
          <w:tcPr>
            <w:tcW w:w="978" w:type="dxa"/>
            <w:tcBorders>
              <w:top w:val="single" w:color="000000" w:sz="4" w:space="0"/>
              <w:left w:val="single" w:color="000000" w:sz="4" w:space="0"/>
              <w:bottom w:val="single" w:color="000000" w:sz="4"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7.4</w:t>
            </w:r>
          </w:p>
        </w:tc>
        <w:tc>
          <w:tcPr>
            <w:tcW w:w="1784" w:type="dxa"/>
            <w:tcBorders>
              <w:top w:val="single" w:color="000000" w:sz="4" w:space="0"/>
              <w:left w:val="single" w:color="000000" w:sz="4" w:space="0"/>
              <w:bottom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r>
        <w:tblPrEx>
          <w:tblLayout w:type="fixed"/>
          <w:tblCellMar>
            <w:top w:w="0" w:type="dxa"/>
            <w:left w:w="0" w:type="dxa"/>
            <w:bottom w:w="0" w:type="dxa"/>
            <w:right w:w="0" w:type="dxa"/>
          </w:tblCellMar>
        </w:tblPrEx>
        <w:trPr>
          <w:trHeight w:val="340" w:hRule="atLeast"/>
        </w:trPr>
        <w:tc>
          <w:tcPr>
            <w:tcW w:w="852" w:type="dxa"/>
            <w:vMerge w:val="continue"/>
            <w:tcBorders>
              <w:bottom w:val="single" w:color="000000" w:sz="12" w:space="0"/>
              <w:right w:val="single" w:color="000000" w:sz="4" w:space="0"/>
            </w:tcBorders>
            <w:vAlign w:val="center"/>
          </w:tcPr>
          <w:p>
            <w:pPr>
              <w:autoSpaceDE w:val="0"/>
              <w:autoSpaceDN w:val="0"/>
              <w:rPr>
                <w:rFonts w:ascii="Times New Roman" w:hAnsi="Times New Roman" w:eastAsia="宋体" w:cs="Times New Roman"/>
                <w:kern w:val="0"/>
                <w:sz w:val="22"/>
                <w:szCs w:val="21"/>
                <w:lang w:eastAsia="en-US"/>
              </w:rPr>
            </w:pPr>
          </w:p>
        </w:tc>
        <w:tc>
          <w:tcPr>
            <w:tcW w:w="2410"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3000（2501~4500）</w:t>
            </w:r>
          </w:p>
        </w:tc>
        <w:tc>
          <w:tcPr>
            <w:tcW w:w="894"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108</w:t>
            </w:r>
          </w:p>
        </w:tc>
        <w:tc>
          <w:tcPr>
            <w:tcW w:w="694"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16.0</w:t>
            </w:r>
          </w:p>
        </w:tc>
        <w:tc>
          <w:tcPr>
            <w:tcW w:w="694"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7.8</w:t>
            </w:r>
          </w:p>
        </w:tc>
        <w:tc>
          <w:tcPr>
            <w:tcW w:w="978" w:type="dxa"/>
            <w:tcBorders>
              <w:top w:val="single" w:color="000000" w:sz="4" w:space="0"/>
              <w:left w:val="single" w:color="000000" w:sz="4" w:space="0"/>
              <w:bottom w:val="single" w:color="000000" w:sz="12" w:space="0"/>
              <w:right w:val="single" w:color="000000" w:sz="4"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5.9</w:t>
            </w:r>
          </w:p>
        </w:tc>
        <w:tc>
          <w:tcPr>
            <w:tcW w:w="1784" w:type="dxa"/>
            <w:tcBorders>
              <w:top w:val="single" w:color="000000" w:sz="4" w:space="0"/>
              <w:left w:val="single" w:color="000000" w:sz="4" w:space="0"/>
              <w:bottom w:val="single" w:color="000000" w:sz="12" w:space="0"/>
            </w:tcBorders>
            <w:vAlign w:val="center"/>
          </w:tcPr>
          <w:p>
            <w:pPr>
              <w:autoSpaceDE w:val="0"/>
              <w:autoSpaceDN w:val="0"/>
              <w:jc w:val="center"/>
              <w:rPr>
                <w:rFonts w:ascii="Times New Roman" w:hAnsi="Times New Roman" w:eastAsia="宋体" w:cs="Times New Roman"/>
                <w:kern w:val="0"/>
                <w:sz w:val="22"/>
                <w:szCs w:val="21"/>
                <w:lang w:eastAsia="en-US"/>
              </w:rPr>
            </w:pPr>
            <w:r>
              <w:rPr>
                <w:rFonts w:ascii="Times New Roman" w:hAnsi="Times New Roman" w:eastAsia="宋体" w:cs="Times New Roman"/>
                <w:kern w:val="0"/>
                <w:sz w:val="21"/>
                <w:szCs w:val="21"/>
                <w:lang w:eastAsia="en-US"/>
              </w:rPr>
              <w:t>设计船型</w:t>
            </w:r>
          </w:p>
        </w:tc>
      </w:tr>
    </w:tbl>
    <w:p>
      <w:pPr>
        <w:pStyle w:val="3309"/>
        <w:numPr>
          <w:ilvl w:val="0"/>
          <w:numId w:val="0"/>
        </w:numPr>
        <w:ind w:left="976" w:hanging="976"/>
        <w:rPr>
          <w:rFonts w:cs="Times New Roman"/>
        </w:rPr>
      </w:pPr>
      <w:r>
        <w:rPr>
          <w:rFonts w:cs="Times New Roman"/>
        </w:rPr>
        <w:t>3.2.4.3航道船舶通过量预测</w:t>
      </w:r>
    </w:p>
    <w:p>
      <w:pPr>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工程航道现状船舶主要为小型渔船及军用船，无货运船舶通过。</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本工程航道建设近期以服务城澳西1#泊位生产运营为主。根据城澳西1#泊位设计货种及流量、流向情况，分析预测西1#泊位达产后，本工程航道通过量约649艘次/年，平均每天通航密度约1.78艘次。</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后期随着城澳作业区西部通用码头区规划的其他泊位建设投产，未来本工程航道可根据通航服务范围、通航船舶吨级及密度的提升，进一步调整提升建设标准。</w:t>
      </w:r>
    </w:p>
    <w:p>
      <w:pPr>
        <w:adjustRightInd w:val="0"/>
        <w:snapToGrid w:val="0"/>
        <w:spacing w:line="360" w:lineRule="auto"/>
        <w:jc w:val="center"/>
        <w:rPr>
          <w:rFonts w:ascii="Times New Roman" w:hAnsi="Times New Roman"/>
          <w:b/>
          <w:sz w:val="24"/>
          <w:szCs w:val="24"/>
        </w:rPr>
      </w:pPr>
    </w:p>
    <w:p>
      <w:pPr>
        <w:adjustRightInd w:val="0"/>
        <w:snapToGrid w:val="0"/>
        <w:spacing w:line="360" w:lineRule="auto"/>
        <w:jc w:val="center"/>
        <w:rPr>
          <w:rFonts w:ascii="Times New Roman" w:hAnsi="Times New Roman"/>
          <w:b/>
          <w:sz w:val="24"/>
          <w:szCs w:val="24"/>
        </w:rPr>
      </w:pPr>
    </w:p>
    <w:p>
      <w:pPr>
        <w:adjustRightInd w:val="0"/>
        <w:snapToGrid w:val="0"/>
        <w:spacing w:line="360" w:lineRule="auto"/>
        <w:jc w:val="center"/>
        <w:rPr>
          <w:rFonts w:ascii="Times New Roman" w:hAnsi="Times New Roman"/>
          <w:b/>
          <w:sz w:val="24"/>
          <w:szCs w:val="24"/>
        </w:rPr>
      </w:pPr>
    </w:p>
    <w:p>
      <w:pPr>
        <w:adjustRightInd w:val="0"/>
        <w:snapToGrid w:val="0"/>
        <w:spacing w:line="360" w:lineRule="auto"/>
        <w:jc w:val="center"/>
        <w:rPr>
          <w:rFonts w:ascii="Times New Roman" w:hAnsi="Times New Roman"/>
          <w:b/>
          <w:sz w:val="24"/>
          <w:szCs w:val="24"/>
        </w:rPr>
      </w:pPr>
    </w:p>
    <w:p>
      <w:pPr>
        <w:adjustRightInd w:val="0"/>
        <w:snapToGrid w:val="0"/>
        <w:spacing w:line="360" w:lineRule="auto"/>
        <w:jc w:val="center"/>
        <w:rPr>
          <w:rFonts w:ascii="Times New Roman" w:hAnsi="Times New Roman"/>
          <w:b/>
          <w:sz w:val="24"/>
          <w:szCs w:val="24"/>
        </w:rPr>
      </w:pPr>
    </w:p>
    <w:p>
      <w:pPr>
        <w:adjustRightInd w:val="0"/>
        <w:snapToGrid w:val="0"/>
        <w:spacing w:line="360" w:lineRule="auto"/>
        <w:jc w:val="center"/>
        <w:rPr>
          <w:rFonts w:ascii="Times New Roman" w:hAnsi="Times New Roman"/>
          <w:b/>
          <w:sz w:val="24"/>
          <w:szCs w:val="24"/>
        </w:rPr>
      </w:pPr>
    </w:p>
    <w:p>
      <w:pPr>
        <w:adjustRightInd w:val="0"/>
        <w:snapToGrid w:val="0"/>
        <w:spacing w:line="360" w:lineRule="auto"/>
        <w:jc w:val="center"/>
        <w:rPr>
          <w:rFonts w:ascii="Times New Roman" w:hAnsi="Times New Roman"/>
          <w:b/>
          <w:sz w:val="24"/>
          <w:szCs w:val="24"/>
        </w:rPr>
      </w:pPr>
      <w:r>
        <w:rPr>
          <w:rFonts w:ascii="Times New Roman" w:hAnsi="Times New Roman"/>
          <w:b/>
          <w:sz w:val="24"/>
          <w:szCs w:val="24"/>
        </w:rPr>
        <w:t>表3.2-5  本工程航道通过量预测表</w:t>
      </w:r>
    </w:p>
    <w:tbl>
      <w:tblPr>
        <w:tblStyle w:val="215"/>
        <w:tblW w:w="830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49"/>
        <w:gridCol w:w="803"/>
        <w:gridCol w:w="1472"/>
        <w:gridCol w:w="935"/>
        <w:gridCol w:w="935"/>
        <w:gridCol w:w="802"/>
        <w:gridCol w:w="802"/>
        <w:gridCol w:w="804"/>
        <w:gridCol w:w="120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序号</w:t>
            </w:r>
          </w:p>
        </w:tc>
        <w:tc>
          <w:tcPr>
            <w:tcW w:w="2275" w:type="dxa"/>
            <w:gridSpan w:val="2"/>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船型</w:t>
            </w:r>
          </w:p>
        </w:tc>
        <w:tc>
          <w:tcPr>
            <w:tcW w:w="4278" w:type="dxa"/>
            <w:gridSpan w:val="5"/>
            <w:vAlign w:val="center"/>
          </w:tcPr>
          <w:p>
            <w:pPr>
              <w:autoSpaceDE w:val="0"/>
              <w:autoSpaceDN w:val="0"/>
              <w:jc w:val="center"/>
              <w:rPr>
                <w:rFonts w:ascii="Times New Roman" w:hAnsi="Times New Roman" w:eastAsia="宋体" w:cs="Times New Roman"/>
                <w:bCs/>
                <w:kern w:val="0"/>
                <w:sz w:val="22"/>
                <w:szCs w:val="21"/>
                <w:lang w:eastAsia="zh-CN"/>
              </w:rPr>
            </w:pPr>
            <w:r>
              <w:rPr>
                <w:rFonts w:ascii="Times New Roman" w:hAnsi="Times New Roman" w:eastAsia="宋体" w:cs="Times New Roman"/>
                <w:bCs/>
                <w:kern w:val="0"/>
                <w:sz w:val="21"/>
                <w:szCs w:val="21"/>
                <w:lang w:eastAsia="zh-CN"/>
              </w:rPr>
              <w:t>航道通过量（艘次/年）</w:t>
            </w:r>
          </w:p>
        </w:tc>
        <w:tc>
          <w:tcPr>
            <w:tcW w:w="1204"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通航密度</w:t>
            </w:r>
          </w:p>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（艘次/天）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2275" w:type="dxa"/>
            <w:gridSpan w:val="2"/>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＜0.5万</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0.5-1万</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1-2万</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2-5万</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小计</w:t>
            </w:r>
          </w:p>
        </w:tc>
        <w:tc>
          <w:tcPr>
            <w:tcW w:w="1204"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1</w:t>
            </w:r>
          </w:p>
        </w:tc>
        <w:tc>
          <w:tcPr>
            <w:tcW w:w="803" w:type="dxa"/>
            <w:vMerge w:val="restart"/>
            <w:vAlign w:val="center"/>
          </w:tcPr>
          <w:p>
            <w:pPr>
              <w:autoSpaceDE w:val="0"/>
              <w:autoSpaceDN w:val="0"/>
              <w:jc w:val="center"/>
              <w:rPr>
                <w:rFonts w:ascii="Times New Roman" w:hAnsi="Times New Roman" w:eastAsia="宋体" w:cs="Times New Roman"/>
                <w:bCs/>
                <w:kern w:val="0"/>
                <w:sz w:val="22"/>
                <w:szCs w:val="21"/>
                <w:lang w:eastAsia="zh-CN"/>
              </w:rPr>
            </w:pPr>
            <w:r>
              <w:rPr>
                <w:rFonts w:ascii="Times New Roman" w:hAnsi="Times New Roman" w:eastAsia="宋体" w:cs="Times New Roman"/>
                <w:bCs/>
                <w:kern w:val="0"/>
                <w:sz w:val="21"/>
                <w:szCs w:val="21"/>
                <w:lang w:eastAsia="zh-CN"/>
              </w:rPr>
              <w:t>散货船</w:t>
            </w:r>
          </w:p>
          <w:p>
            <w:pPr>
              <w:autoSpaceDE w:val="0"/>
              <w:autoSpaceDN w:val="0"/>
              <w:jc w:val="center"/>
              <w:rPr>
                <w:rFonts w:ascii="Times New Roman" w:hAnsi="Times New Roman" w:eastAsia="宋体" w:cs="Times New Roman"/>
                <w:bCs/>
                <w:kern w:val="0"/>
                <w:sz w:val="22"/>
                <w:szCs w:val="21"/>
                <w:lang w:eastAsia="zh-CN"/>
              </w:rPr>
            </w:pPr>
            <w:r>
              <w:rPr>
                <w:rFonts w:ascii="Times New Roman" w:hAnsi="Times New Roman" w:eastAsia="宋体" w:cs="Times New Roman"/>
                <w:bCs/>
                <w:kern w:val="0"/>
                <w:sz w:val="21"/>
                <w:szCs w:val="21"/>
                <w:lang w:eastAsia="zh-CN"/>
              </w:rPr>
              <w:t>（机制砂及碎石）</w:t>
            </w: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预测比重</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20%</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60%</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15%</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100%</w:t>
            </w:r>
          </w:p>
        </w:tc>
        <w:tc>
          <w:tcPr>
            <w:tcW w:w="1204"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1.58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803"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3"/>
                <w:kern w:val="0"/>
                <w:sz w:val="21"/>
                <w:szCs w:val="21"/>
                <w:lang w:eastAsia="en-US"/>
              </w:rPr>
              <w:t>货运量（万吨）</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16.5</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66</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198</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49.5</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330</w:t>
            </w:r>
          </w:p>
        </w:tc>
        <w:tc>
          <w:tcPr>
            <w:tcW w:w="1204"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803"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载货船通过量</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55</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88</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132</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289</w:t>
            </w:r>
          </w:p>
        </w:tc>
        <w:tc>
          <w:tcPr>
            <w:tcW w:w="1204"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803"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空载率</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50%</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50%</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50%</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50%</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50%</w:t>
            </w:r>
          </w:p>
        </w:tc>
        <w:tc>
          <w:tcPr>
            <w:tcW w:w="1204"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803"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小计通过量</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2"/>
                <w:kern w:val="0"/>
                <w:sz w:val="21"/>
                <w:szCs w:val="21"/>
                <w:lang w:eastAsia="en-US"/>
              </w:rPr>
              <w:t>110</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176</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264</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28</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578</w:t>
            </w:r>
          </w:p>
        </w:tc>
        <w:tc>
          <w:tcPr>
            <w:tcW w:w="1204"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2</w:t>
            </w:r>
          </w:p>
        </w:tc>
        <w:tc>
          <w:tcPr>
            <w:tcW w:w="803" w:type="dxa"/>
            <w:vMerge w:val="restart"/>
            <w:vAlign w:val="center"/>
          </w:tcPr>
          <w:p>
            <w:pPr>
              <w:autoSpaceDE w:val="0"/>
              <w:autoSpaceDN w:val="0"/>
              <w:jc w:val="center"/>
              <w:rPr>
                <w:rFonts w:ascii="Times New Roman" w:hAnsi="Times New Roman" w:eastAsia="宋体" w:cs="Times New Roman"/>
                <w:bCs/>
                <w:kern w:val="0"/>
                <w:sz w:val="22"/>
                <w:szCs w:val="21"/>
                <w:lang w:eastAsia="zh-CN"/>
              </w:rPr>
            </w:pPr>
            <w:r>
              <w:rPr>
                <w:rFonts w:ascii="Times New Roman" w:hAnsi="Times New Roman" w:eastAsia="宋体" w:cs="Times New Roman"/>
                <w:bCs/>
                <w:kern w:val="0"/>
                <w:sz w:val="21"/>
                <w:szCs w:val="21"/>
                <w:lang w:eastAsia="zh-CN"/>
              </w:rPr>
              <w:t>杂货船（石板材及其他）</w:t>
            </w: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预测比重</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20%</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35%</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35%</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10%</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100%</w:t>
            </w:r>
          </w:p>
        </w:tc>
        <w:tc>
          <w:tcPr>
            <w:tcW w:w="1204"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803"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3"/>
                <w:kern w:val="0"/>
                <w:sz w:val="21"/>
                <w:szCs w:val="21"/>
                <w:lang w:eastAsia="en-US"/>
              </w:rPr>
              <w:t>货运量（万吨）</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4</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7</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7</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2</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20</w:t>
            </w:r>
          </w:p>
        </w:tc>
        <w:tc>
          <w:tcPr>
            <w:tcW w:w="1204"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803"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载货船通过量</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13</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9</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5</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0.8</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28</w:t>
            </w:r>
          </w:p>
        </w:tc>
        <w:tc>
          <w:tcPr>
            <w:tcW w:w="1204"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803"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空载率</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40%</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40%</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40%</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40%</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40%</w:t>
            </w:r>
          </w:p>
        </w:tc>
        <w:tc>
          <w:tcPr>
            <w:tcW w:w="1204"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803"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147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小计通过量</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33</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23</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12</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2</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70</w:t>
            </w:r>
          </w:p>
        </w:tc>
        <w:tc>
          <w:tcPr>
            <w:tcW w:w="1204"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54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3</w:t>
            </w:r>
          </w:p>
        </w:tc>
        <w:tc>
          <w:tcPr>
            <w:tcW w:w="2275" w:type="dxa"/>
            <w:gridSpan w:val="2"/>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合计年通过量</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143</w:t>
            </w:r>
          </w:p>
        </w:tc>
        <w:tc>
          <w:tcPr>
            <w:tcW w:w="93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199</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276</w:t>
            </w:r>
          </w:p>
        </w:tc>
        <w:tc>
          <w:tcPr>
            <w:tcW w:w="80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30</w:t>
            </w:r>
          </w:p>
        </w:tc>
        <w:tc>
          <w:tcPr>
            <w:tcW w:w="8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649</w:t>
            </w:r>
          </w:p>
        </w:tc>
        <w:tc>
          <w:tcPr>
            <w:tcW w:w="120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1.78</w:t>
            </w:r>
          </w:p>
        </w:tc>
      </w:tr>
    </w:tbl>
    <w:p>
      <w:pPr>
        <w:pStyle w:val="3"/>
        <w:numPr>
          <w:ilvl w:val="1"/>
          <w:numId w:val="0"/>
        </w:numPr>
        <w:tabs>
          <w:tab w:val="left" w:pos="567"/>
        </w:tabs>
        <w:adjustRightInd w:val="0"/>
        <w:snapToGrid w:val="0"/>
        <w:spacing w:before="120" w:after="120" w:line="360" w:lineRule="auto"/>
        <w:ind w:left="567" w:hanging="567"/>
        <w:rPr>
          <w:rFonts w:ascii="Times New Roman" w:hAnsi="Times New Roman" w:eastAsia="宋体"/>
          <w:color w:val="000000"/>
          <w:szCs w:val="24"/>
        </w:rPr>
      </w:pPr>
      <w:bookmarkStart w:id="38" w:name="_Toc526701963"/>
      <w:bookmarkStart w:id="39" w:name="_Toc527843166"/>
      <w:bookmarkStart w:id="40" w:name="_Toc88727864"/>
      <w:r>
        <w:rPr>
          <w:rFonts w:ascii="Times New Roman" w:hAnsi="Times New Roman" w:eastAsia="宋体"/>
          <w:color w:val="000000"/>
          <w:szCs w:val="24"/>
        </w:rPr>
        <w:t>3.3工程概况</w:t>
      </w:r>
      <w:bookmarkEnd w:id="37"/>
      <w:bookmarkEnd w:id="38"/>
      <w:bookmarkEnd w:id="39"/>
      <w:bookmarkEnd w:id="40"/>
    </w:p>
    <w:p>
      <w:pPr>
        <w:pStyle w:val="4"/>
        <w:tabs>
          <w:tab w:val="left" w:pos="709"/>
        </w:tabs>
        <w:adjustRightInd w:val="0"/>
        <w:snapToGrid w:val="0"/>
        <w:spacing w:before="156" w:after="156"/>
        <w:ind w:left="709" w:hanging="709"/>
        <w:rPr>
          <w:rFonts w:ascii="Times New Roman" w:hAnsi="Times New Roman"/>
          <w:sz w:val="30"/>
          <w:szCs w:val="30"/>
        </w:rPr>
      </w:pPr>
      <w:bookmarkStart w:id="41" w:name="_Toc526701964"/>
      <w:r>
        <w:rPr>
          <w:rFonts w:ascii="Times New Roman" w:hAnsi="Times New Roman"/>
          <w:sz w:val="30"/>
          <w:szCs w:val="30"/>
        </w:rPr>
        <w:t>3.3.1工程建设内容及主要建设指标</w:t>
      </w:r>
      <w:bookmarkEnd w:id="41"/>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本工程航道现水深可满足万吨级散、杂货船舶乘潮通航要求，无需采取疏浚或炸礁工程，建设内容主要为设置4座灯浮标，为船舶通航开辟公共通道。本工程主要建设指标见表3.3-1。</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表3.3-1  本工程主要建设指标</w:t>
      </w:r>
    </w:p>
    <w:tbl>
      <w:tblPr>
        <w:tblStyle w:val="101"/>
        <w:tblW w:w="8522" w:type="dxa"/>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52"/>
        <w:gridCol w:w="1641"/>
        <w:gridCol w:w="1643"/>
        <w:gridCol w:w="1643"/>
        <w:gridCol w:w="16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jc w:val="center"/>
              <w:rPr>
                <w:rFonts w:ascii="Times New Roman" w:hAnsi="Times New Roman" w:eastAsia="宋体" w:cs="Times New Roman"/>
                <w:bCs/>
                <w:kern w:val="0"/>
                <w:sz w:val="20"/>
                <w:szCs w:val="21"/>
              </w:rPr>
            </w:pPr>
            <w:r>
              <w:rPr>
                <w:rFonts w:ascii="Times New Roman" w:hAnsi="Times New Roman" w:eastAsia="宋体" w:cs="Times New Roman"/>
                <w:bCs/>
                <w:kern w:val="0"/>
                <w:sz w:val="21"/>
                <w:szCs w:val="21"/>
              </w:rPr>
              <w:t>建设规模</w:t>
            </w:r>
          </w:p>
        </w:tc>
        <w:tc>
          <w:tcPr>
            <w:tcW w:w="6570" w:type="dxa"/>
            <w:gridSpan w:val="4"/>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5万吨级乘潮单线通航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设计代表船型</w:t>
            </w:r>
          </w:p>
        </w:tc>
        <w:tc>
          <w:tcPr>
            <w:tcW w:w="1641"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2万吨级杂货船</w:t>
            </w:r>
          </w:p>
        </w:tc>
        <w:tc>
          <w:tcPr>
            <w:tcW w:w="1643"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2万吨级散货船</w:t>
            </w:r>
          </w:p>
        </w:tc>
        <w:tc>
          <w:tcPr>
            <w:tcW w:w="1643"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4万吨级杂货船</w:t>
            </w:r>
          </w:p>
        </w:tc>
        <w:tc>
          <w:tcPr>
            <w:tcW w:w="1643"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5万吨级散货船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通航水位（m）</w:t>
            </w:r>
          </w:p>
        </w:tc>
        <w:tc>
          <w:tcPr>
            <w:tcW w:w="1641"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w:t>
            </w:r>
            <w:r>
              <w:rPr>
                <w:rFonts w:ascii="Times New Roman" w:hAnsi="Times New Roman" w:eastAsia="宋体" w:cs="Times New Roman"/>
                <w:bCs/>
                <w:kern w:val="0"/>
                <w:sz w:val="21"/>
                <w:szCs w:val="21"/>
              </w:rPr>
              <w:t>2.1</w:t>
            </w:r>
          </w:p>
        </w:tc>
        <w:tc>
          <w:tcPr>
            <w:tcW w:w="1643"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w:t>
            </w:r>
            <w:r>
              <w:rPr>
                <w:rFonts w:ascii="Times New Roman" w:hAnsi="Times New Roman" w:eastAsia="宋体" w:cs="Times New Roman"/>
                <w:bCs/>
                <w:kern w:val="0"/>
                <w:sz w:val="21"/>
                <w:szCs w:val="21"/>
              </w:rPr>
              <w:t>2.1</w:t>
            </w:r>
          </w:p>
        </w:tc>
        <w:tc>
          <w:tcPr>
            <w:tcW w:w="1643"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w:t>
            </w:r>
            <w:r>
              <w:rPr>
                <w:rFonts w:ascii="Times New Roman" w:hAnsi="Times New Roman" w:eastAsia="宋体" w:cs="Times New Roman"/>
                <w:bCs/>
                <w:kern w:val="0"/>
                <w:sz w:val="21"/>
                <w:szCs w:val="21"/>
              </w:rPr>
              <w:t>4.3</w:t>
            </w:r>
          </w:p>
        </w:tc>
        <w:tc>
          <w:tcPr>
            <w:tcW w:w="1643"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w:t>
            </w:r>
            <w:r>
              <w:rPr>
                <w:rFonts w:ascii="Times New Roman" w:hAnsi="Times New Roman" w:eastAsia="宋体" w:cs="Times New Roman"/>
                <w:bCs/>
                <w:kern w:val="0"/>
                <w:sz w:val="21"/>
                <w:szCs w:val="21"/>
              </w:rPr>
              <w:t>5.15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乘潮保证率</w:t>
            </w:r>
          </w:p>
        </w:tc>
        <w:tc>
          <w:tcPr>
            <w:tcW w:w="1641"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1</w:t>
            </w:r>
            <w:r>
              <w:rPr>
                <w:rFonts w:ascii="Times New Roman" w:hAnsi="Times New Roman" w:eastAsia="宋体" w:cs="Times New Roman"/>
                <w:bCs/>
                <w:kern w:val="0"/>
                <w:sz w:val="21"/>
                <w:szCs w:val="21"/>
              </w:rPr>
              <w:t>00</w:t>
            </w:r>
            <w:r>
              <w:rPr>
                <w:rFonts w:hint="eastAsia" w:ascii="Times New Roman" w:hAnsi="Times New Roman" w:eastAsia="宋体" w:cs="Times New Roman"/>
                <w:bCs/>
                <w:kern w:val="0"/>
                <w:sz w:val="21"/>
                <w:szCs w:val="21"/>
              </w:rPr>
              <w:t>%</w:t>
            </w:r>
          </w:p>
        </w:tc>
        <w:tc>
          <w:tcPr>
            <w:tcW w:w="1643"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1</w:t>
            </w:r>
            <w:r>
              <w:rPr>
                <w:rFonts w:ascii="Times New Roman" w:hAnsi="Times New Roman" w:eastAsia="宋体" w:cs="Times New Roman"/>
                <w:bCs/>
                <w:kern w:val="0"/>
                <w:sz w:val="21"/>
                <w:szCs w:val="21"/>
              </w:rPr>
              <w:t>00</w:t>
            </w:r>
            <w:r>
              <w:rPr>
                <w:rFonts w:hint="eastAsia" w:ascii="Times New Roman" w:hAnsi="Times New Roman" w:eastAsia="宋体" w:cs="Times New Roman"/>
                <w:bCs/>
                <w:kern w:val="0"/>
                <w:sz w:val="21"/>
                <w:szCs w:val="21"/>
              </w:rPr>
              <w:t>%</w:t>
            </w:r>
          </w:p>
        </w:tc>
        <w:tc>
          <w:tcPr>
            <w:tcW w:w="1643"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1</w:t>
            </w:r>
            <w:r>
              <w:rPr>
                <w:rFonts w:ascii="Times New Roman" w:hAnsi="Times New Roman" w:eastAsia="宋体" w:cs="Times New Roman"/>
                <w:bCs/>
                <w:kern w:val="0"/>
                <w:sz w:val="21"/>
                <w:szCs w:val="21"/>
              </w:rPr>
              <w:t>00</w:t>
            </w:r>
            <w:r>
              <w:rPr>
                <w:rFonts w:hint="eastAsia" w:ascii="Times New Roman" w:hAnsi="Times New Roman" w:eastAsia="宋体" w:cs="Times New Roman"/>
                <w:bCs/>
                <w:kern w:val="0"/>
                <w:sz w:val="21"/>
                <w:szCs w:val="21"/>
              </w:rPr>
              <w:t>%</w:t>
            </w:r>
          </w:p>
        </w:tc>
        <w:tc>
          <w:tcPr>
            <w:tcW w:w="1643"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9</w:t>
            </w:r>
            <w:r>
              <w:rPr>
                <w:rFonts w:ascii="Times New Roman" w:hAnsi="Times New Roman" w:eastAsia="宋体" w:cs="Times New Roman"/>
                <w:bCs/>
                <w:kern w:val="0"/>
                <w:sz w:val="21"/>
                <w:szCs w:val="21"/>
              </w:rPr>
              <w:t>0</w:t>
            </w:r>
            <w:r>
              <w:rPr>
                <w:rFonts w:hint="eastAsia" w:ascii="Times New Roman" w:hAnsi="Times New Roman" w:eastAsia="宋体" w:cs="Times New Roman"/>
                <w:bCs/>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单个潮次历时（h）</w:t>
            </w:r>
          </w:p>
        </w:tc>
        <w:tc>
          <w:tcPr>
            <w:tcW w:w="1641"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8</w:t>
            </w:r>
          </w:p>
        </w:tc>
        <w:tc>
          <w:tcPr>
            <w:tcW w:w="1643"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8</w:t>
            </w:r>
          </w:p>
        </w:tc>
        <w:tc>
          <w:tcPr>
            <w:tcW w:w="1643"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4</w:t>
            </w:r>
          </w:p>
        </w:tc>
        <w:tc>
          <w:tcPr>
            <w:tcW w:w="1643"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ascii="Times New Roman" w:hAnsi="Times New Roman" w:eastAsia="宋体" w:cs="Times New Roman"/>
                <w:bCs/>
                <w:kern w:val="0"/>
                <w:sz w:val="21"/>
                <w:szCs w:val="21"/>
              </w:rPr>
              <w:t>航程（m）</w:t>
            </w:r>
          </w:p>
        </w:tc>
        <w:tc>
          <w:tcPr>
            <w:tcW w:w="6570" w:type="dxa"/>
            <w:gridSpan w:val="4"/>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3</w:t>
            </w:r>
            <w:r>
              <w:rPr>
                <w:rFonts w:ascii="Times New Roman" w:hAnsi="Times New Roman" w:eastAsia="宋体" w:cs="Times New Roman"/>
                <w:bCs/>
                <w:kern w:val="0"/>
                <w:sz w:val="21"/>
                <w:szCs w:val="21"/>
              </w:rPr>
              <w:t>363.3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航道有效宽度（m）</w:t>
            </w:r>
          </w:p>
        </w:tc>
        <w:tc>
          <w:tcPr>
            <w:tcW w:w="6570" w:type="dxa"/>
            <w:gridSpan w:val="4"/>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2</w:t>
            </w:r>
            <w:r>
              <w:rPr>
                <w:rFonts w:ascii="Times New Roman" w:hAnsi="Times New Roman" w:eastAsia="宋体" w:cs="Times New Roman"/>
                <w:bCs/>
                <w:kern w:val="0"/>
                <w:sz w:val="21"/>
                <w:szCs w:val="21"/>
              </w:rPr>
              <w:t>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航道设计底标高（m）</w:t>
            </w:r>
          </w:p>
        </w:tc>
        <w:tc>
          <w:tcPr>
            <w:tcW w:w="6570" w:type="dxa"/>
            <w:gridSpan w:val="4"/>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w:t>
            </w:r>
            <w:r>
              <w:rPr>
                <w:rFonts w:ascii="Times New Roman" w:hAnsi="Times New Roman" w:eastAsia="宋体" w:cs="Times New Roman"/>
                <w:bCs/>
                <w:kern w:val="0"/>
                <w:sz w:val="21"/>
                <w:szCs w:val="21"/>
              </w:rPr>
              <w:t>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转向点（个）</w:t>
            </w:r>
          </w:p>
        </w:tc>
        <w:tc>
          <w:tcPr>
            <w:tcW w:w="6570" w:type="dxa"/>
            <w:gridSpan w:val="4"/>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转角（°）</w:t>
            </w:r>
          </w:p>
        </w:tc>
        <w:tc>
          <w:tcPr>
            <w:tcW w:w="6570" w:type="dxa"/>
            <w:gridSpan w:val="4"/>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2</w:t>
            </w:r>
            <w:r>
              <w:rPr>
                <w:rFonts w:ascii="Times New Roman" w:hAnsi="Times New Roman" w:eastAsia="宋体" w:cs="Times New Roman"/>
                <w:bCs/>
                <w:kern w:val="0"/>
                <w:sz w:val="21"/>
                <w:szCs w:val="21"/>
              </w:rPr>
              <w:t>5.28</w:t>
            </w:r>
            <w:r>
              <w:rPr>
                <w:rFonts w:hint="eastAsia" w:ascii="Times New Roman" w:hAnsi="Times New Roman" w:eastAsia="宋体" w:cs="Times New Roman"/>
                <w:bCs/>
                <w:kern w:val="0"/>
                <w:sz w:val="21"/>
                <w:szCs w:val="21"/>
              </w:rPr>
              <w:t>°</w:t>
            </w:r>
            <w:r>
              <w:rPr>
                <w:rFonts w:ascii="Times New Roman" w:hAnsi="Times New Roman" w:eastAsia="宋体" w:cs="Times New Roman"/>
                <w:bCs/>
                <w:kern w:val="0"/>
                <w:sz w:val="21"/>
                <w:szCs w:val="21"/>
              </w:rPr>
              <w:t>/44.63</w:t>
            </w:r>
            <w:r>
              <w:rPr>
                <w:rFonts w:hint="eastAsia" w:ascii="Times New Roman" w:hAnsi="Times New Roman" w:eastAsia="宋体" w:cs="Times New Roman"/>
                <w:bCs/>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转角半径（m）</w:t>
            </w:r>
          </w:p>
        </w:tc>
        <w:tc>
          <w:tcPr>
            <w:tcW w:w="6570" w:type="dxa"/>
            <w:gridSpan w:val="4"/>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8</w:t>
            </w:r>
            <w:r>
              <w:rPr>
                <w:rFonts w:ascii="Times New Roman" w:hAnsi="Times New Roman" w:eastAsia="宋体" w:cs="Times New Roman"/>
                <w:bCs/>
                <w:kern w:val="0"/>
                <w:sz w:val="21"/>
                <w:szCs w:val="21"/>
              </w:rPr>
              <w:t>00/1230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疏浚工程量（万m</w:t>
            </w:r>
            <w:r>
              <w:rPr>
                <w:rFonts w:ascii="Times New Roman" w:hAnsi="Times New Roman" w:eastAsia="宋体" w:cs="Times New Roman"/>
                <w:bCs/>
                <w:kern w:val="0"/>
                <w:sz w:val="21"/>
                <w:szCs w:val="21"/>
                <w:vertAlign w:val="superscript"/>
              </w:rPr>
              <w:t>3</w:t>
            </w:r>
            <w:r>
              <w:rPr>
                <w:rFonts w:hint="eastAsia" w:ascii="Times New Roman" w:hAnsi="Times New Roman" w:eastAsia="宋体" w:cs="Times New Roman"/>
                <w:bCs/>
                <w:kern w:val="0"/>
                <w:sz w:val="21"/>
                <w:szCs w:val="21"/>
              </w:rPr>
              <w:t>）</w:t>
            </w:r>
          </w:p>
        </w:tc>
        <w:tc>
          <w:tcPr>
            <w:tcW w:w="6570" w:type="dxa"/>
            <w:gridSpan w:val="4"/>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ascii="Times New Roman" w:hAnsi="Times New Roman" w:eastAsia="宋体" w:cs="Times New Roman"/>
                <w:bCs/>
                <w:kern w:val="0"/>
                <w:sz w:val="21"/>
                <w:szCs w:val="21"/>
              </w:rPr>
              <w:t>航标工程</w:t>
            </w:r>
          </w:p>
        </w:tc>
        <w:tc>
          <w:tcPr>
            <w:tcW w:w="6570" w:type="dxa"/>
            <w:gridSpan w:val="4"/>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1"/>
                <w:szCs w:val="21"/>
              </w:rPr>
              <w:t>4</w:t>
            </w:r>
            <w:r>
              <w:rPr>
                <w:rFonts w:ascii="Times New Roman" w:hAnsi="Times New Roman" w:eastAsia="宋体" w:cs="Times New Roman"/>
                <w:bCs/>
                <w:kern w:val="0"/>
                <w:sz w:val="21"/>
                <w:szCs w:val="21"/>
              </w:rPr>
              <w:t>座灯浮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ascii="Times New Roman" w:hAnsi="Times New Roman" w:eastAsia="宋体" w:cs="Times New Roman"/>
                <w:bCs/>
                <w:kern w:val="0"/>
                <w:sz w:val="21"/>
                <w:szCs w:val="21"/>
              </w:rPr>
              <w:t>总工期（月）</w:t>
            </w:r>
          </w:p>
        </w:tc>
        <w:tc>
          <w:tcPr>
            <w:tcW w:w="6570" w:type="dxa"/>
            <w:gridSpan w:val="4"/>
            <w:vAlign w:val="center"/>
          </w:tcPr>
          <w:p>
            <w:pPr>
              <w:jc w:val="center"/>
              <w:rPr>
                <w:rFonts w:ascii="Times New Roman" w:hAnsi="Times New Roman" w:eastAsia="宋体" w:cs="Times New Roman"/>
                <w:bCs/>
                <w:kern w:val="0"/>
                <w:sz w:val="20"/>
                <w:szCs w:val="21"/>
              </w:rPr>
            </w:pPr>
            <w:r>
              <w:rPr>
                <w:rFonts w:ascii="Times New Roman" w:hAnsi="Times New Roman" w:eastAsia="宋体" w:cs="Times New Roman"/>
                <w:bCs/>
                <w:kern w:val="0"/>
                <w:sz w:val="21"/>
                <w:szCs w:val="21"/>
              </w:rPr>
              <w:t>6个月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52" w:type="dxa"/>
            <w:vAlign w:val="center"/>
          </w:tcPr>
          <w:p>
            <w:pPr>
              <w:ind w:left="-105" w:leftChars="-50" w:right="-105" w:rightChars="-50"/>
              <w:jc w:val="center"/>
              <w:rPr>
                <w:rFonts w:ascii="Times New Roman" w:hAnsi="Times New Roman" w:eastAsia="宋体" w:cs="Times New Roman"/>
                <w:bCs/>
                <w:kern w:val="0"/>
                <w:sz w:val="20"/>
                <w:szCs w:val="21"/>
              </w:rPr>
            </w:pPr>
            <w:r>
              <w:rPr>
                <w:rFonts w:ascii="Times New Roman" w:hAnsi="Times New Roman" w:eastAsia="宋体" w:cs="Times New Roman"/>
                <w:bCs/>
                <w:kern w:val="0"/>
                <w:sz w:val="21"/>
                <w:szCs w:val="21"/>
              </w:rPr>
              <w:t>总投资（万元）</w:t>
            </w:r>
          </w:p>
        </w:tc>
        <w:tc>
          <w:tcPr>
            <w:tcW w:w="6570" w:type="dxa"/>
            <w:gridSpan w:val="4"/>
            <w:vAlign w:val="center"/>
          </w:tcPr>
          <w:p>
            <w:pPr>
              <w:jc w:val="center"/>
              <w:rPr>
                <w:rFonts w:ascii="Times New Roman" w:hAnsi="Times New Roman" w:eastAsia="宋体" w:cs="Times New Roman"/>
                <w:bCs/>
                <w:kern w:val="0"/>
                <w:sz w:val="20"/>
                <w:szCs w:val="21"/>
              </w:rPr>
            </w:pPr>
            <w:r>
              <w:rPr>
                <w:rFonts w:ascii="Times New Roman" w:hAnsi="Times New Roman" w:eastAsia="宋体" w:cs="Times New Roman"/>
                <w:bCs/>
                <w:kern w:val="0"/>
                <w:sz w:val="21"/>
                <w:szCs w:val="21"/>
              </w:rPr>
              <w:t>318.85</w:t>
            </w:r>
          </w:p>
        </w:tc>
      </w:tr>
    </w:tbl>
    <w:p>
      <w:pPr>
        <w:pStyle w:val="4"/>
        <w:tabs>
          <w:tab w:val="left" w:pos="709"/>
        </w:tabs>
        <w:adjustRightInd w:val="0"/>
        <w:snapToGrid w:val="0"/>
        <w:spacing w:before="156" w:after="156"/>
        <w:ind w:left="709" w:hanging="709"/>
        <w:rPr>
          <w:rFonts w:ascii="Times New Roman" w:hAnsi="Times New Roman"/>
          <w:sz w:val="30"/>
          <w:szCs w:val="30"/>
        </w:rPr>
      </w:pPr>
      <w:bookmarkStart w:id="42" w:name="_Toc526701965"/>
      <w:r>
        <w:rPr>
          <w:rFonts w:ascii="Times New Roman" w:hAnsi="Times New Roman"/>
          <w:sz w:val="30"/>
          <w:szCs w:val="30"/>
        </w:rPr>
        <w:t>3.3.2平面布置和主要结构、尺度</w:t>
      </w:r>
      <w:bookmarkEnd w:id="42"/>
    </w:p>
    <w:p>
      <w:pPr>
        <w:pStyle w:val="3309"/>
        <w:numPr>
          <w:ilvl w:val="0"/>
          <w:numId w:val="0"/>
        </w:numPr>
        <w:ind w:left="976" w:hanging="976"/>
        <w:rPr>
          <w:rFonts w:cs="Times New Roman"/>
        </w:rPr>
      </w:pPr>
      <w:r>
        <w:rPr>
          <w:rFonts w:cs="Times New Roman"/>
        </w:rPr>
        <w:t>3.3.2.1平面布置</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根据工程使用功能要求，结合工程区域的自然条件，总平面布置如下：</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福州港三都澳港区城澳作业区进港航道C2</w:t>
      </w:r>
      <w:r>
        <w:rPr>
          <w:rFonts w:hint="eastAsia" w:ascii="Times New Roman" w:hAnsi="Times New Roman" w:eastAsia="宋体" w:cs="Times New Roman"/>
          <w:sz w:val="24"/>
        </w:rPr>
        <w:t>’</w:t>
      </w:r>
      <w:r>
        <w:rPr>
          <w:rFonts w:ascii="Times New Roman" w:hAnsi="Times New Roman" w:eastAsia="宋体" w:cs="Times New Roman"/>
          <w:sz w:val="24"/>
        </w:rPr>
        <w:t>—C4航道按满足5万吨级散货船乘潮单线通航的标准进行建设。</w:t>
      </w:r>
      <w:r>
        <w:rPr>
          <w:rFonts w:hint="eastAsia" w:ascii="Times New Roman" w:hAnsi="Times New Roman" w:eastAsia="宋体" w:cs="Times New Roman"/>
          <w:sz w:val="24"/>
        </w:rPr>
        <w:t>航道起点接城澳作业区进港航道末端附近的</w:t>
      </w:r>
      <w:r>
        <w:rPr>
          <w:rFonts w:ascii="Times New Roman" w:hAnsi="Times New Roman" w:eastAsia="宋体" w:cs="Times New Roman"/>
          <w:sz w:val="24"/>
        </w:rPr>
        <w:t>C2’</w:t>
      </w:r>
      <w:r>
        <w:rPr>
          <w:rFonts w:hint="eastAsia" w:ascii="Times New Roman" w:hAnsi="Times New Roman" w:eastAsia="宋体" w:cs="Times New Roman"/>
          <w:sz w:val="24"/>
        </w:rPr>
        <w:t>点，航向</w:t>
      </w:r>
      <w:r>
        <w:rPr>
          <w:rFonts w:ascii="Times New Roman" w:hAnsi="Times New Roman" w:eastAsia="宋体" w:cs="Times New Roman"/>
          <w:sz w:val="24"/>
        </w:rPr>
        <w:t>326</w:t>
      </w:r>
      <w:r>
        <w:rPr>
          <w:rFonts w:hint="eastAsia" w:ascii="Times New Roman" w:hAnsi="Times New Roman" w:eastAsia="宋体" w:cs="Times New Roman"/>
          <w:sz w:val="24"/>
        </w:rPr>
        <w:t>°</w:t>
      </w:r>
      <w:r>
        <w:rPr>
          <w:rFonts w:ascii="Times New Roman" w:hAnsi="Times New Roman" w:eastAsia="宋体" w:cs="Times New Roman"/>
          <w:sz w:val="24"/>
        </w:rPr>
        <w:t>12</w:t>
      </w:r>
      <w:r>
        <w:rPr>
          <w:rFonts w:hint="eastAsia" w:ascii="Times New Roman" w:hAnsi="Times New Roman" w:eastAsia="宋体" w:cs="Times New Roman"/>
          <w:sz w:val="24"/>
        </w:rPr>
        <w:t>′</w:t>
      </w:r>
      <w:r>
        <w:rPr>
          <w:rFonts w:ascii="Times New Roman" w:hAnsi="Times New Roman" w:eastAsia="宋体" w:cs="Times New Roman"/>
          <w:sz w:val="24"/>
        </w:rPr>
        <w:t>21.6</w:t>
      </w:r>
      <w:r>
        <w:rPr>
          <w:rFonts w:hint="eastAsia" w:ascii="Times New Roman" w:hAnsi="Times New Roman" w:eastAsia="宋体" w:cs="Times New Roman"/>
          <w:sz w:val="24"/>
        </w:rPr>
        <w:t>〃</w:t>
      </w:r>
      <w:r>
        <w:rPr>
          <w:rFonts w:ascii="Times New Roman" w:hAnsi="Times New Roman" w:eastAsia="宋体" w:cs="Times New Roman"/>
          <w:sz w:val="24"/>
        </w:rPr>
        <w:t>-146</w:t>
      </w:r>
      <w:r>
        <w:rPr>
          <w:rFonts w:hint="eastAsia" w:ascii="Times New Roman" w:hAnsi="Times New Roman" w:eastAsia="宋体" w:cs="Times New Roman"/>
          <w:sz w:val="24"/>
        </w:rPr>
        <w:t>°</w:t>
      </w:r>
      <w:r>
        <w:rPr>
          <w:rFonts w:ascii="Times New Roman" w:hAnsi="Times New Roman" w:eastAsia="宋体" w:cs="Times New Roman"/>
          <w:sz w:val="24"/>
        </w:rPr>
        <w:t>12</w:t>
      </w:r>
      <w:r>
        <w:rPr>
          <w:rFonts w:hint="eastAsia" w:ascii="Times New Roman" w:hAnsi="Times New Roman" w:eastAsia="宋体" w:cs="Times New Roman"/>
          <w:sz w:val="24"/>
        </w:rPr>
        <w:t>′</w:t>
      </w:r>
      <w:r>
        <w:rPr>
          <w:rFonts w:ascii="Times New Roman" w:hAnsi="Times New Roman" w:eastAsia="宋体" w:cs="Times New Roman"/>
          <w:sz w:val="24"/>
        </w:rPr>
        <w:t>21.6</w:t>
      </w:r>
      <w:r>
        <w:rPr>
          <w:rFonts w:hint="eastAsia" w:ascii="Times New Roman" w:hAnsi="Times New Roman" w:eastAsia="宋体" w:cs="Times New Roman"/>
          <w:sz w:val="24"/>
        </w:rPr>
        <w:t>〃，航行</w:t>
      </w:r>
      <w:r>
        <w:rPr>
          <w:rFonts w:ascii="Times New Roman" w:hAnsi="Times New Roman" w:eastAsia="宋体" w:cs="Times New Roman"/>
          <w:sz w:val="24"/>
        </w:rPr>
        <w:t>1667.3m</w:t>
      </w:r>
      <w:r>
        <w:rPr>
          <w:rFonts w:hint="eastAsia" w:ascii="Times New Roman" w:hAnsi="Times New Roman" w:eastAsia="宋体" w:cs="Times New Roman"/>
          <w:sz w:val="24"/>
        </w:rPr>
        <w:t>至</w:t>
      </w:r>
      <w:r>
        <w:rPr>
          <w:rFonts w:ascii="Times New Roman" w:hAnsi="Times New Roman" w:eastAsia="宋体" w:cs="Times New Roman"/>
          <w:sz w:val="24"/>
        </w:rPr>
        <w:t>C3</w:t>
      </w:r>
      <w:r>
        <w:rPr>
          <w:rFonts w:hint="eastAsia" w:ascii="Times New Roman" w:hAnsi="Times New Roman" w:eastAsia="宋体" w:cs="Times New Roman"/>
          <w:sz w:val="24"/>
        </w:rPr>
        <w:t>点；</w:t>
      </w:r>
      <w:r>
        <w:rPr>
          <w:rFonts w:ascii="Times New Roman" w:hAnsi="Times New Roman" w:eastAsia="宋体" w:cs="Times New Roman"/>
          <w:sz w:val="24"/>
        </w:rPr>
        <w:t>C3</w:t>
      </w:r>
      <w:r>
        <w:rPr>
          <w:rFonts w:hint="eastAsia" w:ascii="Times New Roman" w:hAnsi="Times New Roman" w:eastAsia="宋体" w:cs="Times New Roman"/>
          <w:sz w:val="24"/>
        </w:rPr>
        <w:t>点转向角</w:t>
      </w:r>
      <w:r>
        <w:rPr>
          <w:rFonts w:ascii="Times New Roman" w:hAnsi="Times New Roman" w:eastAsia="宋体" w:cs="Times New Roman"/>
          <w:sz w:val="24"/>
        </w:rPr>
        <w:t>44.63</w:t>
      </w:r>
      <w:r>
        <w:rPr>
          <w:rFonts w:hint="eastAsia" w:ascii="Times New Roman" w:hAnsi="Times New Roman" w:eastAsia="宋体" w:cs="Times New Roman"/>
          <w:sz w:val="24"/>
        </w:rPr>
        <w:t>°，航向</w:t>
      </w:r>
      <w:r>
        <w:rPr>
          <w:rFonts w:ascii="Times New Roman" w:hAnsi="Times New Roman" w:eastAsia="宋体" w:cs="Times New Roman"/>
          <w:sz w:val="24"/>
        </w:rPr>
        <w:t>281</w:t>
      </w:r>
      <w:r>
        <w:rPr>
          <w:rFonts w:hint="eastAsia" w:ascii="Times New Roman" w:hAnsi="Times New Roman" w:eastAsia="宋体" w:cs="Times New Roman"/>
          <w:sz w:val="24"/>
        </w:rPr>
        <w:t>°</w:t>
      </w:r>
      <w:r>
        <w:rPr>
          <w:rFonts w:ascii="Times New Roman" w:hAnsi="Times New Roman" w:eastAsia="宋体" w:cs="Times New Roman"/>
          <w:sz w:val="24"/>
        </w:rPr>
        <w:t>34</w:t>
      </w:r>
      <w:r>
        <w:rPr>
          <w:rFonts w:hint="eastAsia" w:ascii="Times New Roman" w:hAnsi="Times New Roman" w:eastAsia="宋体" w:cs="Times New Roman"/>
          <w:sz w:val="24"/>
        </w:rPr>
        <w:t>′</w:t>
      </w:r>
      <w:r>
        <w:rPr>
          <w:rFonts w:ascii="Times New Roman" w:hAnsi="Times New Roman" w:eastAsia="宋体" w:cs="Times New Roman"/>
          <w:sz w:val="24"/>
        </w:rPr>
        <w:t>48</w:t>
      </w:r>
      <w:r>
        <w:rPr>
          <w:rFonts w:hint="eastAsia" w:ascii="Times New Roman" w:hAnsi="Times New Roman" w:eastAsia="宋体" w:cs="Times New Roman"/>
          <w:sz w:val="24"/>
        </w:rPr>
        <w:t>〃</w:t>
      </w:r>
      <w:r>
        <w:rPr>
          <w:rFonts w:ascii="Times New Roman" w:hAnsi="Times New Roman" w:eastAsia="宋体" w:cs="Times New Roman"/>
          <w:sz w:val="24"/>
        </w:rPr>
        <w:t>-101</w:t>
      </w:r>
      <w:r>
        <w:rPr>
          <w:rFonts w:hint="eastAsia" w:ascii="Times New Roman" w:hAnsi="Times New Roman" w:eastAsia="宋体" w:cs="Times New Roman"/>
          <w:sz w:val="24"/>
        </w:rPr>
        <w:t>°</w:t>
      </w:r>
      <w:r>
        <w:rPr>
          <w:rFonts w:ascii="Times New Roman" w:hAnsi="Times New Roman" w:eastAsia="宋体" w:cs="Times New Roman"/>
          <w:sz w:val="24"/>
        </w:rPr>
        <w:t>34</w:t>
      </w:r>
      <w:r>
        <w:rPr>
          <w:rFonts w:hint="eastAsia" w:ascii="Times New Roman" w:hAnsi="Times New Roman" w:eastAsia="宋体" w:cs="Times New Roman"/>
          <w:sz w:val="24"/>
        </w:rPr>
        <w:t>′</w:t>
      </w:r>
      <w:r>
        <w:rPr>
          <w:rFonts w:ascii="Times New Roman" w:hAnsi="Times New Roman" w:eastAsia="宋体" w:cs="Times New Roman"/>
          <w:sz w:val="24"/>
        </w:rPr>
        <w:t>48</w:t>
      </w:r>
      <w:r>
        <w:rPr>
          <w:rFonts w:hint="eastAsia" w:ascii="Times New Roman" w:hAnsi="Times New Roman" w:eastAsia="宋体" w:cs="Times New Roman"/>
          <w:sz w:val="24"/>
        </w:rPr>
        <w:t>〃，航行</w:t>
      </w:r>
      <w:r>
        <w:rPr>
          <w:rFonts w:ascii="Times New Roman" w:hAnsi="Times New Roman" w:eastAsia="宋体" w:cs="Times New Roman"/>
          <w:sz w:val="24"/>
        </w:rPr>
        <w:t>1696.0m</w:t>
      </w:r>
      <w:r>
        <w:rPr>
          <w:rFonts w:hint="eastAsia" w:ascii="Times New Roman" w:hAnsi="Times New Roman" w:eastAsia="宋体" w:cs="Times New Roman"/>
          <w:sz w:val="24"/>
        </w:rPr>
        <w:t>至航道末端</w:t>
      </w:r>
      <w:r>
        <w:rPr>
          <w:rFonts w:ascii="Times New Roman" w:hAnsi="Times New Roman" w:eastAsia="宋体" w:cs="Times New Roman"/>
          <w:sz w:val="24"/>
        </w:rPr>
        <w:t>C4</w:t>
      </w:r>
      <w:r>
        <w:rPr>
          <w:rFonts w:hint="eastAsia" w:ascii="Times New Roman" w:hAnsi="Times New Roman" w:eastAsia="宋体" w:cs="Times New Roman"/>
          <w:sz w:val="24"/>
        </w:rPr>
        <w:t>点。航道总长度</w:t>
      </w:r>
      <w:r>
        <w:rPr>
          <w:rFonts w:ascii="Times New Roman" w:hAnsi="Times New Roman" w:eastAsia="宋体" w:cs="Times New Roman"/>
          <w:sz w:val="24"/>
        </w:rPr>
        <w:t>3363.3m</w:t>
      </w:r>
      <w:r>
        <w:rPr>
          <w:rFonts w:hint="eastAsia" w:ascii="Times New Roman" w:hAnsi="Times New Roman" w:eastAsia="宋体" w:cs="Times New Roman"/>
          <w:sz w:val="24"/>
        </w:rPr>
        <w:t>，航道有效宽度</w:t>
      </w:r>
      <w:r>
        <w:rPr>
          <w:rFonts w:ascii="Times New Roman" w:hAnsi="Times New Roman" w:eastAsia="宋体" w:cs="Times New Roman"/>
          <w:sz w:val="24"/>
        </w:rPr>
        <w:t>200m</w:t>
      </w:r>
      <w:r>
        <w:rPr>
          <w:rFonts w:hint="eastAsia" w:ascii="Times New Roman" w:hAnsi="Times New Roman" w:eastAsia="宋体" w:cs="Times New Roman"/>
          <w:sz w:val="24"/>
        </w:rPr>
        <w:t>，航道设计水深1</w:t>
      </w:r>
      <w:r>
        <w:rPr>
          <w:rFonts w:ascii="Times New Roman" w:hAnsi="Times New Roman" w:eastAsia="宋体" w:cs="Times New Roman"/>
          <w:sz w:val="24"/>
        </w:rPr>
        <w:t>1.83-14.98</w:t>
      </w:r>
      <w:r>
        <w:rPr>
          <w:rFonts w:hint="eastAsia" w:ascii="Times New Roman" w:hAnsi="Times New Roman" w:eastAsia="宋体" w:cs="Times New Roman"/>
          <w:sz w:val="24"/>
        </w:rPr>
        <w:t>m，航道设计底高程</w:t>
      </w:r>
      <w:r>
        <w:rPr>
          <w:rFonts w:ascii="Times New Roman" w:hAnsi="Times New Roman" w:eastAsia="宋体" w:cs="Times New Roman"/>
          <w:sz w:val="24"/>
        </w:rPr>
        <w:t>-9.9m</w:t>
      </w:r>
      <w:r>
        <w:rPr>
          <w:rFonts w:hint="eastAsia" w:ascii="Times New Roman" w:hAnsi="Times New Roman" w:eastAsia="宋体" w:cs="Times New Roman"/>
          <w:sz w:val="24"/>
        </w:rPr>
        <w:t>，全部利用天然水深可满足乘潮通航需要，无需</w:t>
      </w:r>
      <w:r>
        <w:rPr>
          <w:rFonts w:ascii="Times New Roman" w:hAnsi="Times New Roman" w:eastAsia="宋体" w:cs="Times New Roman"/>
          <w:sz w:val="24"/>
        </w:rPr>
        <w:t>采取疏浚或炸礁工程。</w:t>
      </w:r>
    </w:p>
    <w:p>
      <w:pPr>
        <w:adjustRightInd w:val="0"/>
        <w:spacing w:line="360" w:lineRule="auto"/>
        <w:jc w:val="center"/>
        <w:rPr>
          <w:rFonts w:ascii="Times New Roman" w:hAnsi="Times New Roman" w:eastAsia="宋体" w:cs="Times New Roman"/>
          <w:b/>
          <w:sz w:val="24"/>
        </w:rPr>
      </w:pPr>
      <w:r>
        <w:rPr>
          <w:rFonts w:hint="eastAsia" w:ascii="Times New Roman" w:hAnsi="Times New Roman" w:eastAsia="宋体" w:cs="Times New Roman"/>
          <w:b/>
          <w:sz w:val="24"/>
        </w:rPr>
        <w:t>表3.3-2 航线要素表</w:t>
      </w:r>
    </w:p>
    <w:tbl>
      <w:tblPr>
        <w:tblStyle w:val="101"/>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65"/>
        <w:gridCol w:w="1370"/>
        <w:gridCol w:w="1647"/>
        <w:gridCol w:w="1385"/>
        <w:gridCol w:w="1366"/>
        <w:gridCol w:w="138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65"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航段</w:t>
            </w:r>
          </w:p>
        </w:tc>
        <w:tc>
          <w:tcPr>
            <w:tcW w:w="1370"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转向点</w:t>
            </w:r>
          </w:p>
        </w:tc>
        <w:tc>
          <w:tcPr>
            <w:tcW w:w="1647"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坐标（北京54）</w:t>
            </w:r>
          </w:p>
        </w:tc>
        <w:tc>
          <w:tcPr>
            <w:tcW w:w="1385"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航程（m）</w:t>
            </w:r>
          </w:p>
        </w:tc>
        <w:tc>
          <w:tcPr>
            <w:tcW w:w="1366"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航向</w:t>
            </w:r>
          </w:p>
        </w:tc>
        <w:tc>
          <w:tcPr>
            <w:tcW w:w="1389"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转向角（度）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65" w:type="dxa"/>
            <w:vMerge w:val="restart"/>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城澳作业区进港航道</w:t>
            </w:r>
          </w:p>
        </w:tc>
        <w:tc>
          <w:tcPr>
            <w:tcW w:w="1370" w:type="dxa"/>
            <w:vMerge w:val="restart"/>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C2</w:t>
            </w:r>
            <w:r>
              <w:rPr>
                <w:rFonts w:ascii="Times New Roman" w:hAnsi="Times New Roman" w:eastAsia="宋体" w:cs="Times New Roman"/>
                <w:kern w:val="0"/>
                <w:sz w:val="21"/>
                <w:szCs w:val="21"/>
              </w:rPr>
              <w:t>’</w:t>
            </w:r>
          </w:p>
        </w:tc>
        <w:tc>
          <w:tcPr>
            <w:tcW w:w="1647"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x=2943919.1967</w:t>
            </w:r>
          </w:p>
        </w:tc>
        <w:tc>
          <w:tcPr>
            <w:tcW w:w="1385" w:type="dxa"/>
            <w:vAlign w:val="center"/>
          </w:tcPr>
          <w:p>
            <w:pPr>
              <w:adjustRightInd w:val="0"/>
              <w:snapToGrid w:val="0"/>
              <w:jc w:val="center"/>
              <w:rPr>
                <w:rFonts w:ascii="Times New Roman" w:hAnsi="Times New Roman" w:eastAsia="宋体" w:cs="Times New Roman"/>
                <w:kern w:val="0"/>
                <w:sz w:val="21"/>
                <w:szCs w:val="21"/>
              </w:rPr>
            </w:pPr>
          </w:p>
        </w:tc>
        <w:tc>
          <w:tcPr>
            <w:tcW w:w="1366" w:type="dxa"/>
            <w:vAlign w:val="center"/>
          </w:tcPr>
          <w:p>
            <w:pPr>
              <w:adjustRightInd w:val="0"/>
              <w:snapToGrid w:val="0"/>
              <w:jc w:val="center"/>
              <w:rPr>
                <w:rFonts w:ascii="Times New Roman" w:hAnsi="Times New Roman" w:eastAsia="宋体" w:cs="Times New Roman"/>
                <w:kern w:val="0"/>
                <w:sz w:val="21"/>
                <w:szCs w:val="21"/>
              </w:rPr>
            </w:pPr>
          </w:p>
        </w:tc>
        <w:tc>
          <w:tcPr>
            <w:tcW w:w="1389" w:type="dxa"/>
            <w:vMerge w:val="restart"/>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25.28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65"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370"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647"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y=475475.2309</w:t>
            </w:r>
          </w:p>
        </w:tc>
        <w:tc>
          <w:tcPr>
            <w:tcW w:w="1385" w:type="dxa"/>
            <w:vMerge w:val="restart"/>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1667.3</w:t>
            </w:r>
          </w:p>
        </w:tc>
        <w:tc>
          <w:tcPr>
            <w:tcW w:w="1366" w:type="dxa"/>
            <w:vMerge w:val="restart"/>
            <w:vAlign w:val="center"/>
          </w:tcPr>
          <w:p>
            <w:pPr>
              <w:adjustRightInd w:val="0"/>
              <w:snapToGrid w:val="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326</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12</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21.6</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-146</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12</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21.6</w:t>
            </w:r>
            <w:r>
              <w:rPr>
                <w:rFonts w:hint="eastAsia" w:ascii="Times New Roman" w:hAnsi="Times New Roman" w:eastAsia="宋体" w:cs="Times New Roman"/>
                <w:kern w:val="0"/>
                <w:sz w:val="21"/>
                <w:szCs w:val="21"/>
              </w:rPr>
              <w:t>〃</w:t>
            </w:r>
          </w:p>
        </w:tc>
        <w:tc>
          <w:tcPr>
            <w:tcW w:w="1389" w:type="dxa"/>
            <w:vMerge w:val="continue"/>
            <w:vAlign w:val="center"/>
          </w:tcPr>
          <w:p>
            <w:pPr>
              <w:adjustRightInd w:val="0"/>
              <w:snapToGrid w:val="0"/>
              <w:jc w:val="center"/>
              <w:rPr>
                <w:rFonts w:ascii="Times New Roman" w:hAnsi="Times New Roman"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65"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370" w:type="dxa"/>
            <w:vMerge w:val="restart"/>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C3</w:t>
            </w:r>
          </w:p>
        </w:tc>
        <w:tc>
          <w:tcPr>
            <w:tcW w:w="1647"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x=2945304.8677</w:t>
            </w:r>
          </w:p>
        </w:tc>
        <w:tc>
          <w:tcPr>
            <w:tcW w:w="1385"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366"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389" w:type="dxa"/>
            <w:vMerge w:val="restart"/>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44.63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65"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370"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647"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y=474547.9440</w:t>
            </w:r>
          </w:p>
        </w:tc>
        <w:tc>
          <w:tcPr>
            <w:tcW w:w="1385" w:type="dxa"/>
            <w:vMerge w:val="restart"/>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1696.0</w:t>
            </w:r>
          </w:p>
        </w:tc>
        <w:tc>
          <w:tcPr>
            <w:tcW w:w="1366" w:type="dxa"/>
            <w:vMerge w:val="restart"/>
            <w:vAlign w:val="center"/>
          </w:tcPr>
          <w:p>
            <w:pPr>
              <w:adjustRightInd w:val="0"/>
              <w:snapToGrid w:val="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281</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34</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48</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-101</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34</w:t>
            </w:r>
            <w:r>
              <w:rPr>
                <w:rFonts w:hint="eastAsia" w:ascii="Times New Roman" w:hAnsi="Times New Roman" w:eastAsia="宋体" w:cs="Times New Roman"/>
                <w:kern w:val="0"/>
                <w:sz w:val="21"/>
                <w:szCs w:val="21"/>
              </w:rPr>
              <w:t>′</w:t>
            </w:r>
            <w:r>
              <w:rPr>
                <w:rFonts w:ascii="Times New Roman" w:hAnsi="Times New Roman" w:eastAsia="宋体" w:cs="Times New Roman"/>
                <w:kern w:val="0"/>
                <w:sz w:val="21"/>
                <w:szCs w:val="21"/>
              </w:rPr>
              <w:t>48</w:t>
            </w:r>
            <w:r>
              <w:rPr>
                <w:rFonts w:hint="eastAsia" w:ascii="Times New Roman" w:hAnsi="Times New Roman" w:eastAsia="宋体" w:cs="Times New Roman"/>
                <w:kern w:val="0"/>
                <w:sz w:val="21"/>
                <w:szCs w:val="21"/>
              </w:rPr>
              <w:t>〃</w:t>
            </w:r>
          </w:p>
        </w:tc>
        <w:tc>
          <w:tcPr>
            <w:tcW w:w="1389" w:type="dxa"/>
            <w:vMerge w:val="continue"/>
            <w:vAlign w:val="center"/>
          </w:tcPr>
          <w:p>
            <w:pPr>
              <w:adjustRightInd w:val="0"/>
              <w:snapToGrid w:val="0"/>
              <w:jc w:val="center"/>
              <w:rPr>
                <w:rFonts w:ascii="Times New Roman" w:hAnsi="Times New Roman"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65"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370" w:type="dxa"/>
            <w:vMerge w:val="restart"/>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C4</w:t>
            </w:r>
          </w:p>
        </w:tc>
        <w:tc>
          <w:tcPr>
            <w:tcW w:w="1647"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x=2945645.3466</w:t>
            </w:r>
          </w:p>
        </w:tc>
        <w:tc>
          <w:tcPr>
            <w:tcW w:w="1385"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366"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389" w:type="dxa"/>
            <w:vAlign w:val="center"/>
          </w:tcPr>
          <w:p>
            <w:pPr>
              <w:adjustRightInd w:val="0"/>
              <w:snapToGrid w:val="0"/>
              <w:jc w:val="center"/>
              <w:rPr>
                <w:rFonts w:ascii="Times New Roman" w:hAnsi="Times New Roman"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65"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370" w:type="dxa"/>
            <w:vMerge w:val="continue"/>
            <w:vAlign w:val="center"/>
          </w:tcPr>
          <w:p>
            <w:pPr>
              <w:adjustRightInd w:val="0"/>
              <w:snapToGrid w:val="0"/>
              <w:jc w:val="center"/>
              <w:rPr>
                <w:rFonts w:ascii="Times New Roman" w:hAnsi="Times New Roman" w:eastAsia="宋体" w:cs="Times New Roman"/>
                <w:kern w:val="0"/>
                <w:sz w:val="21"/>
                <w:szCs w:val="21"/>
              </w:rPr>
            </w:pPr>
          </w:p>
        </w:tc>
        <w:tc>
          <w:tcPr>
            <w:tcW w:w="1647" w:type="dxa"/>
            <w:vAlign w:val="center"/>
          </w:tcPr>
          <w:p>
            <w:pPr>
              <w:adjustRightInd w:val="0"/>
              <w:snapToGrid w:val="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y=472886.4876</w:t>
            </w:r>
          </w:p>
        </w:tc>
        <w:tc>
          <w:tcPr>
            <w:tcW w:w="1385" w:type="dxa"/>
            <w:vAlign w:val="center"/>
          </w:tcPr>
          <w:p>
            <w:pPr>
              <w:adjustRightInd w:val="0"/>
              <w:snapToGrid w:val="0"/>
              <w:jc w:val="center"/>
              <w:rPr>
                <w:rFonts w:ascii="Times New Roman" w:hAnsi="Times New Roman" w:eastAsia="宋体" w:cs="Times New Roman"/>
                <w:kern w:val="0"/>
                <w:sz w:val="21"/>
                <w:szCs w:val="21"/>
              </w:rPr>
            </w:pPr>
          </w:p>
        </w:tc>
        <w:tc>
          <w:tcPr>
            <w:tcW w:w="1366" w:type="dxa"/>
            <w:vAlign w:val="center"/>
          </w:tcPr>
          <w:p>
            <w:pPr>
              <w:adjustRightInd w:val="0"/>
              <w:snapToGrid w:val="0"/>
              <w:jc w:val="center"/>
              <w:rPr>
                <w:rFonts w:ascii="Times New Roman" w:hAnsi="Times New Roman" w:eastAsia="宋体" w:cs="Times New Roman"/>
                <w:kern w:val="0"/>
                <w:sz w:val="21"/>
                <w:szCs w:val="21"/>
              </w:rPr>
            </w:pPr>
          </w:p>
        </w:tc>
        <w:tc>
          <w:tcPr>
            <w:tcW w:w="1389" w:type="dxa"/>
            <w:vAlign w:val="center"/>
          </w:tcPr>
          <w:p>
            <w:pPr>
              <w:adjustRightInd w:val="0"/>
              <w:snapToGrid w:val="0"/>
              <w:jc w:val="center"/>
              <w:rPr>
                <w:rFonts w:ascii="Times New Roman" w:hAnsi="Times New Roman" w:eastAsia="宋体" w:cs="Times New Roman"/>
                <w:kern w:val="0"/>
                <w:sz w:val="21"/>
                <w:szCs w:val="21"/>
              </w:rPr>
            </w:pPr>
          </w:p>
        </w:tc>
      </w:tr>
    </w:tbl>
    <w:p>
      <w:pPr>
        <w:adjustRightInd w:val="0"/>
        <w:spacing w:line="360" w:lineRule="auto"/>
        <w:rPr>
          <w:rFonts w:ascii="Times New Roman" w:hAnsi="Times New Roman" w:eastAsia="宋体" w:cs="Times New Roman"/>
          <w:sz w:val="24"/>
        </w:rPr>
      </w:pPr>
    </w:p>
    <w:p>
      <w:pPr>
        <w:autoSpaceDE w:val="0"/>
        <w:autoSpaceDN w:val="0"/>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为确保船舶通航安全，沿程分别在航道起点、转向点及终点右侧布置了3座灯浮标，同时在左侧礁盘区域布置1座灯</w:t>
      </w:r>
      <w:r>
        <w:rPr>
          <w:rFonts w:hint="eastAsia" w:ascii="Times New Roman" w:hAnsi="Times New Roman" w:eastAsia="宋体" w:cs="Times New Roman"/>
          <w:sz w:val="24"/>
        </w:rPr>
        <w:t>浮标</w:t>
      </w:r>
      <w:r>
        <w:rPr>
          <w:rFonts w:ascii="Times New Roman" w:hAnsi="Times New Roman" w:eastAsia="宋体" w:cs="Times New Roman"/>
          <w:sz w:val="24"/>
        </w:rPr>
        <w:t>。</w:t>
      </w:r>
    </w:p>
    <w:p>
      <w:pPr>
        <w:autoSpaceDE w:val="0"/>
        <w:autoSpaceDN w:val="0"/>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（1）航标布置方案</w:t>
      </w:r>
    </w:p>
    <w:p>
      <w:pPr>
        <w:autoSpaceDE w:val="0"/>
        <w:autoSpaceDN w:val="0"/>
        <w:adjustRightInd w:val="0"/>
        <w:spacing w:line="360" w:lineRule="auto"/>
        <w:ind w:firstLine="480" w:firstLineChars="200"/>
        <w:rPr>
          <w:rFonts w:ascii="Times New Roman" w:hAnsi="Times New Roman" w:eastAsia="宋体" w:cs="Times New Roman"/>
          <w:sz w:val="24"/>
        </w:rPr>
      </w:pPr>
      <w:r>
        <w:rPr>
          <w:rFonts w:hint="eastAsia" w:ascii="宋体" w:hAnsi="宋体" w:eastAsia="宋体" w:cs="Times New Roman"/>
          <w:sz w:val="24"/>
        </w:rPr>
        <w:t>①</w:t>
      </w:r>
      <w:r>
        <w:rPr>
          <w:rFonts w:hint="eastAsia" w:ascii="Times New Roman" w:hAnsi="Times New Roman" w:eastAsia="宋体" w:cs="Times New Roman"/>
          <w:sz w:val="24"/>
        </w:rPr>
        <w:t>在航道起点</w:t>
      </w:r>
      <w:r>
        <w:rPr>
          <w:rFonts w:ascii="Times New Roman" w:hAnsi="Times New Roman" w:eastAsia="宋体" w:cs="Times New Roman"/>
          <w:sz w:val="24"/>
        </w:rPr>
        <w:t>C2’</w:t>
      </w:r>
      <w:r>
        <w:rPr>
          <w:rFonts w:hint="eastAsia" w:ascii="Times New Roman" w:hAnsi="Times New Roman" w:eastAsia="宋体" w:cs="Times New Roman"/>
          <w:sz w:val="24"/>
        </w:rPr>
        <w:t>附近布置城澳</w:t>
      </w:r>
      <w:r>
        <w:rPr>
          <w:rFonts w:ascii="Times New Roman" w:hAnsi="Times New Roman" w:eastAsia="宋体" w:cs="Times New Roman"/>
          <w:sz w:val="24"/>
        </w:rPr>
        <w:t>1</w:t>
      </w:r>
      <w:r>
        <w:rPr>
          <w:rFonts w:hint="eastAsia" w:ascii="Times New Roman" w:hAnsi="Times New Roman" w:eastAsia="宋体" w:cs="Times New Roman"/>
          <w:sz w:val="24"/>
        </w:rPr>
        <w:t>号标，为右侧标，标示航道的起点和右边线；</w:t>
      </w:r>
    </w:p>
    <w:p>
      <w:pPr>
        <w:autoSpaceDE w:val="0"/>
        <w:autoSpaceDN w:val="0"/>
        <w:adjustRightInd w:val="0"/>
        <w:spacing w:line="360" w:lineRule="auto"/>
        <w:ind w:firstLine="480" w:firstLineChars="200"/>
        <w:rPr>
          <w:rFonts w:ascii="Times New Roman" w:hAnsi="Times New Roman" w:eastAsia="宋体" w:cs="Times New Roman"/>
          <w:sz w:val="24"/>
        </w:rPr>
      </w:pPr>
      <w:r>
        <w:rPr>
          <w:rFonts w:hint="eastAsia" w:ascii="宋体" w:hAnsi="宋体" w:eastAsia="宋体" w:cs="Times New Roman"/>
          <w:sz w:val="24"/>
        </w:rPr>
        <w:t>②</w:t>
      </w:r>
      <w:r>
        <w:rPr>
          <w:rFonts w:hint="eastAsia" w:ascii="Times New Roman" w:hAnsi="Times New Roman" w:eastAsia="宋体" w:cs="Times New Roman"/>
          <w:sz w:val="24"/>
        </w:rPr>
        <w:t>在航道转向点</w:t>
      </w:r>
      <w:r>
        <w:rPr>
          <w:rFonts w:ascii="Times New Roman" w:hAnsi="Times New Roman" w:eastAsia="宋体" w:cs="Times New Roman"/>
          <w:sz w:val="24"/>
        </w:rPr>
        <w:t>C3</w:t>
      </w:r>
      <w:r>
        <w:rPr>
          <w:rFonts w:hint="eastAsia" w:ascii="Times New Roman" w:hAnsi="Times New Roman" w:eastAsia="宋体" w:cs="Times New Roman"/>
          <w:sz w:val="24"/>
        </w:rPr>
        <w:t>右侧布置城澳</w:t>
      </w:r>
      <w:r>
        <w:rPr>
          <w:rFonts w:ascii="Times New Roman" w:hAnsi="Times New Roman" w:eastAsia="宋体" w:cs="Times New Roman"/>
          <w:sz w:val="24"/>
        </w:rPr>
        <w:t>2</w:t>
      </w:r>
      <w:r>
        <w:rPr>
          <w:rFonts w:hint="eastAsia" w:ascii="Times New Roman" w:hAnsi="Times New Roman" w:eastAsia="宋体" w:cs="Times New Roman"/>
          <w:sz w:val="24"/>
        </w:rPr>
        <w:t>号标，为右侧标；</w:t>
      </w:r>
    </w:p>
    <w:p>
      <w:pPr>
        <w:autoSpaceDE w:val="0"/>
        <w:autoSpaceDN w:val="0"/>
        <w:adjustRightInd w:val="0"/>
        <w:spacing w:line="360" w:lineRule="auto"/>
        <w:ind w:firstLine="480" w:firstLineChars="200"/>
        <w:rPr>
          <w:rFonts w:ascii="Times New Roman" w:hAnsi="Times New Roman" w:eastAsia="宋体" w:cs="Times New Roman"/>
          <w:sz w:val="24"/>
        </w:rPr>
      </w:pPr>
      <w:r>
        <w:rPr>
          <w:rFonts w:hint="eastAsia" w:ascii="宋体" w:hAnsi="宋体" w:eastAsia="宋体" w:cs="Times New Roman"/>
          <w:sz w:val="24"/>
        </w:rPr>
        <w:t>③</w:t>
      </w:r>
      <w:r>
        <w:rPr>
          <w:rFonts w:hint="eastAsia" w:ascii="Times New Roman" w:hAnsi="Times New Roman" w:eastAsia="宋体" w:cs="Times New Roman"/>
          <w:sz w:val="24"/>
        </w:rPr>
        <w:t>在航道终点</w:t>
      </w:r>
      <w:r>
        <w:rPr>
          <w:rFonts w:ascii="Times New Roman" w:hAnsi="Times New Roman" w:eastAsia="宋体" w:cs="Times New Roman"/>
          <w:sz w:val="24"/>
        </w:rPr>
        <w:t>C4</w:t>
      </w:r>
      <w:r>
        <w:rPr>
          <w:rFonts w:hint="eastAsia" w:ascii="Times New Roman" w:hAnsi="Times New Roman" w:eastAsia="宋体" w:cs="Times New Roman"/>
          <w:sz w:val="24"/>
        </w:rPr>
        <w:t>右侧布置城澳</w:t>
      </w:r>
      <w:r>
        <w:rPr>
          <w:rFonts w:ascii="Times New Roman" w:hAnsi="Times New Roman" w:eastAsia="宋体" w:cs="Times New Roman"/>
          <w:sz w:val="24"/>
        </w:rPr>
        <w:t>3</w:t>
      </w:r>
      <w:r>
        <w:rPr>
          <w:rFonts w:hint="eastAsia" w:ascii="Times New Roman" w:hAnsi="Times New Roman" w:eastAsia="宋体" w:cs="Times New Roman"/>
          <w:sz w:val="24"/>
        </w:rPr>
        <w:t>号标，为右侧标；</w:t>
      </w:r>
    </w:p>
    <w:p>
      <w:pPr>
        <w:autoSpaceDE w:val="0"/>
        <w:autoSpaceDN w:val="0"/>
        <w:adjustRightInd w:val="0"/>
        <w:spacing w:line="360" w:lineRule="auto"/>
        <w:ind w:firstLine="480" w:firstLineChars="200"/>
        <w:rPr>
          <w:rFonts w:ascii="Times New Roman" w:hAnsi="Times New Roman" w:eastAsia="宋体" w:cs="Times New Roman"/>
          <w:sz w:val="24"/>
        </w:rPr>
      </w:pPr>
      <w:r>
        <w:rPr>
          <w:rFonts w:hint="eastAsia" w:ascii="宋体" w:hAnsi="宋体" w:eastAsia="宋体" w:cs="Times New Roman"/>
          <w:sz w:val="24"/>
        </w:rPr>
        <w:t>④</w:t>
      </w:r>
      <w:r>
        <w:rPr>
          <w:rFonts w:hint="eastAsia" w:ascii="Times New Roman" w:hAnsi="Times New Roman" w:eastAsia="宋体" w:cs="Times New Roman"/>
          <w:sz w:val="24"/>
        </w:rPr>
        <w:t>在航道转向点</w:t>
      </w:r>
      <w:r>
        <w:rPr>
          <w:rFonts w:ascii="Times New Roman" w:hAnsi="Times New Roman" w:eastAsia="宋体" w:cs="Times New Roman"/>
          <w:sz w:val="24"/>
        </w:rPr>
        <w:t>C3</w:t>
      </w:r>
      <w:r>
        <w:rPr>
          <w:rFonts w:hint="eastAsia" w:ascii="Times New Roman" w:hAnsi="Times New Roman" w:eastAsia="宋体" w:cs="Times New Roman"/>
          <w:sz w:val="24"/>
        </w:rPr>
        <w:t>附近布置城澳</w:t>
      </w:r>
      <w:r>
        <w:rPr>
          <w:rFonts w:ascii="Times New Roman" w:hAnsi="Times New Roman" w:eastAsia="宋体" w:cs="Times New Roman"/>
          <w:sz w:val="24"/>
        </w:rPr>
        <w:t>4</w:t>
      </w:r>
      <w:r>
        <w:rPr>
          <w:rFonts w:hint="eastAsia" w:ascii="Times New Roman" w:hAnsi="Times New Roman" w:eastAsia="宋体" w:cs="Times New Roman"/>
          <w:sz w:val="24"/>
        </w:rPr>
        <w:t>号标，为左侧标，标示航道左侧礁石及航道左边线</w:t>
      </w:r>
      <w:r>
        <w:rPr>
          <w:rFonts w:ascii="Times New Roman" w:hAnsi="Times New Roman" w:eastAsia="宋体" w:cs="Times New Roman"/>
          <w:sz w:val="24"/>
        </w:rPr>
        <w:t>。</w:t>
      </w:r>
    </w:p>
    <w:p>
      <w:pPr>
        <w:autoSpaceDE w:val="0"/>
        <w:autoSpaceDN w:val="0"/>
        <w:adjustRightInd w:val="0"/>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⑤航标布置方案最终以海事部门的批复文件为准，并由专业航标施工单位进行施工。</w:t>
      </w:r>
    </w:p>
    <w:p>
      <w:pPr>
        <w:spacing w:line="360" w:lineRule="auto"/>
        <w:jc w:val="center"/>
        <w:rPr>
          <w:rFonts w:ascii="Times New Roman" w:hAnsi="Times New Roman" w:eastAsia="宋体" w:cs="Times New Roman"/>
          <w:b/>
          <w:sz w:val="24"/>
          <w:szCs w:val="24"/>
        </w:rPr>
      </w:pP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表3.3-</w:t>
      </w:r>
      <w:r>
        <w:rPr>
          <w:rFonts w:hint="eastAsia" w:ascii="Times New Roman" w:hAnsi="Times New Roman" w:eastAsia="宋体" w:cs="Times New Roman"/>
          <w:b/>
          <w:sz w:val="24"/>
          <w:szCs w:val="24"/>
        </w:rPr>
        <w:t>3</w:t>
      </w:r>
      <w:r>
        <w:rPr>
          <w:rFonts w:ascii="Times New Roman" w:hAnsi="Times New Roman" w:eastAsia="宋体" w:cs="Times New Roman"/>
          <w:b/>
          <w:sz w:val="24"/>
          <w:szCs w:val="24"/>
        </w:rPr>
        <w:t xml:space="preserve">  新设航标主要性能表</w:t>
      </w:r>
    </w:p>
    <w:tbl>
      <w:tblPr>
        <w:tblStyle w:val="215"/>
        <w:tblW w:w="830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136"/>
        <w:gridCol w:w="849"/>
        <w:gridCol w:w="1991"/>
        <w:gridCol w:w="1274"/>
        <w:gridCol w:w="1129"/>
        <w:gridCol w:w="1275"/>
        <w:gridCol w:w="65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36"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编号</w:t>
            </w:r>
          </w:p>
        </w:tc>
        <w:tc>
          <w:tcPr>
            <w:tcW w:w="849"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标别</w:t>
            </w:r>
          </w:p>
        </w:tc>
        <w:tc>
          <w:tcPr>
            <w:tcW w:w="1991"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位置（北京</w:t>
            </w:r>
            <w:r>
              <w:rPr>
                <w:rFonts w:ascii="Times New Roman" w:hAnsi="Times New Roman" w:eastAsia="宋体" w:cs="Times New Roman"/>
                <w:bCs/>
                <w:spacing w:val="-53"/>
                <w:kern w:val="0"/>
                <w:sz w:val="21"/>
                <w:szCs w:val="21"/>
                <w:lang w:eastAsia="en-US"/>
              </w:rPr>
              <w:t xml:space="preserve"> </w:t>
            </w:r>
            <w:r>
              <w:rPr>
                <w:rFonts w:ascii="Times New Roman" w:hAnsi="Times New Roman" w:eastAsia="宋体" w:cs="Times New Roman"/>
                <w:bCs/>
                <w:kern w:val="0"/>
                <w:sz w:val="21"/>
                <w:szCs w:val="21"/>
                <w:lang w:eastAsia="en-US"/>
              </w:rPr>
              <w:t>54</w:t>
            </w:r>
            <w:r>
              <w:rPr>
                <w:rFonts w:ascii="Times New Roman" w:hAnsi="Times New Roman" w:eastAsia="宋体" w:cs="Times New Roman"/>
                <w:bCs/>
                <w:spacing w:val="-57"/>
                <w:kern w:val="0"/>
                <w:sz w:val="21"/>
                <w:szCs w:val="21"/>
                <w:lang w:eastAsia="en-US"/>
              </w:rPr>
              <w:t xml:space="preserve"> </w:t>
            </w:r>
            <w:r>
              <w:rPr>
                <w:rFonts w:ascii="Times New Roman" w:hAnsi="Times New Roman" w:eastAsia="宋体" w:cs="Times New Roman"/>
                <w:bCs/>
                <w:kern w:val="0"/>
                <w:sz w:val="21"/>
                <w:szCs w:val="21"/>
                <w:lang w:eastAsia="en-US"/>
              </w:rPr>
              <w:t>坐标</w:t>
            </w:r>
            <w:r>
              <w:rPr>
                <w:rFonts w:hint="eastAsia" w:ascii="Times New Roman" w:hAnsi="Times New Roman" w:eastAsia="宋体" w:cs="Times New Roman"/>
                <w:bCs/>
                <w:kern w:val="0"/>
                <w:sz w:val="21"/>
                <w:szCs w:val="21"/>
                <w:lang w:eastAsia="en-US"/>
              </w:rPr>
              <w:t>）</w:t>
            </w:r>
          </w:p>
        </w:tc>
        <w:tc>
          <w:tcPr>
            <w:tcW w:w="1274"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灯质</w:t>
            </w:r>
          </w:p>
        </w:tc>
        <w:tc>
          <w:tcPr>
            <w:tcW w:w="1129"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射程(海里)</w:t>
            </w:r>
          </w:p>
        </w:tc>
        <w:tc>
          <w:tcPr>
            <w:tcW w:w="1275"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构造</w:t>
            </w:r>
          </w:p>
        </w:tc>
        <w:tc>
          <w:tcPr>
            <w:tcW w:w="652"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水深</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36"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城澳1号</w:t>
            </w:r>
          </w:p>
        </w:tc>
        <w:tc>
          <w:tcPr>
            <w:tcW w:w="849"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右侧标</w:t>
            </w:r>
          </w:p>
        </w:tc>
        <w:tc>
          <w:tcPr>
            <w:tcW w:w="1991" w:type="dxa"/>
            <w:vAlign w:val="center"/>
          </w:tcPr>
          <w:tbl>
            <w:tblPr>
              <w:tblStyle w:val="100"/>
              <w:tblW w:w="1981" w:type="dxa"/>
              <w:tblInd w:w="0" w:type="dxa"/>
              <w:tblLayout w:type="fixed"/>
              <w:tblCellMar>
                <w:top w:w="0" w:type="dxa"/>
                <w:left w:w="108" w:type="dxa"/>
                <w:bottom w:w="0" w:type="dxa"/>
                <w:right w:w="108" w:type="dxa"/>
              </w:tblCellMar>
            </w:tblPr>
            <w:tblGrid>
              <w:gridCol w:w="1981"/>
            </w:tblGrid>
            <w:tr>
              <w:tblPrEx>
                <w:tblLayout w:type="fixed"/>
                <w:tblCellMar>
                  <w:top w:w="0" w:type="dxa"/>
                  <w:left w:w="108" w:type="dxa"/>
                  <w:bottom w:w="0" w:type="dxa"/>
                  <w:right w:w="108" w:type="dxa"/>
                </w:tblCellMar>
              </w:tblPrEx>
              <w:trPr>
                <w:trHeight w:val="242" w:hRule="atLeast"/>
              </w:trPr>
              <w:tc>
                <w:tcPr>
                  <w:tcW w:w="1981" w:type="dxa"/>
                </w:tcPr>
                <w:p>
                  <w:pPr>
                    <w:widowControl/>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X=2944113.7318</w:t>
                  </w:r>
                </w:p>
                <w:p>
                  <w:pPr>
                    <w:widowControl/>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Y=475503.1989</w:t>
                  </w:r>
                </w:p>
              </w:tc>
            </w:tr>
          </w:tbl>
          <w:p>
            <w:pPr>
              <w:widowControl/>
              <w:autoSpaceDE w:val="0"/>
              <w:autoSpaceDN w:val="0"/>
              <w:jc w:val="center"/>
              <w:rPr>
                <w:rFonts w:ascii="Times New Roman" w:hAnsi="Times New Roman" w:eastAsia="宋体" w:cs="Times New Roman"/>
                <w:bCs/>
                <w:kern w:val="0"/>
                <w:sz w:val="22"/>
                <w:szCs w:val="21"/>
                <w:lang w:eastAsia="en-US"/>
              </w:rPr>
            </w:pPr>
          </w:p>
        </w:tc>
        <w:tc>
          <w:tcPr>
            <w:tcW w:w="1274"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闪(2)绿6</w:t>
            </w:r>
          </w:p>
        </w:tc>
        <w:tc>
          <w:tcPr>
            <w:tcW w:w="1129"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3</w:t>
            </w:r>
          </w:p>
        </w:tc>
        <w:tc>
          <w:tcPr>
            <w:tcW w:w="1275"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单个绿色锥形</w:t>
            </w:r>
          </w:p>
        </w:tc>
        <w:tc>
          <w:tcPr>
            <w:tcW w:w="652"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33.0m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36"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城澳2号</w:t>
            </w:r>
          </w:p>
        </w:tc>
        <w:tc>
          <w:tcPr>
            <w:tcW w:w="849"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右侧标</w:t>
            </w:r>
          </w:p>
        </w:tc>
        <w:tc>
          <w:tcPr>
            <w:tcW w:w="1991"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X=2945405.8877</w:t>
            </w:r>
          </w:p>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Y=474630.8807</w:t>
            </w:r>
          </w:p>
        </w:tc>
        <w:tc>
          <w:tcPr>
            <w:tcW w:w="1274"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闪(3)绿10秒</w:t>
            </w:r>
          </w:p>
        </w:tc>
        <w:tc>
          <w:tcPr>
            <w:tcW w:w="1129"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3</w:t>
            </w:r>
          </w:p>
        </w:tc>
        <w:tc>
          <w:tcPr>
            <w:tcW w:w="1275"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单个绿色锥形</w:t>
            </w:r>
          </w:p>
        </w:tc>
        <w:tc>
          <w:tcPr>
            <w:tcW w:w="652"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37.8m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36"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城澳3号</w:t>
            </w:r>
          </w:p>
        </w:tc>
        <w:tc>
          <w:tcPr>
            <w:tcW w:w="849" w:type="dxa"/>
            <w:vAlign w:val="center"/>
          </w:tcPr>
          <w:p>
            <w:pPr>
              <w:widowControl/>
              <w:autoSpaceDE w:val="0"/>
              <w:autoSpaceDN w:val="0"/>
              <w:jc w:val="center"/>
              <w:rPr>
                <w:rFonts w:ascii="Times New Roman" w:hAnsi="Times New Roman" w:eastAsia="宋体" w:cs="Times New Roman"/>
                <w:b/>
                <w:bCs/>
                <w:kern w:val="0"/>
                <w:sz w:val="22"/>
                <w:szCs w:val="21"/>
                <w:lang w:eastAsia="en-US"/>
              </w:rPr>
            </w:pPr>
            <w:r>
              <w:rPr>
                <w:rFonts w:ascii="Times New Roman" w:hAnsi="Times New Roman" w:eastAsia="宋体" w:cs="Times New Roman"/>
                <w:bCs/>
                <w:kern w:val="0"/>
                <w:sz w:val="21"/>
                <w:szCs w:val="21"/>
                <w:lang w:eastAsia="en-US"/>
              </w:rPr>
              <w:t>右侧标</w:t>
            </w:r>
          </w:p>
        </w:tc>
        <w:tc>
          <w:tcPr>
            <w:tcW w:w="1991"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X=2945762.9036</w:t>
            </w:r>
          </w:p>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Y=472910.5784</w:t>
            </w:r>
          </w:p>
        </w:tc>
        <w:tc>
          <w:tcPr>
            <w:tcW w:w="1274"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闪(1)绿4秒</w:t>
            </w:r>
          </w:p>
        </w:tc>
        <w:tc>
          <w:tcPr>
            <w:tcW w:w="1129" w:type="dxa"/>
            <w:vAlign w:val="center"/>
          </w:tcPr>
          <w:p>
            <w:pPr>
              <w:widowControl/>
              <w:autoSpaceDE w:val="0"/>
              <w:autoSpaceDN w:val="0"/>
              <w:jc w:val="center"/>
              <w:rPr>
                <w:rFonts w:ascii="Times New Roman" w:hAnsi="Times New Roman" w:eastAsia="宋体" w:cs="Times New Roman"/>
                <w:b/>
                <w:bCs/>
                <w:kern w:val="0"/>
                <w:sz w:val="22"/>
                <w:szCs w:val="21"/>
                <w:lang w:eastAsia="en-US"/>
              </w:rPr>
            </w:pPr>
            <w:r>
              <w:rPr>
                <w:rFonts w:ascii="Times New Roman" w:hAnsi="Times New Roman" w:eastAsia="宋体" w:cs="Times New Roman"/>
                <w:bCs/>
                <w:w w:val="99"/>
                <w:kern w:val="0"/>
                <w:sz w:val="21"/>
                <w:szCs w:val="21"/>
                <w:lang w:eastAsia="en-US"/>
              </w:rPr>
              <w:t>3</w:t>
            </w:r>
          </w:p>
        </w:tc>
        <w:tc>
          <w:tcPr>
            <w:tcW w:w="1275"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单个绿色锥形</w:t>
            </w:r>
          </w:p>
        </w:tc>
        <w:tc>
          <w:tcPr>
            <w:tcW w:w="652" w:type="dxa"/>
            <w:vAlign w:val="center"/>
          </w:tcPr>
          <w:p>
            <w:pPr>
              <w:widowControl/>
              <w:autoSpaceDE w:val="0"/>
              <w:autoSpaceDN w:val="0"/>
              <w:jc w:val="center"/>
              <w:rPr>
                <w:rFonts w:ascii="Times New Roman" w:hAnsi="Times New Roman" w:eastAsia="宋体" w:cs="Times New Roman"/>
                <w:b/>
                <w:bCs/>
                <w:kern w:val="0"/>
                <w:sz w:val="22"/>
                <w:szCs w:val="21"/>
                <w:lang w:eastAsia="en-US"/>
              </w:rPr>
            </w:pPr>
            <w:r>
              <w:rPr>
                <w:rFonts w:ascii="Times New Roman" w:hAnsi="Times New Roman" w:eastAsia="宋体" w:cs="Times New Roman"/>
                <w:bCs/>
                <w:kern w:val="0"/>
                <w:sz w:val="21"/>
                <w:szCs w:val="21"/>
                <w:lang w:eastAsia="en-US"/>
              </w:rPr>
              <w:t>9.6m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36"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城澳4号</w:t>
            </w:r>
          </w:p>
        </w:tc>
        <w:tc>
          <w:tcPr>
            <w:tcW w:w="849"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1"/>
                <w:szCs w:val="21"/>
                <w:lang w:eastAsia="zh-CN"/>
              </w:rPr>
              <w:t>左侧标</w:t>
            </w:r>
          </w:p>
        </w:tc>
        <w:tc>
          <w:tcPr>
            <w:tcW w:w="1991"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X=2945231.0294</w:t>
            </w:r>
          </w:p>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Y=474091.2907</w:t>
            </w:r>
          </w:p>
        </w:tc>
        <w:tc>
          <w:tcPr>
            <w:tcW w:w="1274"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闪(2)</w:t>
            </w:r>
            <w:r>
              <w:rPr>
                <w:rFonts w:hint="eastAsia" w:ascii="Times New Roman" w:hAnsi="Times New Roman" w:eastAsia="宋体" w:cs="Times New Roman"/>
                <w:bCs/>
                <w:kern w:val="0"/>
                <w:sz w:val="21"/>
                <w:szCs w:val="21"/>
                <w:lang w:eastAsia="zh-CN"/>
              </w:rPr>
              <w:t>红6</w:t>
            </w:r>
            <w:r>
              <w:rPr>
                <w:rFonts w:ascii="Times New Roman" w:hAnsi="Times New Roman" w:eastAsia="宋体" w:cs="Times New Roman"/>
                <w:bCs/>
                <w:kern w:val="0"/>
                <w:sz w:val="21"/>
                <w:szCs w:val="21"/>
                <w:lang w:eastAsia="en-US"/>
              </w:rPr>
              <w:t>秒</w:t>
            </w:r>
          </w:p>
        </w:tc>
        <w:tc>
          <w:tcPr>
            <w:tcW w:w="1129" w:type="dxa"/>
            <w:vAlign w:val="center"/>
          </w:tcPr>
          <w:p>
            <w:pPr>
              <w:widowControl/>
              <w:autoSpaceDE w:val="0"/>
              <w:autoSpaceDN w:val="0"/>
              <w:jc w:val="center"/>
              <w:rPr>
                <w:rFonts w:ascii="Times New Roman" w:hAnsi="Times New Roman" w:eastAsia="宋体" w:cs="Times New Roman"/>
                <w:bCs/>
                <w:w w:val="99"/>
                <w:kern w:val="0"/>
                <w:sz w:val="22"/>
                <w:szCs w:val="21"/>
                <w:lang w:eastAsia="en-US"/>
              </w:rPr>
            </w:pPr>
            <w:r>
              <w:rPr>
                <w:rFonts w:ascii="Times New Roman" w:hAnsi="Times New Roman" w:eastAsia="宋体" w:cs="Times New Roman"/>
                <w:bCs/>
                <w:kern w:val="0"/>
                <w:sz w:val="21"/>
                <w:szCs w:val="21"/>
                <w:lang w:eastAsia="en-US"/>
              </w:rPr>
              <w:t>3</w:t>
            </w:r>
          </w:p>
        </w:tc>
        <w:tc>
          <w:tcPr>
            <w:tcW w:w="1275"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单个</w:t>
            </w:r>
            <w:r>
              <w:rPr>
                <w:rFonts w:hint="eastAsia" w:ascii="Times New Roman" w:hAnsi="Times New Roman" w:eastAsia="宋体" w:cs="Times New Roman"/>
                <w:bCs/>
                <w:kern w:val="0"/>
                <w:sz w:val="21"/>
                <w:szCs w:val="21"/>
                <w:lang w:eastAsia="zh-CN"/>
              </w:rPr>
              <w:t>红</w:t>
            </w:r>
            <w:r>
              <w:rPr>
                <w:rFonts w:ascii="Times New Roman" w:hAnsi="Times New Roman" w:eastAsia="宋体" w:cs="Times New Roman"/>
                <w:bCs/>
                <w:kern w:val="0"/>
                <w:sz w:val="21"/>
                <w:szCs w:val="21"/>
                <w:lang w:eastAsia="en-US"/>
              </w:rPr>
              <w:t>色</w:t>
            </w:r>
            <w:r>
              <w:rPr>
                <w:rFonts w:hint="eastAsia" w:ascii="Times New Roman" w:hAnsi="Times New Roman" w:eastAsia="宋体" w:cs="Times New Roman"/>
                <w:bCs/>
                <w:kern w:val="0"/>
                <w:sz w:val="21"/>
                <w:szCs w:val="21"/>
                <w:lang w:eastAsia="zh-CN"/>
              </w:rPr>
              <w:t>罐</w:t>
            </w:r>
            <w:r>
              <w:rPr>
                <w:rFonts w:ascii="Times New Roman" w:hAnsi="Times New Roman" w:eastAsia="宋体" w:cs="Times New Roman"/>
                <w:bCs/>
                <w:kern w:val="0"/>
                <w:sz w:val="21"/>
                <w:szCs w:val="21"/>
                <w:lang w:eastAsia="en-US"/>
              </w:rPr>
              <w:t>形</w:t>
            </w:r>
          </w:p>
        </w:tc>
        <w:tc>
          <w:tcPr>
            <w:tcW w:w="652" w:type="dxa"/>
            <w:vAlign w:val="center"/>
          </w:tcPr>
          <w:p>
            <w:pPr>
              <w:widowControl/>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1"/>
                <w:szCs w:val="21"/>
                <w:lang w:eastAsia="zh-CN"/>
              </w:rPr>
              <w:t>3</w:t>
            </w:r>
            <w:r>
              <w:rPr>
                <w:rFonts w:ascii="Times New Roman" w:hAnsi="Times New Roman" w:eastAsia="宋体" w:cs="Times New Roman"/>
                <w:bCs/>
                <w:kern w:val="0"/>
                <w:sz w:val="21"/>
                <w:szCs w:val="21"/>
                <w:lang w:eastAsia="zh-CN"/>
              </w:rPr>
              <w:t>0.0</w:t>
            </w:r>
            <w:r>
              <w:rPr>
                <w:rFonts w:hint="eastAsia" w:ascii="Times New Roman" w:hAnsi="Times New Roman" w:eastAsia="宋体" w:cs="Times New Roman"/>
                <w:bCs/>
                <w:kern w:val="0"/>
                <w:sz w:val="21"/>
                <w:szCs w:val="21"/>
                <w:lang w:eastAsia="zh-CN"/>
              </w:rPr>
              <w:t>m</w:t>
            </w:r>
          </w:p>
        </w:tc>
      </w:tr>
    </w:tbl>
    <w:p>
      <w:pPr>
        <w:autoSpaceDE w:val="0"/>
        <w:autoSpaceDN w:val="0"/>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w:t>
      </w:r>
      <w:r>
        <w:rPr>
          <w:rFonts w:hint="eastAsia" w:ascii="Times New Roman" w:hAnsi="Times New Roman" w:eastAsia="宋体" w:cs="Times New Roman"/>
          <w:sz w:val="24"/>
        </w:rPr>
        <w:t>航标</w:t>
      </w:r>
      <w:r>
        <w:rPr>
          <w:rFonts w:ascii="Times New Roman" w:hAnsi="Times New Roman" w:eastAsia="宋体" w:cs="Times New Roman"/>
          <w:sz w:val="24"/>
        </w:rPr>
        <w:t>结构</w:t>
      </w:r>
    </w:p>
    <w:p>
      <w:pPr>
        <w:autoSpaceDE w:val="0"/>
        <w:autoSpaceDN w:val="0"/>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新抛航标浮体为Φ3.0m的深水钢质HF3.0-D1G型电浮标，浮标沉块为8t钢筋混凝土沉块；能源采用TDB100-38-P型硅太阳电池组件（1片），工作电压17V，能源蓄电池采用6FM100型（12V100Ah）免维护蓄电池（2只）；供电控制器采用CK-12-C型控制器；灯器为HD155-S1型LED航标灯（内置遥测终端）；设置TF-30-Ⅱ型雷达反射器。</w:t>
      </w:r>
    </w:p>
    <w:p>
      <w:pPr>
        <w:autoSpaceDE w:val="0"/>
        <w:autoSpaceDN w:val="0"/>
        <w:adjustRightInd w:val="0"/>
        <w:snapToGrid w:val="0"/>
        <w:spacing w:line="360" w:lineRule="auto"/>
        <w:ind w:firstLine="480" w:firstLineChars="200"/>
        <w:jc w:val="left"/>
        <w:rPr>
          <w:rFonts w:ascii="Times New Roman" w:hAnsi="Times New Roman" w:eastAsia="宋体" w:cs="Times New Roman"/>
          <w:sz w:val="24"/>
        </w:rPr>
        <w:sectPr>
          <w:pgSz w:w="11906" w:h="16838"/>
          <w:pgMar w:top="1440" w:right="1800" w:bottom="1440" w:left="1800" w:header="851" w:footer="992" w:gutter="0"/>
          <w:cols w:space="425" w:num="1"/>
          <w:docGrid w:type="lines" w:linePitch="312" w:charSpace="0"/>
        </w:sectPr>
      </w:pPr>
      <w:r>
        <w:rPr>
          <w:rFonts w:ascii="Times New Roman" w:hAnsi="Times New Roman" w:eastAsia="宋体" w:cs="Times New Roman"/>
          <w:sz w:val="24"/>
        </w:rPr>
        <w:t>航道总平面布置详见图3.3-1。</w:t>
      </w:r>
    </w:p>
    <w:p>
      <w:pPr>
        <w:autoSpaceDE w:val="0"/>
        <w:autoSpaceDN w:val="0"/>
        <w:adjustRightInd w:val="0"/>
        <w:jc w:val="center"/>
        <w:rPr>
          <w:rFonts w:ascii="Times New Roman" w:hAnsi="Times New Roman" w:eastAsia="宋体" w:cs="Times New Roman"/>
          <w:szCs w:val="21"/>
        </w:rPr>
      </w:pPr>
      <w:r>
        <w:drawing>
          <wp:inline distT="0" distB="0" distL="0" distR="0">
            <wp:extent cx="8014335" cy="5731510"/>
            <wp:effectExtent l="0" t="0" r="5715"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32" cstate="print">
                      <a:extLst>
                        <a:ext uri="{28A0092B-C50C-407E-A947-70E740481C1C}">
                          <a14:useLocalDpi xmlns:a14="http://schemas.microsoft.com/office/drawing/2010/main" val="0"/>
                        </a:ext>
                      </a:extLst>
                    </a:blip>
                    <a:srcRect l="2266" t="1600" r="2699" b="2400"/>
                    <a:stretch>
                      <a:fillRect/>
                    </a:stretch>
                  </pic:blipFill>
                  <pic:spPr>
                    <a:xfrm>
                      <a:off x="0" y="0"/>
                      <a:ext cx="8016588" cy="5733097"/>
                    </a:xfrm>
                    <a:prstGeom prst="rect">
                      <a:avLst/>
                    </a:prstGeom>
                    <a:noFill/>
                    <a:ln>
                      <a:noFill/>
                    </a:ln>
                  </pic:spPr>
                </pic:pic>
              </a:graphicData>
            </a:graphic>
          </wp:inline>
        </w:drawing>
      </w:r>
    </w:p>
    <w:p>
      <w:pPr>
        <w:jc w:val="center"/>
        <w:rPr>
          <w:rFonts w:ascii="Times New Roman" w:hAnsi="Times New Roman" w:eastAsia="宋体" w:cs="Times New Roman"/>
          <w:b/>
          <w:sz w:val="24"/>
          <w:szCs w:val="24"/>
        </w:rPr>
        <w:sectPr>
          <w:pgSz w:w="16838" w:h="11906" w:orient="landscape"/>
          <w:pgMar w:top="851" w:right="1440" w:bottom="851" w:left="1440" w:header="851" w:footer="992" w:gutter="0"/>
          <w:cols w:space="425" w:num="1"/>
          <w:docGrid w:type="lines" w:linePitch="312" w:charSpace="0"/>
        </w:sectPr>
      </w:pPr>
      <w:r>
        <w:rPr>
          <w:rFonts w:ascii="Times New Roman" w:hAnsi="Times New Roman" w:eastAsia="宋体" w:cs="Times New Roman"/>
          <w:b/>
          <w:sz w:val="24"/>
          <w:szCs w:val="24"/>
        </w:rPr>
        <w:t>图3.3-1  总平面布置图</w:t>
      </w:r>
    </w:p>
    <w:p>
      <w:pPr>
        <w:pStyle w:val="3309"/>
        <w:numPr>
          <w:ilvl w:val="0"/>
          <w:numId w:val="0"/>
        </w:numPr>
        <w:ind w:left="976" w:hanging="976"/>
        <w:rPr>
          <w:rFonts w:cs="Times New Roman"/>
        </w:rPr>
      </w:pPr>
      <w:r>
        <w:rPr>
          <w:rFonts w:cs="Times New Roman"/>
        </w:rPr>
        <w:t>3.3.2.2主要设计参数</w:t>
      </w:r>
    </w:p>
    <w:p>
      <w:pPr>
        <w:adjustRightInd w:val="0"/>
        <w:spacing w:line="360" w:lineRule="auto"/>
        <w:ind w:firstLine="480" w:firstLineChars="200"/>
        <w:rPr>
          <w:rFonts w:ascii="Times New Roman" w:hAnsi="Times New Roman" w:eastAsia="宋体" w:cs="Times New Roman"/>
          <w:sz w:val="24"/>
        </w:rPr>
      </w:pPr>
      <w:bookmarkStart w:id="43" w:name="_Toc492455969"/>
      <w:bookmarkStart w:id="44" w:name="_Toc18756"/>
      <w:bookmarkStart w:id="45" w:name="_Toc17980"/>
      <w:bookmarkStart w:id="46" w:name="_Toc32048"/>
      <w:bookmarkStart w:id="47" w:name="_Toc10670"/>
      <w:bookmarkStart w:id="48" w:name="_Toc28092"/>
      <w:r>
        <w:rPr>
          <w:rFonts w:ascii="Times New Roman" w:hAnsi="Times New Roman" w:eastAsia="宋体" w:cs="Times New Roman"/>
          <w:sz w:val="24"/>
        </w:rPr>
        <w:t>（1）航道设计</w:t>
      </w:r>
      <w:bookmarkEnd w:id="43"/>
      <w:r>
        <w:rPr>
          <w:rFonts w:ascii="Times New Roman" w:hAnsi="Times New Roman" w:eastAsia="宋体" w:cs="Times New Roman"/>
          <w:sz w:val="24"/>
        </w:rPr>
        <w:t>主尺度</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1 \* GB3 </w:instrText>
      </w:r>
      <w:r>
        <w:rPr>
          <w:rFonts w:ascii="Times New Roman" w:hAnsi="Times New Roman" w:eastAsia="宋体" w:cs="Times New Roman"/>
          <w:sz w:val="24"/>
        </w:rPr>
        <w:fldChar w:fldCharType="separate"/>
      </w:r>
      <w:r>
        <w:rPr>
          <w:rFonts w:hint="eastAsia" w:ascii="宋体" w:hAnsi="宋体" w:eastAsia="宋体" w:cs="宋体"/>
          <w:sz w:val="24"/>
        </w:rPr>
        <w:t>①</w:t>
      </w:r>
      <w:r>
        <w:rPr>
          <w:rFonts w:ascii="Times New Roman" w:hAnsi="Times New Roman" w:eastAsia="宋体" w:cs="Times New Roman"/>
          <w:sz w:val="24"/>
        </w:rPr>
        <w:fldChar w:fldCharType="end"/>
      </w:r>
      <w:r>
        <w:rPr>
          <w:rFonts w:ascii="Times New Roman" w:hAnsi="Times New Roman" w:eastAsia="宋体" w:cs="Times New Roman"/>
          <w:sz w:val="24"/>
        </w:rPr>
        <w:t>设计船型</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本工程航道设计船型尺度详见表3.3-</w:t>
      </w:r>
      <w:r>
        <w:rPr>
          <w:rFonts w:hint="eastAsia" w:ascii="Times New Roman" w:hAnsi="Times New Roman" w:eastAsia="宋体" w:cs="Times New Roman"/>
          <w:sz w:val="24"/>
        </w:rPr>
        <w:t>4</w:t>
      </w:r>
      <w:r>
        <w:rPr>
          <w:rFonts w:ascii="Times New Roman" w:hAnsi="Times New Roman" w:eastAsia="宋体" w:cs="Times New Roman"/>
          <w:sz w:val="24"/>
        </w:rPr>
        <w:t>。</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表3.3-</w:t>
      </w:r>
      <w:r>
        <w:rPr>
          <w:rFonts w:hint="eastAsia" w:ascii="Times New Roman" w:hAnsi="Times New Roman" w:eastAsia="宋体" w:cs="Times New Roman"/>
          <w:b/>
          <w:sz w:val="24"/>
          <w:szCs w:val="24"/>
        </w:rPr>
        <w:t>4</w:t>
      </w:r>
      <w:r>
        <w:rPr>
          <w:rFonts w:ascii="Times New Roman" w:hAnsi="Times New Roman" w:eastAsia="宋体" w:cs="Times New Roman"/>
          <w:b/>
          <w:sz w:val="24"/>
          <w:szCs w:val="24"/>
        </w:rPr>
        <w:t xml:space="preserve">  设计船型尺度表</w:t>
      </w:r>
    </w:p>
    <w:tbl>
      <w:tblPr>
        <w:tblStyle w:val="100"/>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11"/>
        <w:gridCol w:w="1149"/>
        <w:gridCol w:w="1173"/>
        <w:gridCol w:w="1205"/>
        <w:gridCol w:w="1531"/>
        <w:gridCol w:w="12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1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设计船型（DWT）</w:t>
            </w:r>
          </w:p>
        </w:tc>
        <w:tc>
          <w:tcPr>
            <w:tcW w:w="1149"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总长L（m）</w:t>
            </w:r>
          </w:p>
        </w:tc>
        <w:tc>
          <w:tcPr>
            <w:tcW w:w="117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型宽B（m）</w:t>
            </w:r>
          </w:p>
        </w:tc>
        <w:tc>
          <w:tcPr>
            <w:tcW w:w="1205"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型深H（m）</w:t>
            </w:r>
          </w:p>
        </w:tc>
        <w:tc>
          <w:tcPr>
            <w:tcW w:w="153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满载吃水T（m）</w:t>
            </w:r>
          </w:p>
        </w:tc>
        <w:tc>
          <w:tcPr>
            <w:tcW w:w="125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w w:val="95"/>
                <w:kern w:val="0"/>
                <w:szCs w:val="21"/>
                <w:lang w:eastAsia="en-US"/>
              </w:rPr>
              <w:t>备</w:t>
            </w:r>
            <w:r>
              <w:rPr>
                <w:rFonts w:ascii="Times New Roman" w:hAnsi="Times New Roman" w:eastAsia="宋体" w:cs="Times New Roman"/>
                <w:bCs/>
                <w:w w:val="95"/>
                <w:kern w:val="0"/>
                <w:szCs w:val="21"/>
                <w:lang w:eastAsia="en-US"/>
              </w:rPr>
              <w:tab/>
            </w:r>
            <w:r>
              <w:rPr>
                <w:rFonts w:ascii="Times New Roman" w:hAnsi="Times New Roman" w:eastAsia="宋体" w:cs="Times New Roman"/>
                <w:bCs/>
                <w:kern w:val="0"/>
                <w:szCs w:val="21"/>
                <w:lang w:eastAsia="en-US"/>
              </w:rPr>
              <w:t>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1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50000DWT散货船</w:t>
            </w:r>
          </w:p>
        </w:tc>
        <w:tc>
          <w:tcPr>
            <w:tcW w:w="1149"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223</w:t>
            </w:r>
          </w:p>
        </w:tc>
        <w:tc>
          <w:tcPr>
            <w:tcW w:w="117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32.3</w:t>
            </w:r>
          </w:p>
        </w:tc>
        <w:tc>
          <w:tcPr>
            <w:tcW w:w="1205"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17.9</w:t>
            </w:r>
          </w:p>
        </w:tc>
        <w:tc>
          <w:tcPr>
            <w:tcW w:w="153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12.8</w:t>
            </w:r>
          </w:p>
        </w:tc>
        <w:tc>
          <w:tcPr>
            <w:tcW w:w="125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设计船型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1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20000DWT散货船</w:t>
            </w:r>
          </w:p>
        </w:tc>
        <w:tc>
          <w:tcPr>
            <w:tcW w:w="1149"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164</w:t>
            </w:r>
          </w:p>
        </w:tc>
        <w:tc>
          <w:tcPr>
            <w:tcW w:w="117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25.0</w:t>
            </w:r>
          </w:p>
        </w:tc>
        <w:tc>
          <w:tcPr>
            <w:tcW w:w="1205"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13.5</w:t>
            </w:r>
          </w:p>
        </w:tc>
        <w:tc>
          <w:tcPr>
            <w:tcW w:w="153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9.8</w:t>
            </w:r>
          </w:p>
        </w:tc>
        <w:tc>
          <w:tcPr>
            <w:tcW w:w="125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设计船型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1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40000DWT杂货船</w:t>
            </w:r>
          </w:p>
        </w:tc>
        <w:tc>
          <w:tcPr>
            <w:tcW w:w="1149"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200</w:t>
            </w:r>
          </w:p>
        </w:tc>
        <w:tc>
          <w:tcPr>
            <w:tcW w:w="117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32.2</w:t>
            </w:r>
          </w:p>
        </w:tc>
        <w:tc>
          <w:tcPr>
            <w:tcW w:w="1205"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19.0</w:t>
            </w:r>
          </w:p>
        </w:tc>
        <w:tc>
          <w:tcPr>
            <w:tcW w:w="153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12.3</w:t>
            </w:r>
          </w:p>
        </w:tc>
        <w:tc>
          <w:tcPr>
            <w:tcW w:w="125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设计船型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1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20000DWT杂货船</w:t>
            </w:r>
          </w:p>
        </w:tc>
        <w:tc>
          <w:tcPr>
            <w:tcW w:w="1149"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166</w:t>
            </w:r>
          </w:p>
        </w:tc>
        <w:tc>
          <w:tcPr>
            <w:tcW w:w="117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25.2</w:t>
            </w:r>
          </w:p>
        </w:tc>
        <w:tc>
          <w:tcPr>
            <w:tcW w:w="1205"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14.1</w:t>
            </w:r>
          </w:p>
        </w:tc>
        <w:tc>
          <w:tcPr>
            <w:tcW w:w="1531"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10.1</w:t>
            </w:r>
          </w:p>
        </w:tc>
        <w:tc>
          <w:tcPr>
            <w:tcW w:w="1253" w:type="dxa"/>
            <w:vAlign w:val="center"/>
          </w:tcPr>
          <w:p>
            <w:pPr>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设计船型</w:t>
            </w:r>
          </w:p>
        </w:tc>
      </w:tr>
      <w:bookmarkEnd w:id="44"/>
      <w:bookmarkEnd w:id="45"/>
      <w:bookmarkEnd w:id="46"/>
      <w:bookmarkEnd w:id="47"/>
      <w:bookmarkEnd w:id="48"/>
    </w:tbl>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2 \* GB3 </w:instrText>
      </w:r>
      <w:r>
        <w:rPr>
          <w:rFonts w:ascii="Times New Roman" w:hAnsi="Times New Roman" w:eastAsia="宋体" w:cs="Times New Roman"/>
          <w:sz w:val="24"/>
        </w:rPr>
        <w:fldChar w:fldCharType="separate"/>
      </w:r>
      <w:r>
        <w:rPr>
          <w:rFonts w:hint="eastAsia" w:ascii="宋体" w:hAnsi="宋体" w:eastAsia="宋体" w:cs="宋体"/>
          <w:sz w:val="24"/>
        </w:rPr>
        <w:t>②</w:t>
      </w:r>
      <w:r>
        <w:rPr>
          <w:rFonts w:ascii="Times New Roman" w:hAnsi="Times New Roman" w:eastAsia="宋体" w:cs="Times New Roman"/>
          <w:sz w:val="24"/>
        </w:rPr>
        <w:fldChar w:fldCharType="end"/>
      </w:r>
      <w:r>
        <w:rPr>
          <w:rFonts w:ascii="Times New Roman" w:hAnsi="Times New Roman" w:eastAsia="宋体" w:cs="Times New Roman"/>
          <w:sz w:val="24"/>
        </w:rPr>
        <w:t>设计潮位值</w:t>
      </w:r>
    </w:p>
    <w:p>
      <w:pPr>
        <w:adjustRightInd w:val="0"/>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工程海区潮汐性质为正规半日潮</w:t>
      </w:r>
      <w:r>
        <w:rPr>
          <w:rFonts w:ascii="Times New Roman" w:hAnsi="Times New Roman" w:eastAsia="宋体" w:cs="Times New Roman"/>
          <w:sz w:val="24"/>
        </w:rPr>
        <w:t>。船舶采用乘潮通航的方式可充分利用潮汐资源，降低航道工程造价。航道的通航水位与通航历时如下：2万吨级散货船、2万吨级杂货船乘潮水位取+2.1m，8小时保证率100%，4万吨级杂货船乘潮水位+4.3m，4小时保证率100%</w:t>
      </w:r>
      <w:r>
        <w:rPr>
          <w:rFonts w:hint="eastAsia" w:ascii="Times New Roman" w:hAnsi="Times New Roman" w:eastAsia="宋体" w:cs="Times New Roman"/>
          <w:sz w:val="24"/>
        </w:rPr>
        <w:t>，</w:t>
      </w:r>
      <w:r>
        <w:rPr>
          <w:rFonts w:ascii="Times New Roman" w:hAnsi="Times New Roman" w:eastAsia="宋体" w:cs="Times New Roman"/>
          <w:sz w:val="24"/>
        </w:rPr>
        <w:t>5万吨级散货船乘潮水位+5.15m，3小时保证率90%。</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fldChar w:fldCharType="begin"/>
      </w:r>
      <w:r>
        <w:rPr>
          <w:rFonts w:ascii="Times New Roman" w:hAnsi="Times New Roman" w:eastAsia="宋体" w:cs="Times New Roman"/>
          <w:sz w:val="24"/>
        </w:rPr>
        <w:instrText xml:space="preserve"> = 3 \* GB3 </w:instrText>
      </w:r>
      <w:r>
        <w:rPr>
          <w:rFonts w:ascii="Times New Roman" w:hAnsi="Times New Roman" w:eastAsia="宋体" w:cs="Times New Roman"/>
          <w:sz w:val="24"/>
        </w:rPr>
        <w:fldChar w:fldCharType="separate"/>
      </w:r>
      <w:r>
        <w:rPr>
          <w:rFonts w:hint="eastAsia" w:ascii="宋体" w:hAnsi="宋体" w:eastAsia="宋体" w:cs="宋体"/>
          <w:sz w:val="24"/>
        </w:rPr>
        <w:t>③</w:t>
      </w:r>
      <w:r>
        <w:rPr>
          <w:rFonts w:ascii="Times New Roman" w:hAnsi="Times New Roman" w:eastAsia="宋体" w:cs="Times New Roman"/>
          <w:sz w:val="24"/>
        </w:rPr>
        <w:fldChar w:fldCharType="end"/>
      </w:r>
      <w:r>
        <w:rPr>
          <w:rFonts w:ascii="Times New Roman" w:hAnsi="Times New Roman" w:eastAsia="宋体" w:cs="Times New Roman"/>
          <w:sz w:val="24"/>
        </w:rPr>
        <w:t>设计航道通航宽度</w:t>
      </w:r>
    </w:p>
    <w:p>
      <w:pPr>
        <w:adjustRightInd w:val="0"/>
        <w:spacing w:line="360" w:lineRule="auto"/>
        <w:ind w:firstLine="488" w:firstLineChars="200"/>
        <w:rPr>
          <w:rFonts w:ascii="Times New Roman" w:hAnsi="Times New Roman" w:eastAsia="宋体" w:cs="Times New Roman"/>
          <w:sz w:val="24"/>
        </w:rPr>
      </w:pPr>
      <w:r>
        <w:rPr>
          <w:rFonts w:ascii="Times New Roman" w:hAnsi="Times New Roman" w:eastAsia="宋体" w:cs="Times New Roman"/>
          <w:spacing w:val="2"/>
          <w:sz w:val="24"/>
        </w:rPr>
        <w:t>宽度由航迹带宽度、船舶间富裕宽度和船舶与航道底边间的富裕宽度组成，受设计船型总长、型宽、航速及航道的横风、横流及</w:t>
      </w:r>
      <w:r>
        <w:rPr>
          <w:rFonts w:ascii="Times New Roman" w:hAnsi="Times New Roman" w:eastAsia="宋体" w:cs="Times New Roman"/>
          <w:sz w:val="24"/>
        </w:rPr>
        <w:t>“风、流压偏角”等因素所影响。</w:t>
      </w:r>
    </w:p>
    <w:p>
      <w:pPr>
        <w:adjustRightInd w:val="0"/>
        <w:spacing w:line="360" w:lineRule="auto"/>
        <w:ind w:firstLine="488" w:firstLineChars="200"/>
        <w:rPr>
          <w:rFonts w:ascii="Times New Roman" w:hAnsi="Times New Roman" w:eastAsia="宋体" w:cs="Times New Roman"/>
          <w:spacing w:val="2"/>
          <w:sz w:val="24"/>
        </w:rPr>
      </w:pPr>
      <w:r>
        <w:rPr>
          <w:rFonts w:ascii="Times New Roman" w:hAnsi="Times New Roman" w:eastAsia="宋体" w:cs="Times New Roman"/>
          <w:spacing w:val="2"/>
          <w:sz w:val="24"/>
        </w:rPr>
        <w:t>根据《海港总体设计规范》（JTS 165-2013），航道有效宽度按下式计算。</w:t>
      </w:r>
    </w:p>
    <w:p>
      <w:pPr>
        <w:adjustRightInd w:val="0"/>
        <w:spacing w:line="360" w:lineRule="auto"/>
        <w:ind w:firstLine="488" w:firstLineChars="200"/>
        <w:rPr>
          <w:rFonts w:ascii="Times New Roman" w:hAnsi="Times New Roman" w:eastAsia="宋体" w:cs="Times New Roman"/>
          <w:spacing w:val="2"/>
          <w:sz w:val="24"/>
        </w:rPr>
      </w:pPr>
      <w:r>
        <w:rPr>
          <w:rFonts w:ascii="Times New Roman" w:hAnsi="Times New Roman" w:eastAsia="宋体" w:cs="Times New Roman"/>
          <w:spacing w:val="2"/>
          <w:sz w:val="24"/>
        </w:rPr>
        <w:t>单向航道有效宽度计算公式：</w:t>
      </w:r>
    </w:p>
    <w:p>
      <w:pPr>
        <w:adjustRightInd w:val="0"/>
        <w:spacing w:line="360" w:lineRule="auto"/>
        <w:ind w:firstLine="480" w:firstLineChars="200"/>
        <w:jc w:val="center"/>
        <w:rPr>
          <w:rFonts w:ascii="Times New Roman" w:hAnsi="Times New Roman" w:eastAsia="宋体" w:cs="Times New Roman"/>
          <w:sz w:val="24"/>
        </w:rPr>
      </w:pPr>
      <w:r>
        <w:rPr>
          <w:rFonts w:ascii="Times New Roman" w:hAnsi="Times New Roman" w:eastAsia="宋体" w:cs="Times New Roman"/>
          <w:sz w:val="24"/>
        </w:rPr>
        <w:t>W=A+2c</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式中：W—航道有效宽度（m）；</w:t>
      </w:r>
    </w:p>
    <w:p>
      <w:pPr>
        <w:spacing w:line="360" w:lineRule="auto"/>
        <w:ind w:firstLine="1200" w:firstLineChars="500"/>
        <w:rPr>
          <w:rFonts w:ascii="Times New Roman" w:hAnsi="Times New Roman" w:eastAsia="宋体" w:cs="Times New Roman"/>
          <w:sz w:val="24"/>
          <w:szCs w:val="24"/>
        </w:rPr>
      </w:pPr>
      <w:r>
        <w:rPr>
          <w:rFonts w:ascii="Times New Roman" w:hAnsi="Times New Roman" w:eastAsia="宋体" w:cs="Times New Roman"/>
          <w:sz w:val="24"/>
          <w:szCs w:val="24"/>
        </w:rPr>
        <w:t>A—航迹带宽度（m）；A=n（Lsinγ+B）；</w:t>
      </w:r>
    </w:p>
    <w:p>
      <w:pPr>
        <w:spacing w:line="360" w:lineRule="auto"/>
        <w:ind w:right="761" w:firstLine="1180" w:firstLineChars="500"/>
        <w:rPr>
          <w:rFonts w:ascii="Times New Roman" w:hAnsi="Times New Roman" w:eastAsia="宋体" w:cs="Times New Roman"/>
          <w:spacing w:val="-114"/>
          <w:sz w:val="24"/>
          <w:szCs w:val="24"/>
        </w:rPr>
      </w:pPr>
      <w:r>
        <w:rPr>
          <w:rFonts w:ascii="Times New Roman" w:hAnsi="Times New Roman" w:eastAsia="宋体" w:cs="Times New Roman"/>
          <w:spacing w:val="-2"/>
          <w:sz w:val="24"/>
          <w:szCs w:val="24"/>
        </w:rPr>
        <w:t>c—船舶与航道底边间的富裕宽度（m）；</w:t>
      </w:r>
      <w:r>
        <w:rPr>
          <w:rFonts w:ascii="Times New Roman" w:hAnsi="Times New Roman" w:eastAsia="宋体" w:cs="Times New Roman"/>
          <w:spacing w:val="-114"/>
          <w:sz w:val="24"/>
          <w:szCs w:val="24"/>
        </w:rPr>
        <w:t xml:space="preserve"> </w:t>
      </w:r>
    </w:p>
    <w:p>
      <w:pPr>
        <w:spacing w:line="360" w:lineRule="auto"/>
        <w:ind w:right="761" w:firstLine="1200" w:firstLineChars="500"/>
        <w:rPr>
          <w:rFonts w:ascii="Times New Roman" w:hAnsi="Times New Roman" w:eastAsia="宋体" w:cs="Times New Roman"/>
          <w:sz w:val="24"/>
          <w:szCs w:val="24"/>
        </w:rPr>
      </w:pPr>
      <w:r>
        <w:rPr>
          <w:rFonts w:ascii="Times New Roman" w:hAnsi="Times New Roman" w:eastAsia="宋体" w:cs="Times New Roman"/>
          <w:sz w:val="24"/>
          <w:szCs w:val="24"/>
        </w:rPr>
        <w:t>n—船舶漂移倍数；</w:t>
      </w:r>
    </w:p>
    <w:p>
      <w:pPr>
        <w:spacing w:line="360" w:lineRule="auto"/>
        <w:ind w:right="4574" w:firstLine="1200" w:firstLineChars="500"/>
        <w:rPr>
          <w:rFonts w:ascii="Times New Roman" w:hAnsi="Times New Roman" w:eastAsia="宋体" w:cs="Times New Roman"/>
          <w:sz w:val="24"/>
          <w:szCs w:val="24"/>
        </w:rPr>
      </w:pPr>
      <w:r>
        <w:rPr>
          <w:rFonts w:ascii="Times New Roman" w:hAnsi="Times New Roman" w:eastAsia="宋体" w:cs="Times New Roman"/>
          <w:sz w:val="24"/>
          <w:szCs w:val="24"/>
        </w:rPr>
        <w:t>L—船长（m）；</w:t>
      </w:r>
    </w:p>
    <w:p>
      <w:pPr>
        <w:spacing w:line="360" w:lineRule="auto"/>
        <w:ind w:right="4574" w:firstLine="1200" w:firstLineChars="500"/>
        <w:rPr>
          <w:rFonts w:ascii="Times New Roman" w:hAnsi="Times New Roman" w:eastAsia="宋体" w:cs="Times New Roman"/>
          <w:sz w:val="24"/>
          <w:szCs w:val="24"/>
        </w:rPr>
      </w:pPr>
      <w:r>
        <w:rPr>
          <w:rFonts w:ascii="Times New Roman" w:hAnsi="Times New Roman" w:eastAsia="宋体" w:cs="Times New Roman"/>
          <w:sz w:val="24"/>
          <w:szCs w:val="24"/>
        </w:rPr>
        <w:t>B—船宽（m）；</w:t>
      </w:r>
    </w:p>
    <w:p>
      <w:pPr>
        <w:spacing w:line="360" w:lineRule="auto"/>
        <w:ind w:right="4574" w:firstLine="1180" w:firstLineChars="500"/>
        <w:rPr>
          <w:rFonts w:ascii="Times New Roman" w:hAnsi="Times New Roman" w:eastAsia="宋体" w:cs="Times New Roman"/>
          <w:spacing w:val="-2"/>
          <w:sz w:val="24"/>
          <w:szCs w:val="24"/>
        </w:rPr>
      </w:pPr>
      <w:r>
        <w:rPr>
          <w:rFonts w:ascii="Times New Roman" w:hAnsi="Times New Roman" w:eastAsia="宋体" w:cs="Times New Roman"/>
          <w:spacing w:val="-2"/>
          <w:sz w:val="24"/>
          <w:szCs w:val="24"/>
        </w:rPr>
        <w:t>γ—风、流压偏角（°）。</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表3.3-</w:t>
      </w:r>
      <w:r>
        <w:rPr>
          <w:rFonts w:hint="eastAsia" w:ascii="Times New Roman" w:hAnsi="Times New Roman" w:eastAsia="宋体" w:cs="Times New Roman"/>
          <w:b/>
          <w:sz w:val="24"/>
          <w:szCs w:val="24"/>
        </w:rPr>
        <w:t>5</w:t>
      </w:r>
      <w:r>
        <w:rPr>
          <w:rFonts w:ascii="Times New Roman" w:hAnsi="Times New Roman" w:eastAsia="宋体" w:cs="Times New Roman"/>
          <w:b/>
          <w:sz w:val="24"/>
          <w:szCs w:val="24"/>
        </w:rPr>
        <w:t xml:space="preserve">  航道有效宽度计算一览表</w:t>
      </w:r>
    </w:p>
    <w:tbl>
      <w:tblPr>
        <w:tblStyle w:val="215"/>
        <w:tblW w:w="830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190"/>
        <w:gridCol w:w="694"/>
        <w:gridCol w:w="749"/>
        <w:gridCol w:w="789"/>
        <w:gridCol w:w="824"/>
        <w:gridCol w:w="1052"/>
        <w:gridCol w:w="917"/>
        <w:gridCol w:w="109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19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船型</w:t>
            </w:r>
          </w:p>
        </w:tc>
        <w:tc>
          <w:tcPr>
            <w:tcW w:w="69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L</w:t>
            </w:r>
          </w:p>
        </w:tc>
        <w:tc>
          <w:tcPr>
            <w:tcW w:w="74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B</w:t>
            </w:r>
          </w:p>
        </w:tc>
        <w:tc>
          <w:tcPr>
            <w:tcW w:w="78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n</w:t>
            </w:r>
          </w:p>
        </w:tc>
        <w:tc>
          <w:tcPr>
            <w:tcW w:w="82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2"/>
                <w:kern w:val="0"/>
                <w:sz w:val="21"/>
                <w:szCs w:val="21"/>
                <w:lang w:eastAsia="en-US"/>
              </w:rPr>
              <w:t>γ(°)</w:t>
            </w:r>
          </w:p>
        </w:tc>
        <w:tc>
          <w:tcPr>
            <w:tcW w:w="10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A</w:t>
            </w:r>
          </w:p>
        </w:tc>
        <w:tc>
          <w:tcPr>
            <w:tcW w:w="91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c</w:t>
            </w:r>
          </w:p>
        </w:tc>
        <w:tc>
          <w:tcPr>
            <w:tcW w:w="109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3"/>
                <w:kern w:val="0"/>
                <w:sz w:val="21"/>
                <w:szCs w:val="21"/>
                <w:lang w:eastAsia="en-US"/>
              </w:rPr>
              <w:t>单向</w:t>
            </w:r>
            <w:r>
              <w:rPr>
                <w:rFonts w:ascii="Times New Roman" w:hAnsi="Times New Roman" w:eastAsia="宋体" w:cs="Times New Roman"/>
                <w:bCs/>
                <w:spacing w:val="-51"/>
                <w:kern w:val="0"/>
                <w:sz w:val="21"/>
                <w:szCs w:val="21"/>
                <w:lang w:eastAsia="en-US"/>
              </w:rPr>
              <w:t xml:space="preserve"> </w:t>
            </w:r>
            <w:r>
              <w:rPr>
                <w:rFonts w:ascii="Times New Roman" w:hAnsi="Times New Roman" w:eastAsia="宋体" w:cs="Times New Roman"/>
                <w:bCs/>
                <w:kern w:val="0"/>
                <w:sz w:val="21"/>
                <w:szCs w:val="21"/>
                <w:lang w:eastAsia="en-US"/>
              </w:rPr>
              <w:t>W</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19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50000DWT散货船</w:t>
            </w:r>
          </w:p>
        </w:tc>
        <w:tc>
          <w:tcPr>
            <w:tcW w:w="69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223</w:t>
            </w:r>
          </w:p>
        </w:tc>
        <w:tc>
          <w:tcPr>
            <w:tcW w:w="74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32.3</w:t>
            </w:r>
          </w:p>
        </w:tc>
        <w:tc>
          <w:tcPr>
            <w:tcW w:w="78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1.45</w:t>
            </w:r>
          </w:p>
        </w:tc>
        <w:tc>
          <w:tcPr>
            <w:tcW w:w="82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w:t>
            </w:r>
          </w:p>
        </w:tc>
        <w:tc>
          <w:tcPr>
            <w:tcW w:w="10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2"/>
                <w:kern w:val="0"/>
                <w:sz w:val="21"/>
                <w:szCs w:val="21"/>
                <w:lang w:eastAsia="en-US"/>
              </w:rPr>
              <w:t>125.06</w:t>
            </w:r>
          </w:p>
        </w:tc>
        <w:tc>
          <w:tcPr>
            <w:tcW w:w="91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32.3</w:t>
            </w:r>
          </w:p>
        </w:tc>
        <w:tc>
          <w:tcPr>
            <w:tcW w:w="109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189.66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19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20000DWT散货船</w:t>
            </w:r>
          </w:p>
        </w:tc>
        <w:tc>
          <w:tcPr>
            <w:tcW w:w="69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164</w:t>
            </w:r>
          </w:p>
        </w:tc>
        <w:tc>
          <w:tcPr>
            <w:tcW w:w="74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25.0</w:t>
            </w:r>
          </w:p>
        </w:tc>
        <w:tc>
          <w:tcPr>
            <w:tcW w:w="78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1.45</w:t>
            </w:r>
          </w:p>
        </w:tc>
        <w:tc>
          <w:tcPr>
            <w:tcW w:w="82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w:t>
            </w:r>
          </w:p>
        </w:tc>
        <w:tc>
          <w:tcPr>
            <w:tcW w:w="10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93.78</w:t>
            </w:r>
          </w:p>
        </w:tc>
        <w:tc>
          <w:tcPr>
            <w:tcW w:w="91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25.0</w:t>
            </w:r>
          </w:p>
        </w:tc>
        <w:tc>
          <w:tcPr>
            <w:tcW w:w="109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143.78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19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40000DWT杂货船</w:t>
            </w:r>
          </w:p>
        </w:tc>
        <w:tc>
          <w:tcPr>
            <w:tcW w:w="69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200</w:t>
            </w:r>
          </w:p>
        </w:tc>
        <w:tc>
          <w:tcPr>
            <w:tcW w:w="74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32.2</w:t>
            </w:r>
          </w:p>
        </w:tc>
        <w:tc>
          <w:tcPr>
            <w:tcW w:w="78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1.45</w:t>
            </w:r>
          </w:p>
        </w:tc>
        <w:tc>
          <w:tcPr>
            <w:tcW w:w="82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w:t>
            </w:r>
          </w:p>
        </w:tc>
        <w:tc>
          <w:tcPr>
            <w:tcW w:w="10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116.85</w:t>
            </w:r>
          </w:p>
        </w:tc>
        <w:tc>
          <w:tcPr>
            <w:tcW w:w="91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24.15</w:t>
            </w:r>
          </w:p>
        </w:tc>
        <w:tc>
          <w:tcPr>
            <w:tcW w:w="109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165.15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19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20000DWT杂货船</w:t>
            </w:r>
          </w:p>
        </w:tc>
        <w:tc>
          <w:tcPr>
            <w:tcW w:w="69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166</w:t>
            </w:r>
          </w:p>
        </w:tc>
        <w:tc>
          <w:tcPr>
            <w:tcW w:w="74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25.2</w:t>
            </w:r>
          </w:p>
        </w:tc>
        <w:tc>
          <w:tcPr>
            <w:tcW w:w="78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1.45</w:t>
            </w:r>
          </w:p>
        </w:tc>
        <w:tc>
          <w:tcPr>
            <w:tcW w:w="82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w:t>
            </w:r>
          </w:p>
        </w:tc>
        <w:tc>
          <w:tcPr>
            <w:tcW w:w="10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94.77</w:t>
            </w:r>
          </w:p>
        </w:tc>
        <w:tc>
          <w:tcPr>
            <w:tcW w:w="91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18.9</w:t>
            </w:r>
          </w:p>
        </w:tc>
        <w:tc>
          <w:tcPr>
            <w:tcW w:w="109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132.57</w:t>
            </w:r>
          </w:p>
        </w:tc>
      </w:tr>
    </w:tbl>
    <w:p>
      <w:pPr>
        <w:adjustRightInd w:val="0"/>
        <w:spacing w:line="360" w:lineRule="auto"/>
        <w:ind w:firstLine="488" w:firstLineChars="200"/>
        <w:rPr>
          <w:rFonts w:ascii="Times New Roman" w:hAnsi="Times New Roman" w:eastAsia="宋体" w:cs="Times New Roman"/>
          <w:spacing w:val="2"/>
          <w:sz w:val="24"/>
        </w:rPr>
      </w:pPr>
      <w:r>
        <w:rPr>
          <w:rFonts w:ascii="Times New Roman" w:hAnsi="Times New Roman" w:eastAsia="宋体" w:cs="Times New Roman"/>
          <w:spacing w:val="2"/>
          <w:sz w:val="24"/>
        </w:rPr>
        <w:t>经计算，5万吨级散货船单向航道有效宽度为189.7m，4万吨级杂货船单向航道有效宽度为165.15m。</w:t>
      </w:r>
    </w:p>
    <w:p>
      <w:pPr>
        <w:adjustRightInd w:val="0"/>
        <w:spacing w:line="360" w:lineRule="auto"/>
        <w:ind w:firstLine="488" w:firstLineChars="200"/>
        <w:rPr>
          <w:rFonts w:ascii="Times New Roman" w:hAnsi="Times New Roman" w:eastAsia="宋体" w:cs="Times New Roman"/>
          <w:spacing w:val="2"/>
          <w:sz w:val="24"/>
        </w:rPr>
      </w:pPr>
      <w:r>
        <w:rPr>
          <w:rFonts w:ascii="Times New Roman" w:hAnsi="Times New Roman" w:eastAsia="宋体" w:cs="Times New Roman"/>
          <w:spacing w:val="2"/>
          <w:sz w:val="24"/>
        </w:rPr>
        <w:t>根据航道有效宽度计算结果，综合考虑船舶通航要求及港区规划情况，拟建连接航道有效宽度取200m。</w:t>
      </w:r>
    </w:p>
    <w:p>
      <w:pPr>
        <w:adjustRightIn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4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④</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航道水深及设计底高程</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按照《航道工程设计规范》（JTS181-2016），航道水深分通航水深和设计水深，分别按下式计算：</w:t>
      </w:r>
    </w:p>
    <w:p>
      <w:pPr>
        <w:adjustRightInd w:val="0"/>
        <w:spacing w:line="360" w:lineRule="auto"/>
        <w:ind w:firstLine="480" w:firstLineChars="200"/>
        <w:jc w:val="center"/>
        <w:rPr>
          <w:rFonts w:ascii="Times New Roman" w:hAnsi="Times New Roman" w:eastAsia="宋体" w:cs="Times New Roman"/>
          <w:sz w:val="24"/>
        </w:rPr>
      </w:pPr>
      <w:r>
        <w:rPr>
          <w:rFonts w:ascii="Times New Roman" w:hAnsi="Times New Roman" w:eastAsia="宋体" w:cs="Times New Roman"/>
          <w:sz w:val="24"/>
        </w:rPr>
        <w:t>D</w:t>
      </w:r>
      <w:r>
        <w:rPr>
          <w:rFonts w:ascii="Times New Roman" w:hAnsi="Times New Roman" w:eastAsia="宋体" w:cs="Times New Roman"/>
          <w:sz w:val="24"/>
          <w:vertAlign w:val="subscript"/>
        </w:rPr>
        <w:t>0</w:t>
      </w:r>
      <w:r>
        <w:rPr>
          <w:rFonts w:ascii="Times New Roman" w:hAnsi="Times New Roman" w:eastAsia="宋体" w:cs="Times New Roman"/>
          <w:sz w:val="24"/>
        </w:rPr>
        <w:t>=T+Z</w:t>
      </w:r>
      <w:r>
        <w:rPr>
          <w:rFonts w:ascii="Times New Roman" w:hAnsi="Times New Roman" w:eastAsia="宋体" w:cs="Times New Roman"/>
          <w:sz w:val="24"/>
          <w:vertAlign w:val="subscript"/>
        </w:rPr>
        <w:t>0</w:t>
      </w:r>
      <w:r>
        <w:rPr>
          <w:rFonts w:ascii="Times New Roman" w:hAnsi="Times New Roman" w:eastAsia="宋体" w:cs="Times New Roman"/>
          <w:sz w:val="24"/>
        </w:rPr>
        <w:t>+Z</w:t>
      </w:r>
      <w:r>
        <w:rPr>
          <w:rFonts w:ascii="Times New Roman" w:hAnsi="Times New Roman" w:eastAsia="宋体" w:cs="Times New Roman"/>
          <w:sz w:val="24"/>
          <w:vertAlign w:val="subscript"/>
        </w:rPr>
        <w:t>1</w:t>
      </w:r>
      <w:r>
        <w:rPr>
          <w:rFonts w:ascii="Times New Roman" w:hAnsi="Times New Roman" w:eastAsia="宋体" w:cs="Times New Roman"/>
          <w:sz w:val="24"/>
        </w:rPr>
        <w:t>+Z</w:t>
      </w:r>
      <w:r>
        <w:rPr>
          <w:rFonts w:ascii="Times New Roman" w:hAnsi="Times New Roman" w:eastAsia="宋体" w:cs="Times New Roman"/>
          <w:sz w:val="24"/>
          <w:vertAlign w:val="subscript"/>
        </w:rPr>
        <w:t>2</w:t>
      </w:r>
      <w:r>
        <w:rPr>
          <w:rFonts w:ascii="Times New Roman" w:hAnsi="Times New Roman" w:eastAsia="宋体" w:cs="Times New Roman"/>
          <w:sz w:val="24"/>
        </w:rPr>
        <w:t>+Z</w:t>
      </w:r>
      <w:r>
        <w:rPr>
          <w:rFonts w:ascii="Times New Roman" w:hAnsi="Times New Roman" w:eastAsia="宋体" w:cs="Times New Roman"/>
          <w:sz w:val="24"/>
          <w:vertAlign w:val="subscript"/>
        </w:rPr>
        <w:t>3</w:t>
      </w:r>
    </w:p>
    <w:p>
      <w:pPr>
        <w:adjustRightInd w:val="0"/>
        <w:spacing w:line="360" w:lineRule="auto"/>
        <w:ind w:firstLine="480" w:firstLineChars="200"/>
        <w:jc w:val="center"/>
        <w:rPr>
          <w:rFonts w:ascii="Times New Roman" w:hAnsi="Times New Roman" w:eastAsia="宋体" w:cs="Times New Roman"/>
          <w:sz w:val="24"/>
        </w:rPr>
      </w:pPr>
      <w:r>
        <w:rPr>
          <w:rFonts w:ascii="Times New Roman" w:hAnsi="Times New Roman" w:eastAsia="宋体" w:cs="Times New Roman"/>
          <w:sz w:val="24"/>
        </w:rPr>
        <w:t>D= D</w:t>
      </w:r>
      <w:r>
        <w:rPr>
          <w:rFonts w:ascii="Times New Roman" w:hAnsi="Times New Roman" w:eastAsia="宋体" w:cs="Times New Roman"/>
          <w:sz w:val="24"/>
          <w:vertAlign w:val="subscript"/>
        </w:rPr>
        <w:t>0</w:t>
      </w:r>
      <w:r>
        <w:rPr>
          <w:rFonts w:ascii="Times New Roman" w:hAnsi="Times New Roman" w:eastAsia="宋体" w:cs="Times New Roman"/>
          <w:sz w:val="24"/>
        </w:rPr>
        <w:t>+Z</w:t>
      </w:r>
      <w:r>
        <w:rPr>
          <w:rFonts w:ascii="Times New Roman" w:hAnsi="Times New Roman" w:eastAsia="宋体" w:cs="Times New Roman"/>
          <w:sz w:val="24"/>
          <w:vertAlign w:val="subscript"/>
        </w:rPr>
        <w:t>4</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式中：D</w:t>
      </w:r>
      <w:r>
        <w:rPr>
          <w:rFonts w:ascii="Times New Roman" w:hAnsi="Times New Roman" w:eastAsia="宋体" w:cs="Times New Roman"/>
          <w:sz w:val="24"/>
          <w:vertAlign w:val="subscript"/>
        </w:rPr>
        <w:t>0</w:t>
      </w:r>
      <w:r>
        <w:rPr>
          <w:rFonts w:ascii="Times New Roman" w:hAnsi="Times New Roman" w:eastAsia="宋体" w:cs="Times New Roman"/>
          <w:sz w:val="24"/>
        </w:rPr>
        <w:t>——航道通航水深（m）；</w:t>
      </w:r>
    </w:p>
    <w:p>
      <w:pPr>
        <w:adjustRightInd w:val="0"/>
        <w:spacing w:line="360" w:lineRule="auto"/>
        <w:ind w:firstLine="1200" w:firstLineChars="500"/>
        <w:rPr>
          <w:rFonts w:ascii="Times New Roman" w:hAnsi="Times New Roman" w:eastAsia="宋体" w:cs="Times New Roman"/>
          <w:sz w:val="24"/>
        </w:rPr>
      </w:pPr>
      <w:r>
        <w:rPr>
          <w:rFonts w:ascii="Times New Roman" w:hAnsi="Times New Roman" w:eastAsia="宋体" w:cs="Times New Roman"/>
          <w:sz w:val="24"/>
        </w:rPr>
        <w:t>T——设计船型满载吃水（m）；</w:t>
      </w:r>
    </w:p>
    <w:p>
      <w:pPr>
        <w:adjustRightInd w:val="0"/>
        <w:spacing w:line="360" w:lineRule="auto"/>
        <w:ind w:firstLine="1200" w:firstLineChars="500"/>
        <w:rPr>
          <w:rFonts w:ascii="Times New Roman" w:hAnsi="Times New Roman" w:eastAsia="宋体" w:cs="Times New Roman"/>
          <w:sz w:val="24"/>
        </w:rPr>
      </w:pPr>
      <w:r>
        <w:rPr>
          <w:rFonts w:ascii="Times New Roman" w:hAnsi="Times New Roman" w:eastAsia="宋体" w:cs="Times New Roman"/>
          <w:sz w:val="24"/>
        </w:rPr>
        <w:t>Z</w:t>
      </w:r>
      <w:r>
        <w:rPr>
          <w:rFonts w:ascii="Times New Roman" w:hAnsi="Times New Roman" w:eastAsia="宋体" w:cs="Times New Roman"/>
          <w:sz w:val="24"/>
          <w:vertAlign w:val="subscript"/>
        </w:rPr>
        <w:t>0</w:t>
      </w:r>
      <w:r>
        <w:rPr>
          <w:rFonts w:ascii="Times New Roman" w:hAnsi="Times New Roman" w:eastAsia="宋体" w:cs="Times New Roman"/>
          <w:sz w:val="24"/>
        </w:rPr>
        <w:t>——船舶航行时船体下沉量（m）；</w:t>
      </w:r>
    </w:p>
    <w:p>
      <w:pPr>
        <w:adjustRightInd w:val="0"/>
        <w:spacing w:line="360" w:lineRule="auto"/>
        <w:ind w:firstLine="1200" w:firstLineChars="500"/>
        <w:rPr>
          <w:rFonts w:ascii="Times New Roman" w:hAnsi="Times New Roman" w:eastAsia="宋体" w:cs="Times New Roman"/>
          <w:sz w:val="24"/>
        </w:rPr>
      </w:pPr>
      <w:r>
        <w:rPr>
          <w:rFonts w:ascii="Times New Roman" w:hAnsi="Times New Roman" w:eastAsia="宋体" w:cs="Times New Roman"/>
          <w:sz w:val="24"/>
        </w:rPr>
        <w:t>Z</w:t>
      </w:r>
      <w:r>
        <w:rPr>
          <w:rFonts w:ascii="Times New Roman" w:hAnsi="Times New Roman" w:eastAsia="宋体" w:cs="Times New Roman"/>
          <w:sz w:val="24"/>
          <w:vertAlign w:val="subscript"/>
        </w:rPr>
        <w:t>1</w:t>
      </w:r>
      <w:r>
        <w:rPr>
          <w:rFonts w:ascii="Times New Roman" w:hAnsi="Times New Roman" w:eastAsia="宋体" w:cs="Times New Roman"/>
          <w:sz w:val="24"/>
        </w:rPr>
        <w:t>——航行时龙骨下最小富裕深度（m）；</w:t>
      </w:r>
    </w:p>
    <w:p>
      <w:pPr>
        <w:adjustRightInd w:val="0"/>
        <w:spacing w:line="360" w:lineRule="auto"/>
        <w:ind w:firstLine="1200" w:firstLineChars="500"/>
        <w:rPr>
          <w:rFonts w:ascii="Times New Roman" w:hAnsi="Times New Roman" w:eastAsia="宋体" w:cs="Times New Roman"/>
          <w:sz w:val="24"/>
        </w:rPr>
      </w:pPr>
      <w:r>
        <w:rPr>
          <w:rFonts w:ascii="Times New Roman" w:hAnsi="Times New Roman" w:eastAsia="宋体" w:cs="Times New Roman"/>
          <w:sz w:val="24"/>
        </w:rPr>
        <w:t>Z</w:t>
      </w:r>
      <w:r>
        <w:rPr>
          <w:rFonts w:ascii="Times New Roman" w:hAnsi="Times New Roman" w:eastAsia="宋体" w:cs="Times New Roman"/>
          <w:sz w:val="24"/>
          <w:vertAlign w:val="subscript"/>
        </w:rPr>
        <w:t>2</w:t>
      </w:r>
      <w:r>
        <w:rPr>
          <w:rFonts w:ascii="Times New Roman" w:hAnsi="Times New Roman" w:eastAsia="宋体" w:cs="Times New Roman"/>
          <w:sz w:val="24"/>
        </w:rPr>
        <w:t>——波浪富裕深度（m）；</w:t>
      </w:r>
    </w:p>
    <w:p>
      <w:pPr>
        <w:adjustRightInd w:val="0"/>
        <w:spacing w:line="360" w:lineRule="auto"/>
        <w:ind w:firstLine="1200" w:firstLineChars="500"/>
        <w:rPr>
          <w:rFonts w:ascii="Times New Roman" w:hAnsi="Times New Roman" w:eastAsia="宋体" w:cs="Times New Roman"/>
          <w:sz w:val="24"/>
        </w:rPr>
      </w:pPr>
      <w:r>
        <w:rPr>
          <w:rFonts w:ascii="Times New Roman" w:hAnsi="Times New Roman" w:eastAsia="宋体" w:cs="Times New Roman"/>
          <w:sz w:val="24"/>
        </w:rPr>
        <w:t>Z</w:t>
      </w:r>
      <w:r>
        <w:rPr>
          <w:rFonts w:ascii="Times New Roman" w:hAnsi="Times New Roman" w:eastAsia="宋体" w:cs="Times New Roman"/>
          <w:sz w:val="24"/>
          <w:vertAlign w:val="subscript"/>
        </w:rPr>
        <w:t>3</w:t>
      </w:r>
      <w:r>
        <w:rPr>
          <w:rFonts w:ascii="Times New Roman" w:hAnsi="Times New Roman" w:eastAsia="宋体" w:cs="Times New Roman"/>
          <w:sz w:val="24"/>
        </w:rPr>
        <w:t>——船舶装载纵倾富裕深度（m），杂货船和集装箱船可不计，油船和散货船取0.15m；</w:t>
      </w:r>
    </w:p>
    <w:p>
      <w:pPr>
        <w:adjustRightInd w:val="0"/>
        <w:spacing w:line="360" w:lineRule="auto"/>
        <w:ind w:firstLine="1200" w:firstLineChars="500"/>
        <w:rPr>
          <w:rFonts w:ascii="Times New Roman" w:hAnsi="Times New Roman" w:eastAsia="宋体" w:cs="Times New Roman"/>
          <w:sz w:val="24"/>
        </w:rPr>
      </w:pPr>
      <w:r>
        <w:rPr>
          <w:rFonts w:ascii="Times New Roman" w:hAnsi="Times New Roman" w:eastAsia="宋体" w:cs="Times New Roman"/>
          <w:sz w:val="24"/>
        </w:rPr>
        <w:t>D——航道设计水深（m）；</w:t>
      </w:r>
    </w:p>
    <w:p>
      <w:pPr>
        <w:adjustRightInd w:val="0"/>
        <w:spacing w:line="360" w:lineRule="auto"/>
        <w:ind w:firstLine="1200" w:firstLineChars="500"/>
        <w:rPr>
          <w:rFonts w:ascii="Times New Roman" w:hAnsi="Times New Roman" w:eastAsia="宋体" w:cs="Times New Roman"/>
          <w:sz w:val="24"/>
        </w:rPr>
      </w:pPr>
      <w:r>
        <w:rPr>
          <w:rFonts w:ascii="Times New Roman" w:hAnsi="Times New Roman" w:eastAsia="宋体" w:cs="Times New Roman"/>
          <w:sz w:val="24"/>
        </w:rPr>
        <w:t>Z</w:t>
      </w:r>
      <w:r>
        <w:rPr>
          <w:rFonts w:ascii="Times New Roman" w:hAnsi="Times New Roman" w:eastAsia="宋体" w:cs="Times New Roman"/>
          <w:sz w:val="24"/>
          <w:vertAlign w:val="subscript"/>
        </w:rPr>
        <w:t>4</w:t>
      </w:r>
      <w:r>
        <w:rPr>
          <w:rFonts w:ascii="Times New Roman" w:hAnsi="Times New Roman" w:eastAsia="宋体" w:cs="Times New Roman"/>
          <w:sz w:val="24"/>
        </w:rPr>
        <w:t>——备淤富裕深度（m）。</w:t>
      </w:r>
    </w:p>
    <w:p>
      <w:pPr>
        <w:adjustRightInd w:val="0"/>
        <w:spacing w:line="360" w:lineRule="auto"/>
        <w:ind w:firstLine="472" w:firstLineChars="200"/>
        <w:rPr>
          <w:rFonts w:ascii="Times New Roman" w:hAnsi="Times New Roman" w:eastAsia="宋体" w:cs="Times New Roman"/>
          <w:spacing w:val="-2"/>
          <w:sz w:val="24"/>
        </w:rPr>
      </w:pPr>
      <w:r>
        <w:rPr>
          <w:rFonts w:ascii="Times New Roman" w:hAnsi="Times New Roman" w:eastAsia="宋体" w:cs="Times New Roman"/>
          <w:spacing w:val="-2"/>
          <w:sz w:val="24"/>
        </w:rPr>
        <w:t>上式中各项因子取值及航道设计底高程计算，见下表。</w:t>
      </w:r>
    </w:p>
    <w:p>
      <w:pPr>
        <w:widowControl/>
        <w:jc w:val="left"/>
        <w:rPr>
          <w:rFonts w:ascii="Times New Roman" w:hAnsi="Times New Roman" w:eastAsia="宋体" w:cs="Times New Roman"/>
          <w:b/>
          <w:sz w:val="24"/>
          <w:szCs w:val="24"/>
        </w:rPr>
      </w:pPr>
      <w:r>
        <w:rPr>
          <w:rFonts w:ascii="Times New Roman" w:hAnsi="Times New Roman" w:eastAsia="宋体" w:cs="Times New Roman"/>
          <w:b/>
          <w:sz w:val="24"/>
          <w:szCs w:val="24"/>
        </w:rPr>
        <w:br w:type="page"/>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表3.3-</w:t>
      </w:r>
      <w:r>
        <w:rPr>
          <w:rFonts w:hint="eastAsia" w:ascii="Times New Roman" w:hAnsi="Times New Roman" w:eastAsia="宋体" w:cs="Times New Roman"/>
          <w:b/>
          <w:sz w:val="24"/>
          <w:szCs w:val="24"/>
        </w:rPr>
        <w:t>6</w:t>
      </w:r>
      <w:r>
        <w:rPr>
          <w:rFonts w:ascii="Times New Roman" w:hAnsi="Times New Roman" w:eastAsia="宋体" w:cs="Times New Roman"/>
          <w:b/>
          <w:sz w:val="24"/>
          <w:szCs w:val="24"/>
        </w:rPr>
        <w:t xml:space="preserve">  航道设计底高程计算表（单位：m）</w:t>
      </w:r>
    </w:p>
    <w:tbl>
      <w:tblPr>
        <w:tblStyle w:val="215"/>
        <w:tblW w:w="830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99"/>
        <w:gridCol w:w="477"/>
        <w:gridCol w:w="452"/>
        <w:gridCol w:w="367"/>
        <w:gridCol w:w="482"/>
        <w:gridCol w:w="492"/>
        <w:gridCol w:w="478"/>
        <w:gridCol w:w="601"/>
        <w:gridCol w:w="761"/>
        <w:gridCol w:w="596"/>
        <w:gridCol w:w="985"/>
        <w:gridCol w:w="81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799"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船型</w:t>
            </w:r>
          </w:p>
        </w:tc>
        <w:tc>
          <w:tcPr>
            <w:tcW w:w="477"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w w:val="99"/>
                <w:kern w:val="0"/>
                <w:sz w:val="21"/>
                <w:szCs w:val="21"/>
                <w:lang w:eastAsia="en-US"/>
              </w:rPr>
              <w:t>T</w:t>
            </w:r>
          </w:p>
        </w:tc>
        <w:tc>
          <w:tcPr>
            <w:tcW w:w="2271" w:type="dxa"/>
            <w:gridSpan w:val="5"/>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富裕深度Zi</w:t>
            </w:r>
          </w:p>
        </w:tc>
        <w:tc>
          <w:tcPr>
            <w:tcW w:w="601"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D</w:t>
            </w:r>
          </w:p>
        </w:tc>
        <w:tc>
          <w:tcPr>
            <w:tcW w:w="3158" w:type="dxa"/>
            <w:gridSpan w:val="4"/>
            <w:vAlign w:val="center"/>
          </w:tcPr>
          <w:p>
            <w:pPr>
              <w:autoSpaceDE w:val="0"/>
              <w:autoSpaceDN w:val="0"/>
              <w:jc w:val="center"/>
              <w:rPr>
                <w:rFonts w:ascii="Times New Roman" w:hAnsi="Times New Roman" w:eastAsia="宋体" w:cs="Times New Roman"/>
                <w:bCs/>
                <w:kern w:val="0"/>
                <w:sz w:val="22"/>
                <w:szCs w:val="21"/>
                <w:lang w:eastAsia="zh-CN"/>
              </w:rPr>
            </w:pPr>
            <w:r>
              <w:rPr>
                <w:rFonts w:ascii="Times New Roman" w:hAnsi="Times New Roman" w:eastAsia="宋体" w:cs="Times New Roman"/>
                <w:bCs/>
                <w:kern w:val="0"/>
                <w:sz w:val="21"/>
                <w:szCs w:val="21"/>
                <w:lang w:eastAsia="zh-CN"/>
              </w:rPr>
              <w:t>航道设计底标高（m）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799" w:type="dxa"/>
            <w:vMerge w:val="continue"/>
            <w:vAlign w:val="center"/>
          </w:tcPr>
          <w:p>
            <w:pPr>
              <w:autoSpaceDE w:val="0"/>
              <w:autoSpaceDN w:val="0"/>
              <w:jc w:val="center"/>
              <w:rPr>
                <w:rFonts w:ascii="Times New Roman" w:hAnsi="Times New Roman" w:eastAsia="宋体" w:cs="Times New Roman"/>
                <w:bCs/>
                <w:kern w:val="0"/>
                <w:sz w:val="22"/>
                <w:szCs w:val="21"/>
                <w:lang w:eastAsia="zh-CN"/>
              </w:rPr>
            </w:pPr>
          </w:p>
        </w:tc>
        <w:tc>
          <w:tcPr>
            <w:tcW w:w="477" w:type="dxa"/>
            <w:vMerge w:val="continue"/>
            <w:vAlign w:val="center"/>
          </w:tcPr>
          <w:p>
            <w:pPr>
              <w:autoSpaceDE w:val="0"/>
              <w:autoSpaceDN w:val="0"/>
              <w:jc w:val="center"/>
              <w:rPr>
                <w:rFonts w:ascii="Times New Roman" w:hAnsi="Times New Roman" w:eastAsia="宋体" w:cs="Times New Roman"/>
                <w:bCs/>
                <w:kern w:val="0"/>
                <w:sz w:val="22"/>
                <w:szCs w:val="21"/>
                <w:lang w:eastAsia="zh-CN"/>
              </w:rPr>
            </w:pPr>
          </w:p>
        </w:tc>
        <w:tc>
          <w:tcPr>
            <w:tcW w:w="4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position w:val="2"/>
                <w:sz w:val="21"/>
                <w:szCs w:val="21"/>
                <w:lang w:eastAsia="en-US"/>
              </w:rPr>
              <w:t>Z</w:t>
            </w:r>
            <w:r>
              <w:rPr>
                <w:rFonts w:ascii="Times New Roman" w:hAnsi="Times New Roman" w:eastAsia="宋体" w:cs="Times New Roman"/>
                <w:bCs/>
                <w:kern w:val="0"/>
                <w:sz w:val="21"/>
                <w:szCs w:val="21"/>
                <w:vertAlign w:val="subscript"/>
                <w:lang w:eastAsia="en-US"/>
              </w:rPr>
              <w:t>0</w:t>
            </w:r>
          </w:p>
        </w:tc>
        <w:tc>
          <w:tcPr>
            <w:tcW w:w="36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position w:val="2"/>
                <w:sz w:val="21"/>
                <w:szCs w:val="21"/>
                <w:lang w:eastAsia="en-US"/>
              </w:rPr>
              <w:t>Z</w:t>
            </w:r>
            <w:r>
              <w:rPr>
                <w:rFonts w:ascii="Times New Roman" w:hAnsi="Times New Roman" w:eastAsia="宋体" w:cs="Times New Roman"/>
                <w:bCs/>
                <w:kern w:val="0"/>
                <w:sz w:val="21"/>
                <w:szCs w:val="21"/>
                <w:vertAlign w:val="subscript"/>
                <w:lang w:eastAsia="en-US"/>
              </w:rPr>
              <w:t>1</w:t>
            </w:r>
          </w:p>
        </w:tc>
        <w:tc>
          <w:tcPr>
            <w:tcW w:w="48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position w:val="2"/>
                <w:sz w:val="21"/>
                <w:szCs w:val="21"/>
                <w:lang w:eastAsia="en-US"/>
              </w:rPr>
              <w:t>Z</w:t>
            </w:r>
            <w:r>
              <w:rPr>
                <w:rFonts w:ascii="Times New Roman" w:hAnsi="Times New Roman" w:eastAsia="宋体" w:cs="Times New Roman"/>
                <w:bCs/>
                <w:kern w:val="0"/>
                <w:sz w:val="21"/>
                <w:szCs w:val="21"/>
                <w:vertAlign w:val="subscript"/>
                <w:lang w:eastAsia="en-US"/>
              </w:rPr>
              <w:t>2</w:t>
            </w:r>
          </w:p>
        </w:tc>
        <w:tc>
          <w:tcPr>
            <w:tcW w:w="49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position w:val="2"/>
                <w:sz w:val="21"/>
                <w:szCs w:val="21"/>
                <w:lang w:eastAsia="en-US"/>
              </w:rPr>
              <w:t>Z</w:t>
            </w:r>
            <w:r>
              <w:rPr>
                <w:rFonts w:ascii="Times New Roman" w:hAnsi="Times New Roman" w:eastAsia="宋体" w:cs="Times New Roman"/>
                <w:bCs/>
                <w:kern w:val="0"/>
                <w:sz w:val="21"/>
                <w:szCs w:val="21"/>
                <w:vertAlign w:val="subscript"/>
                <w:lang w:eastAsia="en-US"/>
              </w:rPr>
              <w:t>3</w:t>
            </w:r>
          </w:p>
        </w:tc>
        <w:tc>
          <w:tcPr>
            <w:tcW w:w="47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position w:val="2"/>
                <w:sz w:val="21"/>
                <w:szCs w:val="21"/>
                <w:lang w:eastAsia="en-US"/>
              </w:rPr>
              <w:t>Z</w:t>
            </w:r>
            <w:r>
              <w:rPr>
                <w:rFonts w:ascii="Times New Roman" w:hAnsi="Times New Roman" w:eastAsia="宋体" w:cs="Times New Roman"/>
                <w:bCs/>
                <w:kern w:val="0"/>
                <w:sz w:val="21"/>
                <w:szCs w:val="21"/>
                <w:vertAlign w:val="subscript"/>
                <w:lang w:eastAsia="en-US"/>
              </w:rPr>
              <w:t>4</w:t>
            </w:r>
          </w:p>
        </w:tc>
        <w:tc>
          <w:tcPr>
            <w:tcW w:w="601"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76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设计低水位</w:t>
            </w:r>
          </w:p>
        </w:tc>
        <w:tc>
          <w:tcPr>
            <w:tcW w:w="59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取值</w:t>
            </w:r>
          </w:p>
        </w:tc>
        <w:tc>
          <w:tcPr>
            <w:tcW w:w="98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乘潮水位</w:t>
            </w:r>
          </w:p>
        </w:tc>
        <w:tc>
          <w:tcPr>
            <w:tcW w:w="81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设计底高程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79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50000DWT散货船</w:t>
            </w:r>
          </w:p>
        </w:tc>
        <w:tc>
          <w:tcPr>
            <w:tcW w:w="47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12.8</w:t>
            </w:r>
          </w:p>
        </w:tc>
        <w:tc>
          <w:tcPr>
            <w:tcW w:w="4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0.45</w:t>
            </w:r>
          </w:p>
        </w:tc>
        <w:tc>
          <w:tcPr>
            <w:tcW w:w="36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0.4</w:t>
            </w:r>
          </w:p>
        </w:tc>
        <w:tc>
          <w:tcPr>
            <w:tcW w:w="48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0.78</w:t>
            </w:r>
          </w:p>
        </w:tc>
        <w:tc>
          <w:tcPr>
            <w:tcW w:w="49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0.15</w:t>
            </w:r>
          </w:p>
        </w:tc>
        <w:tc>
          <w:tcPr>
            <w:tcW w:w="47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0.4</w:t>
            </w:r>
          </w:p>
        </w:tc>
        <w:tc>
          <w:tcPr>
            <w:tcW w:w="60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14.98</w:t>
            </w:r>
          </w:p>
        </w:tc>
        <w:tc>
          <w:tcPr>
            <w:tcW w:w="76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0.57</w:t>
            </w:r>
          </w:p>
        </w:tc>
        <w:tc>
          <w:tcPr>
            <w:tcW w:w="59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-14.41</w:t>
            </w:r>
          </w:p>
        </w:tc>
        <w:tc>
          <w:tcPr>
            <w:tcW w:w="98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5.15</w:t>
            </w:r>
          </w:p>
        </w:tc>
        <w:tc>
          <w:tcPr>
            <w:tcW w:w="81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-9.83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79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20000DWT散货船</w:t>
            </w:r>
          </w:p>
        </w:tc>
        <w:tc>
          <w:tcPr>
            <w:tcW w:w="47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9.8</w:t>
            </w:r>
          </w:p>
        </w:tc>
        <w:tc>
          <w:tcPr>
            <w:tcW w:w="4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0.4</w:t>
            </w:r>
          </w:p>
        </w:tc>
        <w:tc>
          <w:tcPr>
            <w:tcW w:w="36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0.3</w:t>
            </w:r>
          </w:p>
        </w:tc>
        <w:tc>
          <w:tcPr>
            <w:tcW w:w="48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0.78</w:t>
            </w:r>
          </w:p>
        </w:tc>
        <w:tc>
          <w:tcPr>
            <w:tcW w:w="49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0.15</w:t>
            </w:r>
          </w:p>
        </w:tc>
        <w:tc>
          <w:tcPr>
            <w:tcW w:w="47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0.4</w:t>
            </w:r>
          </w:p>
        </w:tc>
        <w:tc>
          <w:tcPr>
            <w:tcW w:w="60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11.83</w:t>
            </w:r>
          </w:p>
        </w:tc>
        <w:tc>
          <w:tcPr>
            <w:tcW w:w="76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0.57</w:t>
            </w:r>
          </w:p>
        </w:tc>
        <w:tc>
          <w:tcPr>
            <w:tcW w:w="59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-11.26</w:t>
            </w:r>
          </w:p>
        </w:tc>
        <w:tc>
          <w:tcPr>
            <w:tcW w:w="98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2.10</w:t>
            </w:r>
          </w:p>
        </w:tc>
        <w:tc>
          <w:tcPr>
            <w:tcW w:w="81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-9.73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79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40000DWT杂货船</w:t>
            </w:r>
          </w:p>
        </w:tc>
        <w:tc>
          <w:tcPr>
            <w:tcW w:w="47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12.3</w:t>
            </w:r>
          </w:p>
        </w:tc>
        <w:tc>
          <w:tcPr>
            <w:tcW w:w="4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0.42</w:t>
            </w:r>
          </w:p>
        </w:tc>
        <w:tc>
          <w:tcPr>
            <w:tcW w:w="36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0.3</w:t>
            </w:r>
          </w:p>
        </w:tc>
        <w:tc>
          <w:tcPr>
            <w:tcW w:w="48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0.78</w:t>
            </w:r>
          </w:p>
        </w:tc>
        <w:tc>
          <w:tcPr>
            <w:tcW w:w="49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w:t>
            </w:r>
          </w:p>
        </w:tc>
        <w:tc>
          <w:tcPr>
            <w:tcW w:w="47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0.4</w:t>
            </w:r>
          </w:p>
        </w:tc>
        <w:tc>
          <w:tcPr>
            <w:tcW w:w="60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14.20</w:t>
            </w:r>
          </w:p>
        </w:tc>
        <w:tc>
          <w:tcPr>
            <w:tcW w:w="76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0.57</w:t>
            </w:r>
          </w:p>
        </w:tc>
        <w:tc>
          <w:tcPr>
            <w:tcW w:w="59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-13.63</w:t>
            </w:r>
          </w:p>
        </w:tc>
        <w:tc>
          <w:tcPr>
            <w:tcW w:w="98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4.30</w:t>
            </w:r>
          </w:p>
        </w:tc>
        <w:tc>
          <w:tcPr>
            <w:tcW w:w="81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-9.90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79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20000DWT杂货船</w:t>
            </w:r>
          </w:p>
        </w:tc>
        <w:tc>
          <w:tcPr>
            <w:tcW w:w="47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10.1</w:t>
            </w:r>
          </w:p>
        </w:tc>
        <w:tc>
          <w:tcPr>
            <w:tcW w:w="45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0.4</w:t>
            </w:r>
          </w:p>
        </w:tc>
        <w:tc>
          <w:tcPr>
            <w:tcW w:w="367"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0.3</w:t>
            </w:r>
          </w:p>
        </w:tc>
        <w:tc>
          <w:tcPr>
            <w:tcW w:w="48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0.78</w:t>
            </w:r>
          </w:p>
        </w:tc>
        <w:tc>
          <w:tcPr>
            <w:tcW w:w="492"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w:t>
            </w:r>
          </w:p>
        </w:tc>
        <w:tc>
          <w:tcPr>
            <w:tcW w:w="478"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0.4</w:t>
            </w:r>
          </w:p>
        </w:tc>
        <w:tc>
          <w:tcPr>
            <w:tcW w:w="60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11.98</w:t>
            </w:r>
          </w:p>
        </w:tc>
        <w:tc>
          <w:tcPr>
            <w:tcW w:w="76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0.57</w:t>
            </w:r>
          </w:p>
        </w:tc>
        <w:tc>
          <w:tcPr>
            <w:tcW w:w="59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-11.41</w:t>
            </w:r>
          </w:p>
        </w:tc>
        <w:tc>
          <w:tcPr>
            <w:tcW w:w="98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2.10</w:t>
            </w:r>
          </w:p>
        </w:tc>
        <w:tc>
          <w:tcPr>
            <w:tcW w:w="81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-9.88</w:t>
            </w:r>
          </w:p>
        </w:tc>
      </w:tr>
    </w:tbl>
    <w:p>
      <w:pPr>
        <w:adjustRightInd w:val="0"/>
        <w:spacing w:line="360" w:lineRule="auto"/>
        <w:ind w:firstLine="472" w:firstLineChars="200"/>
        <w:rPr>
          <w:rFonts w:ascii="Times New Roman" w:hAnsi="Times New Roman" w:eastAsia="宋体" w:cs="Times New Roman"/>
          <w:spacing w:val="-2"/>
          <w:sz w:val="24"/>
        </w:rPr>
      </w:pPr>
      <w:r>
        <w:rPr>
          <w:rFonts w:ascii="Times New Roman" w:hAnsi="Times New Roman" w:eastAsia="宋体" w:cs="Times New Roman"/>
          <w:spacing w:val="-2"/>
          <w:sz w:val="24"/>
        </w:rPr>
        <w:t>综上计算：拟建连接航道设计底高程取为-9.9m。</w:t>
      </w:r>
    </w:p>
    <w:p>
      <w:pPr>
        <w:adjustRightInd w:val="0"/>
        <w:spacing w:line="360" w:lineRule="auto"/>
        <w:ind w:firstLine="472" w:firstLineChars="200"/>
        <w:rPr>
          <w:rFonts w:ascii="Times New Roman" w:hAnsi="Times New Roman" w:eastAsia="宋体" w:cs="Times New Roman"/>
          <w:spacing w:val="-2"/>
          <w:sz w:val="24"/>
        </w:rPr>
      </w:pPr>
      <w:r>
        <w:rPr>
          <w:rFonts w:ascii="Times New Roman" w:hAnsi="Times New Roman" w:eastAsia="宋体" w:cs="Times New Roman"/>
          <w:spacing w:val="-2"/>
          <w:sz w:val="24"/>
        </w:rPr>
        <w:t>根据2019年10月《福州港三都澳港区城澳作业区西1#泊位工程进港支航道水深测量技术报告》，现水深可满足万吨级散、杂货船舶乘潮通航要求，无需采取疏浚或炸礁工程。</w:t>
      </w:r>
    </w:p>
    <w:p>
      <w:pPr>
        <w:adjustRightInd w:val="0"/>
        <w:spacing w:line="360" w:lineRule="auto"/>
        <w:ind w:firstLine="472" w:firstLineChars="200"/>
        <w:rPr>
          <w:rFonts w:ascii="Times New Roman" w:hAnsi="Times New Roman" w:eastAsia="宋体" w:cs="Times New Roman"/>
          <w:spacing w:val="-2"/>
          <w:sz w:val="24"/>
        </w:rPr>
      </w:pPr>
      <w:r>
        <w:rPr>
          <w:rFonts w:ascii="Times New Roman" w:hAnsi="Times New Roman" w:eastAsia="宋体" w:cs="Times New Roman"/>
          <w:spacing w:val="-2"/>
          <w:sz w:val="24"/>
        </w:rPr>
        <w:fldChar w:fldCharType="begin"/>
      </w:r>
      <w:r>
        <w:rPr>
          <w:rFonts w:ascii="Times New Roman" w:hAnsi="Times New Roman" w:eastAsia="宋体" w:cs="Times New Roman"/>
          <w:spacing w:val="-2"/>
          <w:sz w:val="24"/>
        </w:rPr>
        <w:instrText xml:space="preserve"> = 5 \* GB3 </w:instrText>
      </w:r>
      <w:r>
        <w:rPr>
          <w:rFonts w:ascii="Times New Roman" w:hAnsi="Times New Roman" w:eastAsia="宋体" w:cs="Times New Roman"/>
          <w:spacing w:val="-2"/>
          <w:sz w:val="24"/>
        </w:rPr>
        <w:fldChar w:fldCharType="separate"/>
      </w:r>
      <w:r>
        <w:rPr>
          <w:rFonts w:hint="eastAsia" w:ascii="宋体" w:hAnsi="宋体" w:eastAsia="宋体" w:cs="宋体"/>
          <w:spacing w:val="-2"/>
          <w:sz w:val="24"/>
        </w:rPr>
        <w:t>⑤</w:t>
      </w:r>
      <w:r>
        <w:rPr>
          <w:rFonts w:ascii="Times New Roman" w:hAnsi="Times New Roman" w:eastAsia="宋体" w:cs="Times New Roman"/>
          <w:spacing w:val="-2"/>
          <w:sz w:val="24"/>
        </w:rPr>
        <w:fldChar w:fldCharType="end"/>
      </w:r>
      <w:r>
        <w:rPr>
          <w:rFonts w:ascii="Times New Roman" w:hAnsi="Times New Roman" w:eastAsia="宋体" w:cs="Times New Roman"/>
          <w:spacing w:val="-2"/>
          <w:sz w:val="24"/>
        </w:rPr>
        <w:t>设计转弯半径</w:t>
      </w:r>
    </w:p>
    <w:p>
      <w:pPr>
        <w:adjustRightInd w:val="0"/>
        <w:spacing w:line="360" w:lineRule="auto"/>
        <w:ind w:firstLine="472" w:firstLineChars="200"/>
        <w:rPr>
          <w:rFonts w:ascii="Times New Roman" w:hAnsi="Times New Roman" w:eastAsia="宋体" w:cs="Times New Roman"/>
          <w:spacing w:val="-2"/>
          <w:sz w:val="24"/>
        </w:rPr>
      </w:pPr>
      <w:r>
        <w:rPr>
          <w:rFonts w:ascii="Times New Roman" w:hAnsi="Times New Roman" w:eastAsia="宋体" w:cs="Times New Roman"/>
          <w:spacing w:val="-2"/>
          <w:sz w:val="24"/>
        </w:rPr>
        <w:t>航道转弯半径R和加宽方式根据转向角Φ和设计船长确定。根据《海港总体设计规范》（JTS 165-2013），当10°＜Φ≤30°时，R=（3～5）L，采用切角法加宽；当φ＞30°时，R=（5～10）L，采用折线法加宽。各转向点的转弯半径和加宽方式详见下表。</w:t>
      </w:r>
    </w:p>
    <w:p>
      <w:pPr>
        <w:jc w:val="center"/>
        <w:rPr>
          <w:rFonts w:ascii="Times New Roman" w:hAnsi="Times New Roman" w:eastAsia="宋体" w:cs="Times New Roman"/>
          <w:b/>
          <w:sz w:val="24"/>
          <w:szCs w:val="24"/>
        </w:rPr>
      </w:pPr>
      <w:r>
        <w:rPr>
          <w:rFonts w:ascii="Times New Roman" w:hAnsi="Times New Roman" w:eastAsia="宋体" w:cs="Times New Roman"/>
          <w:b/>
          <w:sz w:val="24"/>
          <w:szCs w:val="24"/>
        </w:rPr>
        <w:t>表3.3-</w:t>
      </w:r>
      <w:r>
        <w:rPr>
          <w:rFonts w:hint="eastAsia" w:ascii="Times New Roman" w:hAnsi="Times New Roman" w:eastAsia="宋体" w:cs="Times New Roman"/>
          <w:b/>
          <w:sz w:val="24"/>
          <w:szCs w:val="24"/>
        </w:rPr>
        <w:t>7</w:t>
      </w:r>
      <w:r>
        <w:rPr>
          <w:rFonts w:ascii="Times New Roman" w:hAnsi="Times New Roman" w:eastAsia="宋体" w:cs="Times New Roman"/>
          <w:b/>
          <w:sz w:val="24"/>
          <w:szCs w:val="24"/>
        </w:rPr>
        <w:t xml:space="preserve">  航道转向点转弯半径及加宽方式</w:t>
      </w:r>
    </w:p>
    <w:tbl>
      <w:tblPr>
        <w:tblStyle w:val="215"/>
        <w:tblW w:w="830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199"/>
        <w:gridCol w:w="939"/>
        <w:gridCol w:w="1209"/>
        <w:gridCol w:w="1346"/>
        <w:gridCol w:w="1209"/>
        <w:gridCol w:w="1480"/>
        <w:gridCol w:w="92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9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航道</w:t>
            </w:r>
          </w:p>
        </w:tc>
        <w:tc>
          <w:tcPr>
            <w:tcW w:w="93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5"/>
                <w:kern w:val="0"/>
                <w:sz w:val="21"/>
                <w:szCs w:val="21"/>
                <w:lang w:eastAsia="en-US"/>
              </w:rPr>
              <w:t>转向点</w:t>
            </w:r>
          </w:p>
        </w:tc>
        <w:tc>
          <w:tcPr>
            <w:tcW w:w="120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5"/>
                <w:kern w:val="0"/>
                <w:sz w:val="21"/>
                <w:szCs w:val="21"/>
                <w:lang w:eastAsia="en-US"/>
              </w:rPr>
              <w:t>转向角</w:t>
            </w:r>
          </w:p>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5"/>
                <w:kern w:val="0"/>
                <w:sz w:val="21"/>
                <w:szCs w:val="21"/>
                <w:lang w:eastAsia="en-US"/>
              </w:rPr>
              <w:t>（度）</w:t>
            </w:r>
          </w:p>
        </w:tc>
        <w:tc>
          <w:tcPr>
            <w:tcW w:w="1346"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3"/>
                <w:kern w:val="0"/>
                <w:sz w:val="21"/>
                <w:szCs w:val="21"/>
                <w:lang w:eastAsia="en-US"/>
              </w:rPr>
              <w:t>船型</w:t>
            </w:r>
          </w:p>
        </w:tc>
        <w:tc>
          <w:tcPr>
            <w:tcW w:w="120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5"/>
                <w:kern w:val="0"/>
                <w:sz w:val="21"/>
                <w:szCs w:val="21"/>
                <w:lang w:eastAsia="en-US"/>
              </w:rPr>
              <w:t>转弯半径</w:t>
            </w:r>
          </w:p>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4"/>
                <w:kern w:val="0"/>
                <w:sz w:val="21"/>
                <w:szCs w:val="21"/>
                <w:lang w:eastAsia="en-US"/>
              </w:rPr>
              <w:t>（m）</w:t>
            </w:r>
          </w:p>
        </w:tc>
        <w:tc>
          <w:tcPr>
            <w:tcW w:w="148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5"/>
                <w:kern w:val="0"/>
                <w:sz w:val="21"/>
                <w:szCs w:val="21"/>
                <w:lang w:eastAsia="en-US"/>
              </w:rPr>
              <w:t>加宽方式</w:t>
            </w:r>
          </w:p>
        </w:tc>
        <w:tc>
          <w:tcPr>
            <w:tcW w:w="924"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3"/>
                <w:kern w:val="0"/>
                <w:sz w:val="21"/>
                <w:szCs w:val="21"/>
                <w:lang w:eastAsia="en-US"/>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99"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连接航道</w:t>
            </w:r>
          </w:p>
        </w:tc>
        <w:tc>
          <w:tcPr>
            <w:tcW w:w="939"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1"/>
                <w:szCs w:val="21"/>
                <w:lang w:eastAsia="zh-CN"/>
              </w:rPr>
              <w:t>C</w:t>
            </w:r>
            <w:r>
              <w:rPr>
                <w:rFonts w:ascii="Times New Roman" w:hAnsi="Times New Roman" w:eastAsia="宋体" w:cs="Times New Roman"/>
                <w:bCs/>
                <w:kern w:val="0"/>
                <w:sz w:val="21"/>
                <w:szCs w:val="21"/>
                <w:lang w:eastAsia="en-US"/>
              </w:rPr>
              <w:t>2’</w:t>
            </w:r>
          </w:p>
        </w:tc>
        <w:tc>
          <w:tcPr>
            <w:tcW w:w="120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25.28</w:t>
            </w:r>
          </w:p>
        </w:tc>
        <w:tc>
          <w:tcPr>
            <w:tcW w:w="1346" w:type="dxa"/>
            <w:vMerge w:val="restart"/>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50000DWT</w:t>
            </w:r>
          </w:p>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散货船</w:t>
            </w:r>
          </w:p>
        </w:tc>
        <w:tc>
          <w:tcPr>
            <w:tcW w:w="120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800</w:t>
            </w:r>
          </w:p>
        </w:tc>
        <w:tc>
          <w:tcPr>
            <w:tcW w:w="148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5"/>
                <w:kern w:val="0"/>
                <w:sz w:val="21"/>
                <w:szCs w:val="21"/>
                <w:lang w:eastAsia="en-US"/>
              </w:rPr>
              <w:t>切角法</w:t>
            </w:r>
          </w:p>
        </w:tc>
        <w:tc>
          <w:tcPr>
            <w:tcW w:w="924" w:type="dxa"/>
            <w:vAlign w:val="center"/>
          </w:tcPr>
          <w:p>
            <w:pPr>
              <w:autoSpaceDE w:val="0"/>
              <w:autoSpaceDN w:val="0"/>
              <w:jc w:val="center"/>
              <w:rPr>
                <w:rFonts w:ascii="Times New Roman" w:hAnsi="Times New Roman" w:eastAsia="宋体" w:cs="Times New Roman"/>
                <w:bCs/>
                <w:kern w:val="0"/>
                <w:sz w:val="22"/>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1199"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939"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1"/>
                <w:szCs w:val="21"/>
                <w:lang w:eastAsia="zh-CN"/>
              </w:rPr>
              <w:t>C</w:t>
            </w:r>
            <w:r>
              <w:rPr>
                <w:rFonts w:ascii="Times New Roman" w:hAnsi="Times New Roman" w:eastAsia="宋体" w:cs="Times New Roman"/>
                <w:bCs/>
                <w:kern w:val="0"/>
                <w:sz w:val="21"/>
                <w:szCs w:val="21"/>
                <w:lang w:eastAsia="en-US"/>
              </w:rPr>
              <w:t>3</w:t>
            </w:r>
          </w:p>
        </w:tc>
        <w:tc>
          <w:tcPr>
            <w:tcW w:w="120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44.63</w:t>
            </w:r>
          </w:p>
        </w:tc>
        <w:tc>
          <w:tcPr>
            <w:tcW w:w="1346" w:type="dxa"/>
            <w:vMerge w:val="continue"/>
            <w:vAlign w:val="center"/>
          </w:tcPr>
          <w:p>
            <w:pPr>
              <w:autoSpaceDE w:val="0"/>
              <w:autoSpaceDN w:val="0"/>
              <w:jc w:val="center"/>
              <w:rPr>
                <w:rFonts w:ascii="Times New Roman" w:hAnsi="Times New Roman" w:eastAsia="宋体" w:cs="Times New Roman"/>
                <w:bCs/>
                <w:kern w:val="0"/>
                <w:sz w:val="22"/>
                <w:szCs w:val="21"/>
                <w:lang w:eastAsia="en-US"/>
              </w:rPr>
            </w:pPr>
          </w:p>
        </w:tc>
        <w:tc>
          <w:tcPr>
            <w:tcW w:w="1209"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1"/>
                <w:szCs w:val="21"/>
                <w:lang w:eastAsia="en-US"/>
              </w:rPr>
              <w:t>1230</w:t>
            </w:r>
          </w:p>
        </w:tc>
        <w:tc>
          <w:tcPr>
            <w:tcW w:w="148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spacing w:val="6"/>
                <w:kern w:val="0"/>
                <w:sz w:val="21"/>
                <w:szCs w:val="21"/>
                <w:lang w:eastAsia="en-US"/>
              </w:rPr>
              <w:t>折线切割法</w:t>
            </w:r>
          </w:p>
        </w:tc>
        <w:tc>
          <w:tcPr>
            <w:tcW w:w="924" w:type="dxa"/>
            <w:vAlign w:val="center"/>
          </w:tcPr>
          <w:p>
            <w:pPr>
              <w:autoSpaceDE w:val="0"/>
              <w:autoSpaceDN w:val="0"/>
              <w:jc w:val="center"/>
              <w:rPr>
                <w:rFonts w:ascii="Times New Roman" w:hAnsi="Times New Roman" w:eastAsia="宋体" w:cs="Times New Roman"/>
                <w:bCs/>
                <w:kern w:val="0"/>
                <w:sz w:val="22"/>
                <w:szCs w:val="21"/>
                <w:lang w:eastAsia="en-US"/>
              </w:rPr>
            </w:pPr>
          </w:p>
        </w:tc>
      </w:tr>
    </w:tbl>
    <w:p>
      <w:pPr>
        <w:pStyle w:val="3"/>
        <w:numPr>
          <w:ilvl w:val="1"/>
          <w:numId w:val="0"/>
        </w:numPr>
        <w:tabs>
          <w:tab w:val="left" w:pos="567"/>
        </w:tabs>
        <w:adjustRightInd w:val="0"/>
        <w:snapToGrid w:val="0"/>
        <w:spacing w:before="120" w:after="120" w:line="360" w:lineRule="auto"/>
        <w:ind w:left="567" w:hanging="567"/>
        <w:rPr>
          <w:rFonts w:ascii="Times New Roman" w:hAnsi="Times New Roman" w:eastAsia="宋体"/>
          <w:color w:val="000000"/>
          <w:szCs w:val="24"/>
        </w:rPr>
      </w:pPr>
      <w:bookmarkStart w:id="49" w:name="_Toc88727865"/>
      <w:bookmarkStart w:id="50" w:name="_Toc526701966"/>
      <w:bookmarkStart w:id="51" w:name="_Toc527843167"/>
      <w:r>
        <w:rPr>
          <w:rFonts w:ascii="Times New Roman" w:hAnsi="Times New Roman" w:eastAsia="宋体"/>
          <w:color w:val="000000"/>
          <w:szCs w:val="24"/>
        </w:rPr>
        <w:t>3.4</w:t>
      </w:r>
      <w:r>
        <w:rPr>
          <w:rFonts w:hint="eastAsia" w:ascii="Times New Roman" w:hAnsi="Times New Roman" w:eastAsia="宋体"/>
          <w:color w:val="000000"/>
          <w:szCs w:val="24"/>
        </w:rPr>
        <w:t>工程用海情况</w:t>
      </w:r>
      <w:bookmarkEnd w:id="49"/>
    </w:p>
    <w:p>
      <w:pPr>
        <w:pStyle w:val="4"/>
        <w:tabs>
          <w:tab w:val="left" w:pos="709"/>
        </w:tabs>
        <w:adjustRightInd w:val="0"/>
        <w:snapToGrid w:val="0"/>
        <w:spacing w:before="156" w:after="156"/>
        <w:ind w:left="709" w:hanging="709"/>
        <w:rPr>
          <w:rFonts w:ascii="Times New Roman" w:hAnsi="Times New Roman"/>
          <w:sz w:val="30"/>
          <w:szCs w:val="30"/>
        </w:rPr>
      </w:pPr>
      <w:r>
        <w:rPr>
          <w:rFonts w:ascii="Times New Roman" w:hAnsi="Times New Roman"/>
          <w:sz w:val="30"/>
          <w:szCs w:val="30"/>
        </w:rPr>
        <w:t>3.4.1</w:t>
      </w:r>
      <w:r>
        <w:rPr>
          <w:rFonts w:hint="eastAsia" w:ascii="Times New Roman" w:hAnsi="Times New Roman"/>
          <w:sz w:val="30"/>
          <w:szCs w:val="30"/>
        </w:rPr>
        <w:t>海域使用类型及用海方式</w:t>
      </w:r>
    </w:p>
    <w:p>
      <w:pPr>
        <w:adjustRightInd w:val="0"/>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根据国家海洋局</w:t>
      </w:r>
      <w:r>
        <w:rPr>
          <w:rFonts w:ascii="Times New Roman" w:hAnsi="Times New Roman" w:eastAsia="宋体" w:cs="Times New Roman"/>
          <w:sz w:val="24"/>
        </w:rPr>
        <w:t>2010</w:t>
      </w:r>
      <w:r>
        <w:rPr>
          <w:rFonts w:hint="eastAsia" w:ascii="Times New Roman" w:hAnsi="Times New Roman" w:eastAsia="宋体" w:cs="Times New Roman"/>
          <w:sz w:val="24"/>
        </w:rPr>
        <w:t>年</w:t>
      </w:r>
      <w:r>
        <w:rPr>
          <w:rFonts w:ascii="Times New Roman" w:hAnsi="Times New Roman" w:eastAsia="宋体" w:cs="Times New Roman"/>
          <w:sz w:val="24"/>
        </w:rPr>
        <w:t>8</w:t>
      </w:r>
      <w:r>
        <w:rPr>
          <w:rFonts w:hint="eastAsia" w:ascii="Times New Roman" w:hAnsi="Times New Roman" w:eastAsia="宋体" w:cs="Times New Roman"/>
          <w:sz w:val="24"/>
        </w:rPr>
        <w:t>月印发的《海域使用论证技术导则》，本工程海域使用类型一级类为</w:t>
      </w:r>
      <w:r>
        <w:rPr>
          <w:rFonts w:ascii="Times New Roman" w:hAnsi="Times New Roman" w:eastAsia="宋体" w:cs="Times New Roman"/>
          <w:sz w:val="24"/>
        </w:rPr>
        <w:t>“</w:t>
      </w:r>
      <w:r>
        <w:rPr>
          <w:rFonts w:hint="eastAsia" w:ascii="Times New Roman" w:hAnsi="Times New Roman" w:eastAsia="宋体" w:cs="Times New Roman"/>
          <w:sz w:val="24"/>
        </w:rPr>
        <w:t>交通运输用海</w:t>
      </w:r>
      <w:r>
        <w:rPr>
          <w:rFonts w:ascii="Times New Roman" w:hAnsi="Times New Roman" w:eastAsia="宋体" w:cs="Times New Roman"/>
          <w:sz w:val="24"/>
        </w:rPr>
        <w:t>”</w:t>
      </w:r>
      <w:r>
        <w:rPr>
          <w:rFonts w:hint="eastAsia" w:ascii="Times New Roman" w:hAnsi="Times New Roman" w:eastAsia="宋体" w:cs="Times New Roman"/>
          <w:sz w:val="24"/>
        </w:rPr>
        <w:t>，二级类为</w:t>
      </w:r>
      <w:r>
        <w:rPr>
          <w:rFonts w:ascii="Times New Roman" w:hAnsi="Times New Roman" w:eastAsia="宋体" w:cs="Times New Roman"/>
          <w:sz w:val="24"/>
        </w:rPr>
        <w:t>“</w:t>
      </w:r>
      <w:r>
        <w:rPr>
          <w:rFonts w:hint="eastAsia" w:ascii="Times New Roman" w:hAnsi="Times New Roman" w:eastAsia="宋体" w:cs="Times New Roman"/>
          <w:sz w:val="24"/>
        </w:rPr>
        <w:t>航道用海</w:t>
      </w:r>
      <w:r>
        <w:rPr>
          <w:rFonts w:ascii="Times New Roman" w:hAnsi="Times New Roman" w:eastAsia="宋体" w:cs="Times New Roman"/>
          <w:sz w:val="24"/>
        </w:rPr>
        <w:t>”</w:t>
      </w:r>
      <w:r>
        <w:rPr>
          <w:rFonts w:hint="eastAsia" w:ascii="Times New Roman" w:hAnsi="Times New Roman" w:eastAsia="宋体" w:cs="Times New Roman"/>
          <w:sz w:val="24"/>
        </w:rPr>
        <w:t>；用海方式为专用航道、锚地及其他开放式。另外，在自然资源部</w:t>
      </w:r>
      <w:r>
        <w:rPr>
          <w:rFonts w:ascii="Times New Roman" w:hAnsi="Times New Roman" w:eastAsia="宋体" w:cs="Times New Roman"/>
          <w:sz w:val="24"/>
        </w:rPr>
        <w:t>2020</w:t>
      </w:r>
      <w:r>
        <w:rPr>
          <w:rFonts w:hint="eastAsia" w:ascii="Times New Roman" w:hAnsi="Times New Roman" w:eastAsia="宋体" w:cs="Times New Roman"/>
          <w:sz w:val="24"/>
        </w:rPr>
        <w:t>年</w:t>
      </w:r>
      <w:r>
        <w:rPr>
          <w:rFonts w:ascii="Times New Roman" w:hAnsi="Times New Roman" w:eastAsia="宋体" w:cs="Times New Roman"/>
          <w:sz w:val="24"/>
        </w:rPr>
        <w:t>11</w:t>
      </w:r>
      <w:r>
        <w:rPr>
          <w:rFonts w:hint="eastAsia" w:ascii="Times New Roman" w:hAnsi="Times New Roman" w:eastAsia="宋体" w:cs="Times New Roman"/>
          <w:sz w:val="24"/>
        </w:rPr>
        <w:t>月印发的《国土空间调查、规划、用途管制用地用海分类指南（试行）》中，本工程用海分类属于</w:t>
      </w:r>
      <w:r>
        <w:rPr>
          <w:rFonts w:ascii="Times New Roman" w:hAnsi="Times New Roman" w:eastAsia="宋体" w:cs="Times New Roman"/>
          <w:sz w:val="24"/>
        </w:rPr>
        <w:t>“</w:t>
      </w:r>
      <w:r>
        <w:rPr>
          <w:rFonts w:hint="eastAsia" w:ascii="Times New Roman" w:hAnsi="Times New Roman" w:eastAsia="宋体" w:cs="Times New Roman"/>
          <w:sz w:val="24"/>
        </w:rPr>
        <w:t>交通运输用海</w:t>
      </w:r>
      <w:r>
        <w:rPr>
          <w:rFonts w:ascii="Times New Roman" w:hAnsi="Times New Roman" w:eastAsia="宋体" w:cs="Times New Roman"/>
          <w:sz w:val="24"/>
        </w:rPr>
        <w:t>”</w:t>
      </w:r>
      <w:r>
        <w:rPr>
          <w:rFonts w:hint="eastAsia" w:ascii="Times New Roman" w:hAnsi="Times New Roman" w:eastAsia="宋体" w:cs="Times New Roman"/>
          <w:sz w:val="24"/>
        </w:rPr>
        <w:t>中的</w:t>
      </w:r>
      <w:r>
        <w:rPr>
          <w:rFonts w:ascii="Times New Roman" w:hAnsi="Times New Roman" w:eastAsia="宋体" w:cs="Times New Roman"/>
          <w:sz w:val="24"/>
        </w:rPr>
        <w:t>“</w:t>
      </w:r>
      <w:r>
        <w:rPr>
          <w:rFonts w:hint="eastAsia" w:ascii="Times New Roman" w:hAnsi="Times New Roman" w:eastAsia="宋体" w:cs="Times New Roman"/>
          <w:sz w:val="24"/>
        </w:rPr>
        <w:t>航运用海</w:t>
      </w:r>
      <w:r>
        <w:rPr>
          <w:rFonts w:ascii="Times New Roman" w:hAnsi="Times New Roman" w:eastAsia="宋体" w:cs="Times New Roman"/>
          <w:sz w:val="24"/>
        </w:rPr>
        <w:t>”</w:t>
      </w:r>
      <w:r>
        <w:rPr>
          <w:rFonts w:hint="eastAsia" w:ascii="Times New Roman" w:hAnsi="Times New Roman" w:eastAsia="宋体" w:cs="Times New Roman"/>
          <w:sz w:val="24"/>
        </w:rPr>
        <w:t>。</w:t>
      </w:r>
    </w:p>
    <w:p>
      <w:pPr>
        <w:pStyle w:val="4"/>
        <w:tabs>
          <w:tab w:val="left" w:pos="709"/>
        </w:tabs>
        <w:adjustRightInd w:val="0"/>
        <w:snapToGrid w:val="0"/>
        <w:spacing w:before="156" w:after="156"/>
        <w:ind w:left="709" w:hanging="709"/>
        <w:rPr>
          <w:rFonts w:ascii="Times New Roman" w:hAnsi="Times New Roman"/>
          <w:sz w:val="30"/>
          <w:szCs w:val="30"/>
        </w:rPr>
      </w:pPr>
      <w:r>
        <w:rPr>
          <w:rFonts w:ascii="Times New Roman" w:hAnsi="Times New Roman"/>
          <w:sz w:val="30"/>
          <w:szCs w:val="30"/>
        </w:rPr>
        <w:t>3.4.2</w:t>
      </w:r>
      <w:r>
        <w:rPr>
          <w:rFonts w:hint="eastAsia" w:ascii="Times New Roman" w:hAnsi="Times New Roman"/>
          <w:sz w:val="30"/>
          <w:szCs w:val="30"/>
        </w:rPr>
        <w:t>用海面积</w:t>
      </w:r>
    </w:p>
    <w:p>
      <w:pPr>
        <w:adjustRightInd w:val="0"/>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根据《</w:t>
      </w:r>
      <w:r>
        <w:rPr>
          <w:rFonts w:hint="eastAsia" w:ascii="Times New Roman" w:hAnsi="Times New Roman" w:cs="Times New Roman"/>
          <w:sz w:val="24"/>
        </w:rPr>
        <w:t>福州港三都澳港区城澳作业区进港航道C</w:t>
      </w:r>
      <w:r>
        <w:rPr>
          <w:rFonts w:ascii="Times New Roman" w:hAnsi="Times New Roman" w:cs="Times New Roman"/>
          <w:sz w:val="24"/>
        </w:rPr>
        <w:t>2’—C4</w:t>
      </w:r>
      <w:r>
        <w:rPr>
          <w:rFonts w:hint="eastAsia" w:ascii="Times New Roman" w:hAnsi="Times New Roman" w:cs="Times New Roman"/>
          <w:sz w:val="24"/>
        </w:rPr>
        <w:t>航道</w:t>
      </w:r>
      <w:r>
        <w:rPr>
          <w:rFonts w:ascii="Times New Roman" w:hAnsi="Times New Roman" w:cs="Times New Roman"/>
          <w:sz w:val="24"/>
        </w:rPr>
        <w:t>工程海域使用论证报告书</w:t>
      </w:r>
      <w:r>
        <w:rPr>
          <w:rFonts w:hint="eastAsia" w:ascii="Times New Roman" w:hAnsi="Times New Roman" w:eastAsia="宋体" w:cs="Times New Roman"/>
          <w:sz w:val="24"/>
        </w:rPr>
        <w:t>》，本工程用海总面积为7</w:t>
      </w:r>
      <w:r>
        <w:rPr>
          <w:rFonts w:ascii="Times New Roman" w:hAnsi="Times New Roman" w:eastAsia="宋体" w:cs="Times New Roman"/>
          <w:sz w:val="24"/>
        </w:rPr>
        <w:t>0.5234</w:t>
      </w:r>
      <w:r>
        <w:rPr>
          <w:rFonts w:hint="eastAsia" w:ascii="Times New Roman" w:hAnsi="Times New Roman" w:eastAsia="宋体" w:cs="Times New Roman"/>
          <w:sz w:val="24"/>
        </w:rPr>
        <w:t>公顷，用海方式为专用航道、锚地及其他开放式。工程宗海位置图见图3.4-1，宗海界址图见图3</w:t>
      </w:r>
      <w:r>
        <w:rPr>
          <w:rFonts w:ascii="Times New Roman" w:hAnsi="Times New Roman" w:eastAsia="宋体" w:cs="Times New Roman"/>
          <w:sz w:val="24"/>
        </w:rPr>
        <w:t>.4-</w:t>
      </w:r>
      <w:r>
        <w:rPr>
          <w:rFonts w:hint="eastAsia" w:ascii="Times New Roman" w:hAnsi="Times New Roman" w:eastAsia="宋体" w:cs="Times New Roman"/>
          <w:sz w:val="24"/>
        </w:rPr>
        <w:t>2，用海界址点坐标见表3</w:t>
      </w:r>
      <w:r>
        <w:rPr>
          <w:rFonts w:ascii="Times New Roman" w:hAnsi="Times New Roman" w:eastAsia="宋体" w:cs="Times New Roman"/>
          <w:sz w:val="24"/>
        </w:rPr>
        <w:t>.4-</w:t>
      </w:r>
      <w:r>
        <w:rPr>
          <w:rFonts w:hint="eastAsia" w:ascii="Times New Roman" w:hAnsi="Times New Roman" w:eastAsia="宋体" w:cs="Times New Roman"/>
          <w:sz w:val="24"/>
        </w:rPr>
        <w:t>1。</w:t>
      </w:r>
    </w:p>
    <w:p>
      <w:pPr>
        <w:jc w:val="center"/>
        <w:rPr>
          <w:rFonts w:ascii="Times New Roman" w:hAnsi="Times New Roman" w:eastAsia="宋体" w:cs="Times New Roman"/>
          <w:b/>
          <w:bCs/>
          <w:sz w:val="24"/>
          <w:szCs w:val="24"/>
        </w:rPr>
      </w:pPr>
      <w:r>
        <w:rPr>
          <w:rFonts w:ascii="Times New Roman" w:hAnsi="Times New Roman" w:eastAsia="宋体" w:cs="Times New Roman"/>
          <w:b/>
          <w:sz w:val="24"/>
          <w:szCs w:val="24"/>
        </w:rPr>
        <w:t xml:space="preserve">表3.4-1  </w:t>
      </w:r>
      <w:r>
        <w:rPr>
          <w:rFonts w:hint="eastAsia" w:ascii="Times New Roman" w:hAnsi="Times New Roman" w:eastAsia="宋体" w:cs="Times New Roman"/>
          <w:b/>
          <w:sz w:val="24"/>
          <w:szCs w:val="24"/>
        </w:rPr>
        <w:t>工程宗海</w:t>
      </w:r>
      <w:r>
        <w:rPr>
          <w:rFonts w:hint="eastAsia" w:ascii="Times New Roman" w:hAnsi="Times New Roman" w:eastAsia="宋体" w:cs="Times New Roman"/>
          <w:b/>
          <w:bCs/>
          <w:sz w:val="24"/>
        </w:rPr>
        <w:t>界址点坐标表</w:t>
      </w:r>
    </w:p>
    <w:tbl>
      <w:tblPr>
        <w:tblStyle w:val="215"/>
        <w:tblW w:w="8306"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975"/>
        <w:gridCol w:w="2331"/>
        <w:gridCol w:w="300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8306" w:type="dxa"/>
            <w:gridSpan w:val="3"/>
            <w:vAlign w:val="center"/>
          </w:tcPr>
          <w:p>
            <w:pPr>
              <w:autoSpaceDE w:val="0"/>
              <w:autoSpaceDN w:val="0"/>
              <w:jc w:val="center"/>
              <w:rPr>
                <w:rFonts w:ascii="Times New Roman" w:hAnsi="Times New Roman" w:eastAsia="宋体" w:cs="Times New Roman"/>
                <w:bCs/>
                <w:kern w:val="0"/>
                <w:sz w:val="22"/>
                <w:szCs w:val="21"/>
                <w:lang w:eastAsia="zh-CN"/>
              </w:rPr>
            </w:pPr>
            <w:r>
              <w:rPr>
                <w:rFonts w:hint="eastAsia" w:ascii="Times New Roman" w:hAnsi="Times New Roman" w:eastAsia="宋体" w:cs="Times New Roman"/>
                <w:bCs/>
                <w:kern w:val="0"/>
                <w:sz w:val="21"/>
                <w:szCs w:val="21"/>
                <w:lang w:eastAsia="zh-CN"/>
              </w:rPr>
              <w:t>CGCS</w:t>
            </w:r>
            <w:r>
              <w:rPr>
                <w:rFonts w:ascii="Times New Roman" w:hAnsi="Times New Roman" w:eastAsia="宋体" w:cs="Times New Roman"/>
                <w:bCs/>
                <w:kern w:val="0"/>
                <w:sz w:val="21"/>
                <w:szCs w:val="21"/>
                <w:lang w:eastAsia="zh-CN"/>
              </w:rPr>
              <w:t>2000</w:t>
            </w:r>
            <w:r>
              <w:rPr>
                <w:rFonts w:hint="eastAsia" w:ascii="Times New Roman" w:hAnsi="Times New Roman" w:eastAsia="宋体" w:cs="Times New Roman"/>
                <w:bCs/>
                <w:kern w:val="0"/>
                <w:sz w:val="21"/>
                <w:szCs w:val="21"/>
                <w:lang w:eastAsia="zh-CN"/>
              </w:rPr>
              <w:t>坐标系，中央经线1</w:t>
            </w:r>
            <w:r>
              <w:rPr>
                <w:rFonts w:ascii="Times New Roman" w:hAnsi="Times New Roman" w:eastAsia="宋体" w:cs="Times New Roman"/>
                <w:bCs/>
                <w:kern w:val="0"/>
                <w:sz w:val="21"/>
                <w:szCs w:val="21"/>
                <w:lang w:eastAsia="zh-CN"/>
              </w:rPr>
              <w:t>19</w:t>
            </w:r>
            <w:r>
              <w:rPr>
                <w:rFonts w:hint="eastAsia" w:ascii="Times New Roman" w:hAnsi="Times New Roman" w:eastAsia="宋体" w:cs="Times New Roman"/>
                <w:bCs/>
                <w:kern w:val="0"/>
                <w:sz w:val="21"/>
                <w:szCs w:val="21"/>
                <w:lang w:eastAsia="zh-CN"/>
              </w:rPr>
              <w:t>°</w:t>
            </w:r>
            <w:r>
              <w:rPr>
                <w:rFonts w:ascii="Times New Roman" w:hAnsi="Times New Roman" w:eastAsia="宋体" w:cs="Times New Roman"/>
                <w:bCs/>
                <w:kern w:val="0"/>
                <w:sz w:val="21"/>
                <w:szCs w:val="21"/>
                <w:lang w:eastAsia="zh-CN"/>
              </w:rPr>
              <w:t>30</w:t>
            </w:r>
            <w:r>
              <w:rPr>
                <w:rFonts w:hint="eastAsia" w:ascii="Times New Roman" w:hAnsi="Times New Roman" w:eastAsia="宋体" w:cs="Times New Roman"/>
                <w:bCs/>
                <w:kern w:val="0"/>
                <w:sz w:val="21"/>
                <w:szCs w:val="21"/>
                <w:lang w:eastAsia="zh-CN"/>
              </w:rPr>
              <w:t>′E</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
                <w:bCs/>
                <w:kern w:val="0"/>
                <w:sz w:val="21"/>
                <w:szCs w:val="21"/>
                <w:lang w:eastAsia="en-US"/>
              </w:rPr>
              <w:t>界址点</w:t>
            </w:r>
          </w:p>
        </w:tc>
        <w:tc>
          <w:tcPr>
            <w:tcW w:w="2331" w:type="dxa"/>
            <w:vAlign w:val="center"/>
          </w:tcPr>
          <w:p>
            <w:pPr>
              <w:autoSpaceDE w:val="0"/>
              <w:autoSpaceDN w:val="0"/>
              <w:jc w:val="center"/>
              <w:rPr>
                <w:rFonts w:ascii="Times New Roman" w:hAnsi="Times New Roman" w:eastAsia="宋体" w:cs="Times New Roman"/>
                <w:b/>
                <w:kern w:val="0"/>
                <w:sz w:val="22"/>
                <w:szCs w:val="21"/>
                <w:lang w:eastAsia="en-US"/>
              </w:rPr>
            </w:pPr>
            <w:r>
              <w:rPr>
                <w:rFonts w:hint="eastAsia" w:ascii="Times New Roman" w:hAnsi="Times New Roman" w:eastAsia="宋体" w:cs="Times New Roman"/>
                <w:b/>
                <w:kern w:val="0"/>
                <w:sz w:val="21"/>
                <w:szCs w:val="21"/>
                <w:lang w:eastAsia="zh-CN"/>
              </w:rPr>
              <w:t>纬度（B）</w:t>
            </w:r>
          </w:p>
        </w:tc>
        <w:tc>
          <w:tcPr>
            <w:tcW w:w="3000" w:type="dxa"/>
            <w:vAlign w:val="center"/>
          </w:tcPr>
          <w:p>
            <w:pPr>
              <w:autoSpaceDE w:val="0"/>
              <w:autoSpaceDN w:val="0"/>
              <w:jc w:val="center"/>
              <w:rPr>
                <w:rFonts w:ascii="Times New Roman" w:hAnsi="Times New Roman" w:eastAsia="宋体" w:cs="Times New Roman"/>
                <w:b/>
                <w:kern w:val="0"/>
                <w:sz w:val="22"/>
                <w:szCs w:val="21"/>
                <w:lang w:eastAsia="en-US"/>
              </w:rPr>
            </w:pPr>
            <w:r>
              <w:rPr>
                <w:rFonts w:hint="eastAsia" w:ascii="Times New Roman" w:hAnsi="Times New Roman" w:eastAsia="宋体" w:cs="Times New Roman"/>
                <w:b/>
                <w:kern w:val="0"/>
                <w:sz w:val="21"/>
                <w:szCs w:val="21"/>
                <w:lang w:eastAsia="zh-CN"/>
              </w:rPr>
              <w:t>经度（L）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zh-CN"/>
              </w:rPr>
              <w:t>1</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26°36′15.382″</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119°45′13.338″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2"/>
                <w:szCs w:val="21"/>
                <w:lang w:eastAsia="zh-CN"/>
              </w:rPr>
              <w:t>2</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26°36′19.006″</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119°45′19.338″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2"/>
                <w:szCs w:val="21"/>
                <w:lang w:eastAsia="zh-CN"/>
              </w:rPr>
              <w:t>3</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26°37′05.077″</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119°44′44.895″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zh-CN"/>
              </w:rPr>
              <w:t>4</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26°37′16.293″</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119°43′43.356″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zh-CN"/>
              </w:rPr>
              <w:t>5</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26°3</w:t>
            </w:r>
            <w:r>
              <w:rPr>
                <w:rFonts w:ascii="Times New Roman" w:hAnsi="Times New Roman" w:eastAsia="宋体" w:cs="Times New Roman"/>
                <w:bCs/>
                <w:kern w:val="0"/>
                <w:sz w:val="22"/>
                <w:szCs w:val="21"/>
                <w:lang w:eastAsia="en-US"/>
              </w:rPr>
              <w:t>7</w:t>
            </w:r>
            <w:r>
              <w:rPr>
                <w:rFonts w:hint="eastAsia" w:ascii="Times New Roman" w:hAnsi="Times New Roman" w:eastAsia="宋体" w:cs="Times New Roman"/>
                <w:bCs/>
                <w:kern w:val="0"/>
                <w:sz w:val="22"/>
                <w:szCs w:val="21"/>
                <w:lang w:eastAsia="en-US"/>
              </w:rPr>
              <w:t>′</w:t>
            </w:r>
            <w:r>
              <w:rPr>
                <w:rFonts w:hint="eastAsia" w:ascii="Times New Roman" w:hAnsi="Times New Roman" w:eastAsia="宋体" w:cs="Times New Roman"/>
                <w:bCs/>
                <w:kern w:val="0"/>
                <w:sz w:val="22"/>
                <w:szCs w:val="21"/>
                <w:lang w:eastAsia="zh-CN"/>
              </w:rPr>
              <w:t>0</w:t>
            </w:r>
            <w:r>
              <w:rPr>
                <w:rFonts w:ascii="Times New Roman" w:hAnsi="Times New Roman" w:eastAsia="宋体" w:cs="Times New Roman"/>
                <w:bCs/>
                <w:kern w:val="0"/>
                <w:sz w:val="22"/>
                <w:szCs w:val="21"/>
                <w:lang w:eastAsia="zh-CN"/>
              </w:rPr>
              <w:t>9</w:t>
            </w:r>
            <w:r>
              <w:rPr>
                <w:rFonts w:hint="eastAsia" w:ascii="Times New Roman" w:hAnsi="Times New Roman" w:eastAsia="宋体" w:cs="Times New Roman"/>
                <w:bCs/>
                <w:kern w:val="0"/>
                <w:sz w:val="22"/>
                <w:szCs w:val="21"/>
                <w:lang w:eastAsia="en-US"/>
              </w:rPr>
              <w:t>.</w:t>
            </w:r>
            <w:r>
              <w:rPr>
                <w:rFonts w:ascii="Times New Roman" w:hAnsi="Times New Roman" w:eastAsia="宋体" w:cs="Times New Roman"/>
                <w:bCs/>
                <w:kern w:val="0"/>
                <w:sz w:val="22"/>
                <w:szCs w:val="21"/>
                <w:lang w:eastAsia="en-US"/>
              </w:rPr>
              <w:t>925</w:t>
            </w:r>
            <w:r>
              <w:rPr>
                <w:rFonts w:hint="eastAsia" w:ascii="Times New Roman" w:hAnsi="Times New Roman" w:eastAsia="宋体" w:cs="Times New Roman"/>
                <w:bCs/>
                <w:kern w:val="0"/>
                <w:sz w:val="22"/>
                <w:szCs w:val="21"/>
                <w:lang w:eastAsia="en-US"/>
              </w:rPr>
              <w:t>″</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119°4</w:t>
            </w:r>
            <w:r>
              <w:rPr>
                <w:rFonts w:ascii="Times New Roman" w:hAnsi="Times New Roman" w:eastAsia="宋体" w:cs="Times New Roman"/>
                <w:bCs/>
                <w:kern w:val="0"/>
                <w:sz w:val="22"/>
                <w:szCs w:val="21"/>
                <w:lang w:eastAsia="en-US"/>
              </w:rPr>
              <w:t>3</w:t>
            </w:r>
            <w:r>
              <w:rPr>
                <w:rFonts w:hint="eastAsia" w:ascii="Times New Roman" w:hAnsi="Times New Roman" w:eastAsia="宋体" w:cs="Times New Roman"/>
                <w:bCs/>
                <w:kern w:val="0"/>
                <w:sz w:val="22"/>
                <w:szCs w:val="21"/>
                <w:lang w:eastAsia="en-US"/>
              </w:rPr>
              <w:t>′</w:t>
            </w:r>
            <w:r>
              <w:rPr>
                <w:rFonts w:hint="eastAsia" w:ascii="Times New Roman" w:hAnsi="Times New Roman" w:eastAsia="宋体" w:cs="Times New Roman"/>
                <w:bCs/>
                <w:kern w:val="0"/>
                <w:sz w:val="22"/>
                <w:szCs w:val="21"/>
                <w:lang w:eastAsia="zh-CN"/>
              </w:rPr>
              <w:t>4</w:t>
            </w:r>
            <w:r>
              <w:rPr>
                <w:rFonts w:ascii="Times New Roman" w:hAnsi="Times New Roman" w:eastAsia="宋体" w:cs="Times New Roman"/>
                <w:bCs/>
                <w:kern w:val="0"/>
                <w:sz w:val="22"/>
                <w:szCs w:val="21"/>
                <w:lang w:eastAsia="zh-CN"/>
              </w:rPr>
              <w:t>1</w:t>
            </w:r>
            <w:r>
              <w:rPr>
                <w:rFonts w:hint="eastAsia" w:ascii="Times New Roman" w:hAnsi="Times New Roman" w:eastAsia="宋体" w:cs="Times New Roman"/>
                <w:bCs/>
                <w:kern w:val="0"/>
                <w:sz w:val="22"/>
                <w:szCs w:val="21"/>
                <w:lang w:eastAsia="en-US"/>
              </w:rPr>
              <w:t>.</w:t>
            </w:r>
            <w:r>
              <w:rPr>
                <w:rFonts w:ascii="Times New Roman" w:hAnsi="Times New Roman" w:eastAsia="宋体" w:cs="Times New Roman"/>
                <w:bCs/>
                <w:kern w:val="0"/>
                <w:sz w:val="22"/>
                <w:szCs w:val="21"/>
                <w:lang w:eastAsia="en-US"/>
              </w:rPr>
              <w:t>919</w:t>
            </w:r>
            <w:r>
              <w:rPr>
                <w:rFonts w:hint="eastAsia" w:ascii="Times New Roman" w:hAnsi="Times New Roman" w:eastAsia="宋体" w:cs="Times New Roman"/>
                <w:bCs/>
                <w:kern w:val="0"/>
                <w:sz w:val="22"/>
                <w:szCs w:val="21"/>
                <w:lang w:eastAsia="en-US"/>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zh-CN"/>
              </w:rPr>
              <w:t>6</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26°37′02.234″</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119°44′24.120″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zh-CN"/>
              </w:rPr>
              <w:t>7</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26°36′59.154″</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119°44′34.125″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zh-CN"/>
              </w:rPr>
              <w:t>8</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26°36′53.714″</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119°44′43.066″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zh-CN"/>
              </w:rPr>
              <w:t>9</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26°36′46.732″</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en-US"/>
              </w:rPr>
              <w:t>119°4</w:t>
            </w:r>
            <w:r>
              <w:rPr>
                <w:rFonts w:ascii="Times New Roman" w:hAnsi="Times New Roman" w:eastAsia="宋体" w:cs="Times New Roman"/>
                <w:bCs/>
                <w:kern w:val="0"/>
                <w:sz w:val="22"/>
                <w:szCs w:val="21"/>
                <w:lang w:eastAsia="en-US"/>
              </w:rPr>
              <w:t>4</w:t>
            </w:r>
            <w:r>
              <w:rPr>
                <w:rFonts w:hint="eastAsia" w:ascii="Times New Roman" w:hAnsi="Times New Roman" w:eastAsia="宋体" w:cs="Times New Roman"/>
                <w:bCs/>
                <w:kern w:val="0"/>
                <w:sz w:val="22"/>
                <w:szCs w:val="21"/>
                <w:lang w:eastAsia="en-US"/>
              </w:rPr>
              <w:t>′4</w:t>
            </w:r>
            <w:r>
              <w:rPr>
                <w:rFonts w:ascii="Times New Roman" w:hAnsi="Times New Roman" w:eastAsia="宋体" w:cs="Times New Roman"/>
                <w:bCs/>
                <w:kern w:val="0"/>
                <w:sz w:val="22"/>
                <w:szCs w:val="21"/>
                <w:lang w:eastAsia="en-US"/>
              </w:rPr>
              <w:t>9</w:t>
            </w:r>
            <w:r>
              <w:rPr>
                <w:rFonts w:hint="eastAsia" w:ascii="Times New Roman" w:hAnsi="Times New Roman" w:eastAsia="宋体" w:cs="Times New Roman"/>
                <w:bCs/>
                <w:kern w:val="0"/>
                <w:sz w:val="22"/>
                <w:szCs w:val="21"/>
                <w:lang w:eastAsia="en-US"/>
              </w:rPr>
              <w:t>.</w:t>
            </w:r>
            <w:r>
              <w:rPr>
                <w:rFonts w:ascii="Times New Roman" w:hAnsi="Times New Roman" w:eastAsia="宋体" w:cs="Times New Roman"/>
                <w:bCs/>
                <w:kern w:val="0"/>
                <w:sz w:val="22"/>
                <w:szCs w:val="21"/>
                <w:lang w:eastAsia="en-US"/>
              </w:rPr>
              <w:t>901</w:t>
            </w:r>
            <w:r>
              <w:rPr>
                <w:rFonts w:hint="eastAsia" w:ascii="Times New Roman" w:hAnsi="Times New Roman" w:eastAsia="宋体" w:cs="Times New Roman"/>
                <w:bCs/>
                <w:kern w:val="0"/>
                <w:sz w:val="22"/>
                <w:szCs w:val="21"/>
                <w:lang w:eastAsia="en-US"/>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
                <w:kern w:val="0"/>
                <w:sz w:val="22"/>
                <w:szCs w:val="21"/>
                <w:lang w:eastAsia="en-US"/>
              </w:rPr>
            </w:pPr>
            <w:r>
              <w:rPr>
                <w:rFonts w:hint="eastAsia" w:ascii="Times New Roman" w:hAnsi="Times New Roman" w:eastAsia="宋体" w:cs="Times New Roman"/>
                <w:b/>
                <w:kern w:val="0"/>
                <w:sz w:val="22"/>
                <w:szCs w:val="21"/>
                <w:lang w:eastAsia="zh-CN"/>
              </w:rPr>
              <w:t>单元</w:t>
            </w:r>
          </w:p>
        </w:tc>
        <w:tc>
          <w:tcPr>
            <w:tcW w:w="2331" w:type="dxa"/>
            <w:vAlign w:val="center"/>
          </w:tcPr>
          <w:p>
            <w:pPr>
              <w:autoSpaceDE w:val="0"/>
              <w:autoSpaceDN w:val="0"/>
              <w:jc w:val="center"/>
              <w:rPr>
                <w:rFonts w:ascii="Times New Roman" w:hAnsi="Times New Roman" w:eastAsia="宋体" w:cs="Times New Roman"/>
                <w:b/>
                <w:kern w:val="0"/>
                <w:sz w:val="22"/>
                <w:szCs w:val="21"/>
                <w:lang w:eastAsia="en-US"/>
              </w:rPr>
            </w:pPr>
            <w:r>
              <w:rPr>
                <w:rFonts w:hint="eastAsia" w:ascii="Times New Roman" w:hAnsi="Times New Roman" w:eastAsia="宋体" w:cs="Times New Roman"/>
                <w:b/>
                <w:kern w:val="0"/>
                <w:sz w:val="22"/>
                <w:szCs w:val="21"/>
                <w:lang w:eastAsia="zh-CN"/>
              </w:rPr>
              <w:t>界址线</w:t>
            </w:r>
          </w:p>
        </w:tc>
        <w:tc>
          <w:tcPr>
            <w:tcW w:w="3000" w:type="dxa"/>
            <w:vAlign w:val="center"/>
          </w:tcPr>
          <w:p>
            <w:pPr>
              <w:autoSpaceDE w:val="0"/>
              <w:autoSpaceDN w:val="0"/>
              <w:jc w:val="center"/>
              <w:rPr>
                <w:rFonts w:ascii="Times New Roman" w:hAnsi="Times New Roman" w:eastAsia="宋体" w:cs="Times New Roman"/>
                <w:b/>
                <w:kern w:val="0"/>
                <w:sz w:val="22"/>
                <w:szCs w:val="21"/>
                <w:lang w:eastAsia="en-US"/>
              </w:rPr>
            </w:pPr>
            <w:r>
              <w:rPr>
                <w:rFonts w:hint="eastAsia" w:ascii="Times New Roman" w:hAnsi="Times New Roman" w:eastAsia="宋体" w:cs="Times New Roman"/>
                <w:b/>
                <w:kern w:val="0"/>
                <w:sz w:val="22"/>
                <w:szCs w:val="21"/>
                <w:lang w:eastAsia="zh-CN"/>
              </w:rPr>
              <w:t>面积（公顷）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zh-CN"/>
              </w:rPr>
            </w:pPr>
            <w:r>
              <w:rPr>
                <w:rFonts w:hint="eastAsia" w:ascii="Times New Roman" w:hAnsi="Times New Roman" w:eastAsia="宋体" w:cs="Times New Roman"/>
                <w:bCs/>
                <w:kern w:val="0"/>
                <w:sz w:val="22"/>
                <w:szCs w:val="21"/>
                <w:lang w:eastAsia="zh-CN"/>
              </w:rPr>
              <w:t>进港航道（专用航道、锚地及其他开放式）</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2"/>
                <w:szCs w:val="21"/>
                <w:lang w:eastAsia="zh-CN"/>
              </w:rPr>
              <w:t>1-2-…-9-1</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2"/>
                <w:szCs w:val="21"/>
                <w:lang w:eastAsia="zh-CN"/>
              </w:rPr>
              <w:t>70.5234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2975" w:type="dxa"/>
            <w:vAlign w:val="center"/>
          </w:tcPr>
          <w:p>
            <w:pPr>
              <w:autoSpaceDE w:val="0"/>
              <w:autoSpaceDN w:val="0"/>
              <w:jc w:val="center"/>
              <w:rPr>
                <w:rFonts w:ascii="Times New Roman" w:hAnsi="Times New Roman" w:eastAsia="宋体" w:cs="Times New Roman"/>
                <w:bCs/>
                <w:kern w:val="0"/>
                <w:sz w:val="22"/>
                <w:szCs w:val="21"/>
                <w:lang w:eastAsia="en-US"/>
              </w:rPr>
            </w:pPr>
            <w:r>
              <w:rPr>
                <w:rFonts w:hint="eastAsia" w:ascii="Times New Roman" w:hAnsi="Times New Roman" w:eastAsia="宋体" w:cs="Times New Roman"/>
                <w:bCs/>
                <w:kern w:val="0"/>
                <w:sz w:val="22"/>
                <w:szCs w:val="21"/>
                <w:lang w:eastAsia="zh-CN"/>
              </w:rPr>
              <w:t>宗 海</w:t>
            </w:r>
          </w:p>
        </w:tc>
        <w:tc>
          <w:tcPr>
            <w:tcW w:w="2331"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2"/>
                <w:szCs w:val="21"/>
                <w:lang w:eastAsia="zh-CN"/>
              </w:rPr>
              <w:t>1-2-…-9-1</w:t>
            </w:r>
          </w:p>
        </w:tc>
        <w:tc>
          <w:tcPr>
            <w:tcW w:w="3000" w:type="dxa"/>
            <w:vAlign w:val="center"/>
          </w:tcPr>
          <w:p>
            <w:pPr>
              <w:autoSpaceDE w:val="0"/>
              <w:autoSpaceDN w:val="0"/>
              <w:jc w:val="center"/>
              <w:rPr>
                <w:rFonts w:ascii="Times New Roman" w:hAnsi="Times New Roman" w:eastAsia="宋体" w:cs="Times New Roman"/>
                <w:bCs/>
                <w:kern w:val="0"/>
                <w:sz w:val="22"/>
                <w:szCs w:val="21"/>
                <w:lang w:eastAsia="en-US"/>
              </w:rPr>
            </w:pPr>
            <w:r>
              <w:rPr>
                <w:rFonts w:ascii="Times New Roman" w:hAnsi="Times New Roman" w:eastAsia="宋体" w:cs="Times New Roman"/>
                <w:bCs/>
                <w:kern w:val="0"/>
                <w:sz w:val="22"/>
                <w:szCs w:val="21"/>
                <w:lang w:eastAsia="zh-CN"/>
              </w:rPr>
              <w:t>70.5234</w:t>
            </w:r>
          </w:p>
        </w:tc>
      </w:tr>
    </w:tbl>
    <w:p>
      <w:pPr>
        <w:pStyle w:val="4"/>
        <w:tabs>
          <w:tab w:val="left" w:pos="709"/>
        </w:tabs>
        <w:adjustRightInd w:val="0"/>
        <w:snapToGrid w:val="0"/>
        <w:spacing w:before="156" w:after="156"/>
        <w:ind w:left="709" w:hanging="709"/>
        <w:rPr>
          <w:rFonts w:ascii="Times New Roman" w:hAnsi="Times New Roman"/>
          <w:sz w:val="30"/>
          <w:szCs w:val="30"/>
        </w:rPr>
      </w:pPr>
      <w:r>
        <w:rPr>
          <w:rFonts w:ascii="Times New Roman" w:hAnsi="Times New Roman"/>
          <w:sz w:val="30"/>
          <w:szCs w:val="30"/>
        </w:rPr>
        <w:t>3.4.2</w:t>
      </w:r>
      <w:r>
        <w:rPr>
          <w:rFonts w:hint="eastAsia" w:ascii="Times New Roman" w:hAnsi="Times New Roman"/>
          <w:sz w:val="30"/>
          <w:szCs w:val="30"/>
        </w:rPr>
        <w:t>用海期限</w:t>
      </w:r>
    </w:p>
    <w:p>
      <w:pPr>
        <w:adjustRightInd w:val="0"/>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本工程属区域水上公共基础设施，因此，本工程定位为</w:t>
      </w:r>
      <w:r>
        <w:rPr>
          <w:rFonts w:ascii="Times New Roman" w:hAnsi="Times New Roman" w:eastAsia="宋体" w:cs="Times New Roman"/>
          <w:sz w:val="24"/>
        </w:rPr>
        <w:t>公益事业用海。</w:t>
      </w:r>
    </w:p>
    <w:p>
      <w:pPr>
        <w:adjustRightInd w:val="0"/>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根据《宁德市蕉城区自然资源局关于福州港三都澳港区城澳作业区进港航道C2</w:t>
      </w:r>
      <w:r>
        <w:rPr>
          <w:rFonts w:ascii="Times New Roman" w:hAnsi="Times New Roman" w:eastAsia="宋体" w:cs="Times New Roman"/>
          <w:sz w:val="24"/>
        </w:rPr>
        <w:t>’</w:t>
      </w:r>
      <w:r>
        <w:rPr>
          <w:rFonts w:hint="eastAsia" w:ascii="Times New Roman" w:hAnsi="Times New Roman" w:eastAsia="宋体" w:cs="Times New Roman"/>
          <w:sz w:val="24"/>
        </w:rPr>
        <w:t>—C4航道工程用海预审意见》（宁区自然资[2021]156号）（附件2），本工程用海类型一级类为“交通运输用海”二级类为“航道用海”，用海方式为“开放式用海”之“专用航道、锚地用海”。海域使用权申请期限为40年。</w:t>
      </w:r>
    </w:p>
    <w:p>
      <w:pPr>
        <w:adjustRightInd w:val="0"/>
        <w:spacing w:line="360" w:lineRule="auto"/>
        <w:ind w:firstLine="480" w:firstLineChars="200"/>
        <w:rPr>
          <w:rFonts w:ascii="Times New Roman" w:hAnsi="Times New Roman" w:eastAsia="宋体" w:cs="Times New Roman"/>
          <w:sz w:val="24"/>
        </w:rPr>
        <w:sectPr>
          <w:pgSz w:w="11906" w:h="16838"/>
          <w:pgMar w:top="1440" w:right="1800" w:bottom="1440" w:left="1800" w:header="851" w:footer="992" w:gutter="0"/>
          <w:cols w:space="425" w:num="1"/>
          <w:docGrid w:type="lines" w:linePitch="312" w:charSpace="0"/>
        </w:sectPr>
      </w:pPr>
    </w:p>
    <w:p>
      <w:pPr>
        <w:adjustRightInd w:val="0"/>
        <w:spacing w:line="360" w:lineRule="auto"/>
        <w:ind w:firstLine="480" w:firstLineChars="200"/>
        <w:jc w:val="center"/>
        <w:rPr>
          <w:rFonts w:ascii="Times New Roman" w:hAnsi="Times New Roman" w:eastAsia="宋体" w:cs="Times New Roman"/>
          <w:color w:val="FF0000"/>
          <w:sz w:val="24"/>
        </w:rPr>
      </w:pPr>
      <w:r>
        <w:rPr>
          <w:rFonts w:ascii="Times New Roman" w:hAnsi="Times New Roman" w:eastAsia="宋体" w:cs="Times New Roman"/>
          <w:color w:val="FF0000"/>
          <w:sz w:val="24"/>
        </w:rPr>
        <w:drawing>
          <wp:inline distT="0" distB="0" distL="0" distR="0">
            <wp:extent cx="7314565" cy="4916170"/>
            <wp:effectExtent l="0" t="0" r="63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3" cstate="print">
                      <a:extLst>
                        <a:ext uri="{28A0092B-C50C-407E-A947-70E740481C1C}">
                          <a14:useLocalDpi xmlns:a14="http://schemas.microsoft.com/office/drawing/2010/main" val="0"/>
                        </a:ext>
                      </a:extLst>
                    </a:blip>
                    <a:srcRect l="5487" t="9316" r="5271" b="5808"/>
                    <a:stretch>
                      <a:fillRect/>
                    </a:stretch>
                  </pic:blipFill>
                  <pic:spPr>
                    <a:xfrm>
                      <a:off x="0" y="0"/>
                      <a:ext cx="7353064" cy="4941843"/>
                    </a:xfrm>
                    <a:prstGeom prst="rect">
                      <a:avLst/>
                    </a:prstGeom>
                    <a:noFill/>
                    <a:ln>
                      <a:noFill/>
                    </a:ln>
                  </pic:spPr>
                </pic:pic>
              </a:graphicData>
            </a:graphic>
          </wp:inline>
        </w:drawing>
      </w:r>
    </w:p>
    <w:p>
      <w:pPr>
        <w:jc w:val="center"/>
        <w:rPr>
          <w:rFonts w:ascii="Times New Roman" w:hAnsi="Times New Roman" w:eastAsia="宋体" w:cs="Times New Roman"/>
          <w:b/>
          <w:bCs/>
          <w:sz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 xml:space="preserve">3.4-1  </w:t>
      </w:r>
      <w:r>
        <w:rPr>
          <w:rFonts w:hint="eastAsia" w:ascii="Times New Roman" w:hAnsi="Times New Roman" w:eastAsia="宋体" w:cs="Times New Roman"/>
          <w:b/>
          <w:sz w:val="24"/>
          <w:szCs w:val="24"/>
        </w:rPr>
        <w:t>工程宗海</w:t>
      </w:r>
      <w:r>
        <w:rPr>
          <w:rFonts w:hint="eastAsia" w:ascii="Times New Roman" w:hAnsi="Times New Roman" w:eastAsia="宋体" w:cs="Times New Roman"/>
          <w:b/>
          <w:bCs/>
          <w:sz w:val="24"/>
        </w:rPr>
        <w:t>位置图</w:t>
      </w:r>
    </w:p>
    <w:p>
      <w:pPr>
        <w:jc w:val="center"/>
        <w:rPr>
          <w:rFonts w:ascii="Times New Roman" w:hAnsi="Times New Roman" w:eastAsia="宋体" w:cs="Times New Roman"/>
          <w:b/>
          <w:color w:val="FF0000"/>
          <w:sz w:val="24"/>
          <w:szCs w:val="24"/>
        </w:rPr>
      </w:pPr>
      <w:r>
        <w:rPr>
          <w:color w:val="FF0000"/>
        </w:rPr>
        <w:drawing>
          <wp:inline distT="0" distB="0" distL="0" distR="0">
            <wp:extent cx="7234555" cy="4892040"/>
            <wp:effectExtent l="0" t="0" r="4445"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4" cstate="print">
                      <a:extLst>
                        <a:ext uri="{28A0092B-C50C-407E-A947-70E740481C1C}">
                          <a14:useLocalDpi xmlns:a14="http://schemas.microsoft.com/office/drawing/2010/main" val="0"/>
                        </a:ext>
                      </a:extLst>
                    </a:blip>
                    <a:srcRect l="5890" t="9456" r="5596" b="5880"/>
                    <a:stretch>
                      <a:fillRect/>
                    </a:stretch>
                  </pic:blipFill>
                  <pic:spPr>
                    <a:xfrm>
                      <a:off x="0" y="0"/>
                      <a:ext cx="7251791" cy="4904090"/>
                    </a:xfrm>
                    <a:prstGeom prst="rect">
                      <a:avLst/>
                    </a:prstGeom>
                    <a:noFill/>
                    <a:ln>
                      <a:noFill/>
                    </a:ln>
                  </pic:spPr>
                </pic:pic>
              </a:graphicData>
            </a:graphic>
          </wp:inline>
        </w:drawing>
      </w:r>
    </w:p>
    <w:p>
      <w:pPr>
        <w:jc w:val="center"/>
        <w:rPr>
          <w:rFonts w:ascii="Times New Roman" w:hAnsi="Times New Roman" w:eastAsia="宋体" w:cs="Times New Roman"/>
          <w:b/>
          <w:bCs/>
          <w:sz w:val="24"/>
          <w:szCs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 xml:space="preserve">3.4-2  </w:t>
      </w:r>
      <w:r>
        <w:rPr>
          <w:rFonts w:hint="eastAsia" w:ascii="Times New Roman" w:hAnsi="Times New Roman" w:eastAsia="宋体" w:cs="Times New Roman"/>
          <w:b/>
          <w:sz w:val="24"/>
          <w:szCs w:val="24"/>
        </w:rPr>
        <w:t>工程宗海</w:t>
      </w:r>
      <w:r>
        <w:rPr>
          <w:rFonts w:hint="eastAsia" w:ascii="Times New Roman" w:hAnsi="Times New Roman" w:eastAsia="宋体" w:cs="Times New Roman"/>
          <w:b/>
          <w:bCs/>
          <w:sz w:val="24"/>
        </w:rPr>
        <w:t>界址图</w:t>
      </w:r>
    </w:p>
    <w:p>
      <w:pPr>
        <w:sectPr>
          <w:pgSz w:w="16838" w:h="11906" w:orient="landscape"/>
          <w:pgMar w:top="1800" w:right="1440" w:bottom="1800" w:left="1440" w:header="851" w:footer="992" w:gutter="0"/>
          <w:cols w:space="425" w:num="1"/>
          <w:docGrid w:type="lines" w:linePitch="312" w:charSpace="0"/>
        </w:sectPr>
      </w:pPr>
    </w:p>
    <w:p>
      <w:pPr>
        <w:pStyle w:val="3"/>
        <w:numPr>
          <w:ilvl w:val="1"/>
          <w:numId w:val="0"/>
        </w:numPr>
        <w:tabs>
          <w:tab w:val="left" w:pos="567"/>
        </w:tabs>
        <w:adjustRightInd w:val="0"/>
        <w:snapToGrid w:val="0"/>
        <w:spacing w:before="120" w:after="120" w:line="360" w:lineRule="auto"/>
        <w:ind w:left="567" w:hanging="567"/>
        <w:rPr>
          <w:rFonts w:ascii="Times New Roman" w:hAnsi="Times New Roman" w:eastAsia="宋体"/>
          <w:color w:val="000000"/>
          <w:szCs w:val="24"/>
        </w:rPr>
      </w:pPr>
      <w:bookmarkStart w:id="52" w:name="_Toc88727866"/>
      <w:r>
        <w:rPr>
          <w:rFonts w:ascii="Times New Roman" w:hAnsi="Times New Roman" w:eastAsia="宋体"/>
          <w:color w:val="000000"/>
          <w:szCs w:val="24"/>
        </w:rPr>
        <w:t>3.5施工组织和施工方案</w:t>
      </w:r>
      <w:bookmarkEnd w:id="50"/>
      <w:bookmarkEnd w:id="51"/>
      <w:bookmarkEnd w:id="52"/>
    </w:p>
    <w:p>
      <w:pPr>
        <w:pStyle w:val="4"/>
        <w:tabs>
          <w:tab w:val="left" w:pos="709"/>
        </w:tabs>
        <w:adjustRightInd w:val="0"/>
        <w:snapToGrid w:val="0"/>
        <w:spacing w:before="120" w:after="120"/>
        <w:ind w:left="709" w:hanging="709"/>
        <w:rPr>
          <w:rFonts w:ascii="Times New Roman" w:hAnsi="Times New Roman"/>
          <w:sz w:val="30"/>
          <w:szCs w:val="30"/>
        </w:rPr>
      </w:pPr>
      <w:bookmarkStart w:id="53" w:name="_Toc526701967"/>
      <w:r>
        <w:rPr>
          <w:rFonts w:ascii="Times New Roman" w:hAnsi="Times New Roman"/>
          <w:sz w:val="30"/>
          <w:szCs w:val="30"/>
        </w:rPr>
        <w:t>3.5.1施工组织</w:t>
      </w:r>
      <w:bookmarkEnd w:id="53"/>
    </w:p>
    <w:p>
      <w:pPr>
        <w:pStyle w:val="3309"/>
        <w:numPr>
          <w:ilvl w:val="0"/>
          <w:numId w:val="0"/>
        </w:numPr>
        <w:ind w:left="976" w:hanging="976"/>
        <w:rPr>
          <w:rFonts w:cs="Times New Roman"/>
        </w:rPr>
      </w:pPr>
      <w:r>
        <w:rPr>
          <w:rFonts w:cs="Times New Roman"/>
        </w:rPr>
        <w:t>3.5.1.1施工条件</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水、电条件：本工程施工位于海上，</w:t>
      </w:r>
      <w:r>
        <w:rPr>
          <w:rFonts w:hint="eastAsia" w:ascii="Times New Roman" w:hAnsi="Times New Roman" w:eastAsia="宋体" w:cs="Times New Roman"/>
          <w:sz w:val="24"/>
        </w:rPr>
        <w:t>工程</w:t>
      </w:r>
      <w:r>
        <w:rPr>
          <w:rFonts w:ascii="Times New Roman" w:hAnsi="Times New Roman" w:eastAsia="宋体" w:cs="Times New Roman"/>
          <w:sz w:val="24"/>
        </w:rPr>
        <w:t>所需用水、用电由船舶提供。</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建筑材料：本工程需要的材料均通过专业单位购买。</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外部条件：本工程主要内容为航标工程。国内交通系统拥有许多施工企业，各施工单位拥有丰富的航标施工经验，其中多家施工单位参与了福州港历次航道建设，具备完成本工程的设备和经验。</w:t>
      </w:r>
    </w:p>
    <w:p>
      <w:pPr>
        <w:pStyle w:val="3309"/>
        <w:numPr>
          <w:ilvl w:val="0"/>
          <w:numId w:val="0"/>
        </w:numPr>
        <w:ind w:left="976" w:hanging="976"/>
        <w:rPr>
          <w:rFonts w:cs="Times New Roman"/>
        </w:rPr>
      </w:pPr>
      <w:r>
        <w:rPr>
          <w:rFonts w:cs="Times New Roman"/>
        </w:rPr>
        <w:t>3.5.1.2施工场地布置</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本工程施工主要位于海上，海上施工区主要位于航标投放区；本工程航标构件运至码头后直接装船，不专门设置陆上施工场地。</w:t>
      </w:r>
    </w:p>
    <w:p>
      <w:pPr>
        <w:pStyle w:val="3309"/>
        <w:numPr>
          <w:ilvl w:val="0"/>
          <w:numId w:val="0"/>
        </w:numPr>
        <w:ind w:left="976" w:hanging="976"/>
        <w:rPr>
          <w:rFonts w:cs="Times New Roman"/>
        </w:rPr>
      </w:pPr>
      <w:r>
        <w:rPr>
          <w:rFonts w:cs="Times New Roman"/>
        </w:rPr>
        <w:t>3.5.1.3施工设备</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施工期主要施工设备见表3.5-1。</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表3.5-1  主要施工机械一览表</w:t>
      </w:r>
    </w:p>
    <w:tbl>
      <w:tblPr>
        <w:tblStyle w:val="100"/>
        <w:tblW w:w="9061"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16"/>
        <w:gridCol w:w="3233"/>
        <w:gridCol w:w="2155"/>
        <w:gridCol w:w="215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16" w:type="dxa"/>
            <w:vAlign w:val="center"/>
          </w:tcPr>
          <w:p>
            <w:pPr>
              <w:overflowPunct w:val="0"/>
              <w:topLinePunct/>
              <w:adjustRightInd w:val="0"/>
              <w:jc w:val="center"/>
              <w:textAlignment w:val="center"/>
              <w:rPr>
                <w:rFonts w:ascii="Times New Roman" w:hAnsi="Times New Roman" w:eastAsia="宋体" w:cs="Times New Roman"/>
                <w:bCs/>
                <w:snapToGrid w:val="0"/>
                <w:kern w:val="0"/>
                <w:szCs w:val="21"/>
              </w:rPr>
            </w:pPr>
            <w:r>
              <w:rPr>
                <w:rFonts w:ascii="Times New Roman" w:hAnsi="Times New Roman" w:eastAsia="宋体" w:cs="Times New Roman"/>
                <w:bCs/>
                <w:snapToGrid w:val="0"/>
                <w:kern w:val="0"/>
                <w:szCs w:val="21"/>
              </w:rPr>
              <w:t>序号</w:t>
            </w:r>
          </w:p>
        </w:tc>
        <w:tc>
          <w:tcPr>
            <w:tcW w:w="3233" w:type="dxa"/>
            <w:vAlign w:val="center"/>
          </w:tcPr>
          <w:p>
            <w:pPr>
              <w:adjustRightInd w:val="0"/>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设备名称</w:t>
            </w:r>
          </w:p>
        </w:tc>
        <w:tc>
          <w:tcPr>
            <w:tcW w:w="2155" w:type="dxa"/>
            <w:vAlign w:val="center"/>
          </w:tcPr>
          <w:p>
            <w:pPr>
              <w:adjustRightInd w:val="0"/>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单位</w:t>
            </w:r>
          </w:p>
        </w:tc>
        <w:tc>
          <w:tcPr>
            <w:tcW w:w="2157" w:type="dxa"/>
            <w:vAlign w:val="center"/>
          </w:tcPr>
          <w:p>
            <w:pPr>
              <w:adjustRightInd w:val="0"/>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16" w:type="dxa"/>
            <w:vAlign w:val="center"/>
          </w:tcPr>
          <w:p>
            <w:pPr>
              <w:adjustRightInd w:val="0"/>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w:t>
            </w:r>
          </w:p>
        </w:tc>
        <w:tc>
          <w:tcPr>
            <w:tcW w:w="3233" w:type="dxa"/>
            <w:vAlign w:val="center"/>
          </w:tcPr>
          <w:p>
            <w:pPr>
              <w:adjustRightInd w:val="0"/>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航标船</w:t>
            </w:r>
          </w:p>
        </w:tc>
        <w:tc>
          <w:tcPr>
            <w:tcW w:w="2155"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艘</w:t>
            </w:r>
          </w:p>
        </w:tc>
        <w:tc>
          <w:tcPr>
            <w:tcW w:w="2157" w:type="dxa"/>
            <w:vAlign w:val="center"/>
          </w:tcPr>
          <w:p>
            <w:pPr>
              <w:adjustRightInd w:val="0"/>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w:t>
            </w:r>
          </w:p>
        </w:tc>
      </w:tr>
    </w:tbl>
    <w:p>
      <w:pPr>
        <w:pStyle w:val="3309"/>
        <w:numPr>
          <w:ilvl w:val="0"/>
          <w:numId w:val="0"/>
        </w:numPr>
        <w:ind w:left="976" w:hanging="976"/>
        <w:rPr>
          <w:rFonts w:cs="Times New Roman"/>
        </w:rPr>
      </w:pPr>
      <w:r>
        <w:rPr>
          <w:rFonts w:cs="Times New Roman"/>
        </w:rPr>
        <w:t>3.5.1.4施工人员及施工进度</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施工期间预计施工工人10人，依托于当地劳动力和居民房，不设施工营地。</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kern w:val="0"/>
          <w:sz w:val="24"/>
          <w:szCs w:val="24"/>
        </w:rPr>
        <w:t>根据工程区域自然条件，并参照邻近港区近年来航标工程的施工</w:t>
      </w:r>
      <w:r>
        <w:rPr>
          <w:rFonts w:ascii="Times New Roman" w:hAnsi="Times New Roman" w:eastAsia="宋体" w:cs="Times New Roman"/>
          <w:spacing w:val="5"/>
          <w:kern w:val="0"/>
          <w:sz w:val="24"/>
          <w:szCs w:val="24"/>
        </w:rPr>
        <w:t>情况，航标工程安排为</w:t>
      </w:r>
      <w:r>
        <w:rPr>
          <w:rFonts w:ascii="Times New Roman" w:hAnsi="Times New Roman" w:eastAsia="宋体" w:cs="Times New Roman"/>
          <w:kern w:val="0"/>
          <w:sz w:val="24"/>
          <w:szCs w:val="24"/>
        </w:rPr>
        <w:t>4</w:t>
      </w:r>
      <w:r>
        <w:rPr>
          <w:rFonts w:ascii="Times New Roman" w:hAnsi="Times New Roman" w:eastAsia="宋体" w:cs="Times New Roman"/>
          <w:spacing w:val="5"/>
          <w:kern w:val="0"/>
          <w:sz w:val="24"/>
          <w:szCs w:val="24"/>
        </w:rPr>
        <w:t>个月，交（竣）工扫海测量及验收约需</w:t>
      </w:r>
      <w:r>
        <w:rPr>
          <w:rFonts w:ascii="Times New Roman" w:hAnsi="Times New Roman" w:eastAsia="宋体" w:cs="Times New Roman"/>
          <w:kern w:val="0"/>
          <w:sz w:val="24"/>
          <w:szCs w:val="24"/>
        </w:rPr>
        <w:t>1个月。本工程总工期安排6个月，施工单位应采取各种有效措施尽量</w:t>
      </w:r>
      <w:r>
        <w:rPr>
          <w:rFonts w:ascii="Times New Roman" w:hAnsi="Times New Roman" w:eastAsia="宋体" w:cs="Times New Roman"/>
          <w:spacing w:val="5"/>
          <w:kern w:val="0"/>
          <w:sz w:val="24"/>
          <w:szCs w:val="24"/>
        </w:rPr>
        <w:t>将工期缩短。推荐方案具体工期安排详见工程进度计划见下表。</w:t>
      </w:r>
      <w:r>
        <w:rPr>
          <w:rFonts w:ascii="Times New Roman" w:hAnsi="Times New Roman" w:eastAsia="宋体" w:cs="Times New Roman"/>
          <w:sz w:val="24"/>
        </w:rPr>
        <w:t>本工程具体工期安排详见工程进度计划表3.5-2。</w:t>
      </w:r>
    </w:p>
    <w:p>
      <w:pPr>
        <w:widowControl/>
        <w:jc w:val="left"/>
        <w:rPr>
          <w:rFonts w:ascii="Times New Roman" w:hAnsi="Times New Roman" w:eastAsia="宋体" w:cs="Times New Roman"/>
          <w:b/>
          <w:sz w:val="24"/>
          <w:szCs w:val="24"/>
        </w:rPr>
      </w:pPr>
      <w:r>
        <w:rPr>
          <w:rFonts w:ascii="Times New Roman" w:hAnsi="Times New Roman" w:eastAsia="宋体" w:cs="Times New Roman"/>
          <w:b/>
          <w:sz w:val="24"/>
          <w:szCs w:val="24"/>
        </w:rPr>
        <w:br w:type="page"/>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表3.5-2  工程进度计划表</w:t>
      </w:r>
    </w:p>
    <w:tbl>
      <w:tblPr>
        <w:tblStyle w:val="100"/>
        <w:tblW w:w="9061" w:type="dxa"/>
        <w:tblInd w:w="0" w:type="dxa"/>
        <w:tblLayout w:type="fixed"/>
        <w:tblCellMar>
          <w:top w:w="0" w:type="dxa"/>
          <w:left w:w="108" w:type="dxa"/>
          <w:bottom w:w="0" w:type="dxa"/>
          <w:right w:w="108" w:type="dxa"/>
        </w:tblCellMar>
      </w:tblPr>
      <w:tblGrid>
        <w:gridCol w:w="2159"/>
        <w:gridCol w:w="1149"/>
        <w:gridCol w:w="1153"/>
        <w:gridCol w:w="1149"/>
        <w:gridCol w:w="1151"/>
        <w:gridCol w:w="1149"/>
        <w:gridCol w:w="1151"/>
      </w:tblGrid>
      <w:tr>
        <w:tblPrEx>
          <w:tblLayout w:type="fixed"/>
          <w:tblCellMar>
            <w:top w:w="0" w:type="dxa"/>
            <w:left w:w="108" w:type="dxa"/>
            <w:bottom w:w="0" w:type="dxa"/>
            <w:right w:w="108" w:type="dxa"/>
          </w:tblCellMar>
        </w:tblPrEx>
        <w:trPr>
          <w:trHeight w:val="340" w:hRule="atLeast"/>
        </w:trPr>
        <w:tc>
          <w:tcPr>
            <w:tcW w:w="2159" w:type="dxa"/>
            <w:tcBorders>
              <w:top w:val="single" w:color="000000" w:sz="12"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项目</w:t>
            </w:r>
          </w:p>
        </w:tc>
        <w:tc>
          <w:tcPr>
            <w:tcW w:w="1149" w:type="dxa"/>
            <w:tcBorders>
              <w:top w:val="single" w:color="000000" w:sz="12"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1月</w:t>
            </w:r>
          </w:p>
        </w:tc>
        <w:tc>
          <w:tcPr>
            <w:tcW w:w="1153" w:type="dxa"/>
            <w:tcBorders>
              <w:top w:val="single" w:color="000000" w:sz="12"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2月</w:t>
            </w:r>
          </w:p>
        </w:tc>
        <w:tc>
          <w:tcPr>
            <w:tcW w:w="1149" w:type="dxa"/>
            <w:tcBorders>
              <w:top w:val="single" w:color="000000" w:sz="12"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3月</w:t>
            </w:r>
          </w:p>
        </w:tc>
        <w:tc>
          <w:tcPr>
            <w:tcW w:w="1151" w:type="dxa"/>
            <w:tcBorders>
              <w:top w:val="single" w:color="000000" w:sz="12"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4月</w:t>
            </w:r>
          </w:p>
        </w:tc>
        <w:tc>
          <w:tcPr>
            <w:tcW w:w="1149" w:type="dxa"/>
            <w:tcBorders>
              <w:top w:val="single" w:color="000000" w:sz="12"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5月</w:t>
            </w:r>
          </w:p>
        </w:tc>
        <w:tc>
          <w:tcPr>
            <w:tcW w:w="1151" w:type="dxa"/>
            <w:tcBorders>
              <w:top w:val="single" w:color="000000" w:sz="12" w:space="0"/>
              <w:left w:val="single" w:color="000000" w:sz="4" w:space="0"/>
              <w:bottom w:val="single" w:color="000000" w:sz="4" w:space="0"/>
            </w:tcBorders>
            <w:vAlign w:val="center"/>
          </w:tcPr>
          <w:p>
            <w:pPr>
              <w:widowControl/>
              <w:jc w:val="center"/>
              <w:rPr>
                <w:rFonts w:ascii="Times New Roman" w:hAnsi="Times New Roman" w:eastAsia="宋体" w:cs="Times New Roman"/>
                <w:bCs/>
                <w:kern w:val="0"/>
                <w:szCs w:val="21"/>
                <w:lang w:eastAsia="en-US"/>
              </w:rPr>
            </w:pPr>
            <w:r>
              <w:rPr>
                <w:rFonts w:ascii="Times New Roman" w:hAnsi="Times New Roman" w:eastAsia="宋体" w:cs="Times New Roman"/>
                <w:bCs/>
                <w:kern w:val="0"/>
                <w:szCs w:val="21"/>
                <w:lang w:eastAsia="en-US"/>
              </w:rPr>
              <w:t>6月</w:t>
            </w:r>
          </w:p>
        </w:tc>
      </w:tr>
      <w:tr>
        <w:tblPrEx>
          <w:tblLayout w:type="fixed"/>
          <w:tblCellMar>
            <w:top w:w="0" w:type="dxa"/>
            <w:left w:w="108" w:type="dxa"/>
            <w:bottom w:w="0" w:type="dxa"/>
            <w:right w:w="108" w:type="dxa"/>
          </w:tblCellMar>
        </w:tblPrEx>
        <w:trPr>
          <w:trHeight w:val="142" w:hRule="atLeast"/>
        </w:trPr>
        <w:tc>
          <w:tcPr>
            <w:tcW w:w="2159" w:type="dxa"/>
            <w:vMerge w:val="restart"/>
            <w:tcBorders>
              <w:top w:val="single" w:color="000000" w:sz="4" w:space="0"/>
              <w:right w:val="single" w:color="000000" w:sz="4" w:space="0"/>
            </w:tcBorders>
            <w:vAlign w:val="center"/>
          </w:tcPr>
          <w:p>
            <w:pPr>
              <w:widowControl/>
              <w:jc w:val="center"/>
              <w:rPr>
                <w:rFonts w:ascii="Times New Roman" w:hAnsi="Times New Roman" w:eastAsia="宋体" w:cs="Times New Roman"/>
                <w:bCs/>
                <w:snapToGrid w:val="0"/>
                <w:kern w:val="0"/>
                <w:szCs w:val="21"/>
                <w:lang w:eastAsia="en-US"/>
              </w:rPr>
            </w:pPr>
            <w:r>
              <w:rPr>
                <w:rFonts w:ascii="Times New Roman" w:hAnsi="Times New Roman" w:eastAsia="宋体" w:cs="Times New Roman"/>
                <w:bCs/>
                <w:snapToGrid w:val="0"/>
                <w:kern w:val="0"/>
                <w:szCs w:val="21"/>
                <w:lang w:eastAsia="en-US"/>
              </w:rPr>
              <w:t>施工准备</w:t>
            </w:r>
          </w:p>
        </w:tc>
        <w:tc>
          <w:tcPr>
            <w:tcW w:w="1149" w:type="dxa"/>
            <w:tcBorders>
              <w:top w:val="single" w:color="000000" w:sz="4" w:space="0"/>
              <w:left w:val="single" w:color="000000" w:sz="4" w:space="0"/>
              <w:bottom w:val="single" w:color="000000" w:sz="16"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3"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vMerge w:val="restart"/>
            <w:tcBorders>
              <w:top w:val="single" w:color="000000" w:sz="4" w:space="0"/>
              <w:left w:val="single" w:color="000000" w:sz="4" w:space="0"/>
            </w:tcBorders>
            <w:vAlign w:val="center"/>
          </w:tcPr>
          <w:p>
            <w:pPr>
              <w:widowControl/>
              <w:jc w:val="center"/>
              <w:rPr>
                <w:rFonts w:ascii="Times New Roman" w:hAnsi="Times New Roman" w:eastAsia="宋体" w:cs="Times New Roman"/>
                <w:bCs/>
                <w:kern w:val="0"/>
                <w:szCs w:val="21"/>
                <w:lang w:eastAsia="en-US"/>
              </w:rPr>
            </w:pPr>
          </w:p>
        </w:tc>
      </w:tr>
      <w:tr>
        <w:tblPrEx>
          <w:tblLayout w:type="fixed"/>
          <w:tblCellMar>
            <w:top w:w="0" w:type="dxa"/>
            <w:left w:w="108" w:type="dxa"/>
            <w:bottom w:w="0" w:type="dxa"/>
            <w:right w:w="108" w:type="dxa"/>
          </w:tblCellMar>
        </w:tblPrEx>
        <w:trPr>
          <w:trHeight w:val="142" w:hRule="atLeast"/>
        </w:trPr>
        <w:tc>
          <w:tcPr>
            <w:tcW w:w="2159" w:type="dxa"/>
            <w:vMerge w:val="continue"/>
            <w:tcBorders>
              <w:bottom w:val="single" w:color="000000" w:sz="4" w:space="0"/>
              <w:right w:val="single" w:color="000000" w:sz="4" w:space="0"/>
            </w:tcBorders>
            <w:vAlign w:val="center"/>
          </w:tcPr>
          <w:p>
            <w:pPr>
              <w:widowControl/>
              <w:jc w:val="center"/>
              <w:rPr>
                <w:rFonts w:ascii="Times New Roman" w:hAnsi="Times New Roman" w:eastAsia="宋体" w:cs="Times New Roman"/>
                <w:bCs/>
                <w:snapToGrid w:val="0"/>
                <w:kern w:val="0"/>
                <w:szCs w:val="21"/>
                <w:lang w:eastAsia="en-US"/>
              </w:rPr>
            </w:pPr>
          </w:p>
        </w:tc>
        <w:tc>
          <w:tcPr>
            <w:tcW w:w="1149" w:type="dxa"/>
            <w:tcBorders>
              <w:top w:val="single" w:color="000000" w:sz="16"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3" w:type="dxa"/>
            <w:vMerge w:val="continue"/>
            <w:tcBorders>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vMerge w:val="continue"/>
            <w:tcBorders>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vMerge w:val="continue"/>
            <w:tcBorders>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vMerge w:val="continue"/>
            <w:tcBorders>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vMerge w:val="continue"/>
            <w:tcBorders>
              <w:left w:val="single" w:color="000000" w:sz="4" w:space="0"/>
              <w:bottom w:val="single" w:color="000000" w:sz="4" w:space="0"/>
            </w:tcBorders>
            <w:vAlign w:val="center"/>
          </w:tcPr>
          <w:p>
            <w:pPr>
              <w:widowControl/>
              <w:jc w:val="center"/>
              <w:rPr>
                <w:rFonts w:ascii="Times New Roman" w:hAnsi="Times New Roman" w:eastAsia="宋体" w:cs="Times New Roman"/>
                <w:bCs/>
                <w:kern w:val="0"/>
                <w:szCs w:val="21"/>
                <w:lang w:eastAsia="en-US"/>
              </w:rPr>
            </w:pPr>
          </w:p>
        </w:tc>
      </w:tr>
      <w:tr>
        <w:tblPrEx>
          <w:tblLayout w:type="fixed"/>
          <w:tblCellMar>
            <w:top w:w="0" w:type="dxa"/>
            <w:left w:w="108" w:type="dxa"/>
            <w:bottom w:w="0" w:type="dxa"/>
            <w:right w:w="108" w:type="dxa"/>
          </w:tblCellMar>
        </w:tblPrEx>
        <w:trPr>
          <w:trHeight w:val="142" w:hRule="atLeast"/>
        </w:trPr>
        <w:tc>
          <w:tcPr>
            <w:tcW w:w="2159" w:type="dxa"/>
            <w:vMerge w:val="restart"/>
            <w:tcBorders>
              <w:top w:val="single" w:color="000000" w:sz="4" w:space="0"/>
              <w:right w:val="single" w:color="000000" w:sz="4" w:space="0"/>
            </w:tcBorders>
            <w:vAlign w:val="center"/>
          </w:tcPr>
          <w:p>
            <w:pPr>
              <w:widowControl/>
              <w:jc w:val="center"/>
              <w:rPr>
                <w:rFonts w:ascii="Times New Roman" w:hAnsi="Times New Roman" w:eastAsia="宋体" w:cs="Times New Roman"/>
                <w:bCs/>
                <w:snapToGrid w:val="0"/>
                <w:kern w:val="0"/>
                <w:szCs w:val="21"/>
                <w:lang w:eastAsia="en-US"/>
              </w:rPr>
            </w:pPr>
            <w:r>
              <w:rPr>
                <w:rFonts w:ascii="Times New Roman" w:hAnsi="Times New Roman" w:eastAsia="宋体" w:cs="Times New Roman"/>
                <w:bCs/>
                <w:snapToGrid w:val="0"/>
                <w:kern w:val="0"/>
                <w:szCs w:val="21"/>
                <w:lang w:eastAsia="en-US"/>
              </w:rPr>
              <w:t>航标工程</w:t>
            </w:r>
          </w:p>
        </w:tc>
        <w:tc>
          <w:tcPr>
            <w:tcW w:w="1149"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3" w:type="dxa"/>
            <w:tcBorders>
              <w:top w:val="single" w:color="000000" w:sz="4" w:space="0"/>
              <w:left w:val="single" w:color="000000" w:sz="4" w:space="0"/>
              <w:bottom w:val="single" w:color="000000" w:sz="16"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tcBorders>
              <w:top w:val="single" w:color="000000" w:sz="4" w:space="0"/>
              <w:left w:val="single" w:color="000000" w:sz="4" w:space="0"/>
              <w:bottom w:val="single" w:color="000000" w:sz="16"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tcBorders>
              <w:top w:val="single" w:color="000000" w:sz="4" w:space="0"/>
              <w:left w:val="single" w:color="000000" w:sz="4" w:space="0"/>
              <w:bottom w:val="single" w:color="000000" w:sz="16"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tcBorders>
              <w:top w:val="single" w:color="000000" w:sz="4" w:space="0"/>
              <w:left w:val="single" w:color="000000" w:sz="4" w:space="0"/>
              <w:bottom w:val="single" w:color="000000" w:sz="16"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vMerge w:val="restart"/>
            <w:tcBorders>
              <w:top w:val="single" w:color="000000" w:sz="4" w:space="0"/>
              <w:left w:val="single" w:color="000000" w:sz="4" w:space="0"/>
            </w:tcBorders>
            <w:vAlign w:val="center"/>
          </w:tcPr>
          <w:p>
            <w:pPr>
              <w:widowControl/>
              <w:jc w:val="center"/>
              <w:rPr>
                <w:rFonts w:ascii="Times New Roman" w:hAnsi="Times New Roman" w:eastAsia="宋体" w:cs="Times New Roman"/>
                <w:bCs/>
                <w:kern w:val="0"/>
                <w:szCs w:val="21"/>
                <w:lang w:eastAsia="en-US"/>
              </w:rPr>
            </w:pPr>
          </w:p>
        </w:tc>
      </w:tr>
      <w:tr>
        <w:tblPrEx>
          <w:tblLayout w:type="fixed"/>
          <w:tblCellMar>
            <w:top w:w="0" w:type="dxa"/>
            <w:left w:w="108" w:type="dxa"/>
            <w:bottom w:w="0" w:type="dxa"/>
            <w:right w:w="108" w:type="dxa"/>
          </w:tblCellMar>
        </w:tblPrEx>
        <w:trPr>
          <w:trHeight w:val="142" w:hRule="atLeast"/>
        </w:trPr>
        <w:tc>
          <w:tcPr>
            <w:tcW w:w="2159" w:type="dxa"/>
            <w:vMerge w:val="continue"/>
            <w:tcBorders>
              <w:bottom w:val="single" w:color="000000" w:sz="4" w:space="0"/>
              <w:right w:val="single" w:color="000000" w:sz="4" w:space="0"/>
            </w:tcBorders>
            <w:vAlign w:val="center"/>
          </w:tcPr>
          <w:p>
            <w:pPr>
              <w:widowControl/>
              <w:jc w:val="center"/>
              <w:rPr>
                <w:rFonts w:ascii="Times New Roman" w:hAnsi="Times New Roman" w:eastAsia="宋体" w:cs="Times New Roman"/>
                <w:bCs/>
                <w:snapToGrid w:val="0"/>
                <w:kern w:val="0"/>
                <w:szCs w:val="21"/>
                <w:lang w:eastAsia="en-US"/>
              </w:rPr>
            </w:pPr>
          </w:p>
        </w:tc>
        <w:tc>
          <w:tcPr>
            <w:tcW w:w="1149" w:type="dxa"/>
            <w:vMerge w:val="continue"/>
            <w:tcBorders>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3" w:type="dxa"/>
            <w:tcBorders>
              <w:top w:val="single" w:color="000000" w:sz="16"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tcBorders>
              <w:top w:val="single" w:color="000000" w:sz="16"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tcBorders>
              <w:top w:val="single" w:color="000000" w:sz="16"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tcBorders>
              <w:top w:val="single" w:color="000000" w:sz="16" w:space="0"/>
              <w:left w:val="single" w:color="000000" w:sz="4" w:space="0"/>
              <w:bottom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vMerge w:val="continue"/>
            <w:tcBorders>
              <w:left w:val="single" w:color="000000" w:sz="4" w:space="0"/>
              <w:bottom w:val="single" w:color="000000" w:sz="4" w:space="0"/>
            </w:tcBorders>
            <w:vAlign w:val="center"/>
          </w:tcPr>
          <w:p>
            <w:pPr>
              <w:widowControl/>
              <w:jc w:val="center"/>
              <w:rPr>
                <w:rFonts w:ascii="Times New Roman" w:hAnsi="Times New Roman" w:eastAsia="宋体" w:cs="Times New Roman"/>
                <w:bCs/>
                <w:kern w:val="0"/>
                <w:szCs w:val="21"/>
                <w:lang w:eastAsia="en-US"/>
              </w:rPr>
            </w:pPr>
          </w:p>
        </w:tc>
      </w:tr>
      <w:tr>
        <w:tblPrEx>
          <w:tblLayout w:type="fixed"/>
          <w:tblCellMar>
            <w:top w:w="0" w:type="dxa"/>
            <w:left w:w="108" w:type="dxa"/>
            <w:bottom w:w="0" w:type="dxa"/>
            <w:right w:w="108" w:type="dxa"/>
          </w:tblCellMar>
        </w:tblPrEx>
        <w:trPr>
          <w:trHeight w:val="142" w:hRule="atLeast"/>
        </w:trPr>
        <w:tc>
          <w:tcPr>
            <w:tcW w:w="2159" w:type="dxa"/>
            <w:vMerge w:val="restart"/>
            <w:tcBorders>
              <w:top w:val="single" w:color="000000" w:sz="4" w:space="0"/>
              <w:right w:val="single" w:color="000000" w:sz="4" w:space="0"/>
            </w:tcBorders>
            <w:vAlign w:val="center"/>
          </w:tcPr>
          <w:p>
            <w:pPr>
              <w:widowControl/>
              <w:jc w:val="center"/>
              <w:rPr>
                <w:rFonts w:ascii="Times New Roman" w:hAnsi="Times New Roman" w:eastAsia="宋体" w:cs="Times New Roman"/>
                <w:bCs/>
                <w:snapToGrid w:val="0"/>
                <w:kern w:val="0"/>
                <w:szCs w:val="21"/>
                <w:lang w:eastAsia="en-US"/>
              </w:rPr>
            </w:pPr>
            <w:r>
              <w:rPr>
                <w:rFonts w:ascii="Times New Roman" w:hAnsi="Times New Roman" w:eastAsia="宋体" w:cs="Times New Roman"/>
                <w:bCs/>
                <w:snapToGrid w:val="0"/>
                <w:kern w:val="0"/>
                <w:szCs w:val="21"/>
                <w:lang w:eastAsia="en-US"/>
              </w:rPr>
              <w:t>扫海、验收</w:t>
            </w:r>
          </w:p>
        </w:tc>
        <w:tc>
          <w:tcPr>
            <w:tcW w:w="1149"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3"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vMerge w:val="restart"/>
            <w:tcBorders>
              <w:top w:val="single" w:color="000000" w:sz="4" w:space="0"/>
              <w:left w:val="single" w:color="000000" w:sz="4"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tcBorders>
              <w:top w:val="single" w:color="000000" w:sz="4" w:space="0"/>
              <w:left w:val="single" w:color="000000" w:sz="4" w:space="0"/>
              <w:bottom w:val="single" w:color="000000" w:sz="16" w:space="0"/>
            </w:tcBorders>
            <w:vAlign w:val="center"/>
          </w:tcPr>
          <w:p>
            <w:pPr>
              <w:widowControl/>
              <w:jc w:val="center"/>
              <w:rPr>
                <w:rFonts w:ascii="Times New Roman" w:hAnsi="Times New Roman" w:eastAsia="宋体" w:cs="Times New Roman"/>
                <w:bCs/>
                <w:kern w:val="0"/>
                <w:szCs w:val="21"/>
                <w:lang w:eastAsia="en-US"/>
              </w:rPr>
            </w:pPr>
          </w:p>
        </w:tc>
      </w:tr>
      <w:tr>
        <w:tblPrEx>
          <w:tblLayout w:type="fixed"/>
          <w:tblCellMar>
            <w:top w:w="0" w:type="dxa"/>
            <w:left w:w="108" w:type="dxa"/>
            <w:bottom w:w="0" w:type="dxa"/>
            <w:right w:w="108" w:type="dxa"/>
          </w:tblCellMar>
        </w:tblPrEx>
        <w:trPr>
          <w:trHeight w:val="142" w:hRule="atLeast"/>
        </w:trPr>
        <w:tc>
          <w:tcPr>
            <w:tcW w:w="2159" w:type="dxa"/>
            <w:vMerge w:val="continue"/>
            <w:tcBorders>
              <w:bottom w:val="single" w:color="000000" w:sz="12"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vMerge w:val="continue"/>
            <w:tcBorders>
              <w:left w:val="single" w:color="000000" w:sz="4" w:space="0"/>
              <w:bottom w:val="single" w:color="000000" w:sz="12"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3" w:type="dxa"/>
            <w:vMerge w:val="continue"/>
            <w:tcBorders>
              <w:left w:val="single" w:color="000000" w:sz="4" w:space="0"/>
              <w:bottom w:val="single" w:color="000000" w:sz="12"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vMerge w:val="continue"/>
            <w:tcBorders>
              <w:left w:val="single" w:color="000000" w:sz="4" w:space="0"/>
              <w:bottom w:val="single" w:color="000000" w:sz="12"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vMerge w:val="continue"/>
            <w:tcBorders>
              <w:left w:val="single" w:color="000000" w:sz="4" w:space="0"/>
              <w:bottom w:val="single" w:color="000000" w:sz="12"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49" w:type="dxa"/>
            <w:vMerge w:val="continue"/>
            <w:tcBorders>
              <w:left w:val="single" w:color="000000" w:sz="4" w:space="0"/>
              <w:bottom w:val="single" w:color="000000" w:sz="12" w:space="0"/>
              <w:right w:val="single" w:color="000000" w:sz="4" w:space="0"/>
            </w:tcBorders>
            <w:vAlign w:val="center"/>
          </w:tcPr>
          <w:p>
            <w:pPr>
              <w:widowControl/>
              <w:jc w:val="center"/>
              <w:rPr>
                <w:rFonts w:ascii="Times New Roman" w:hAnsi="Times New Roman" w:eastAsia="宋体" w:cs="Times New Roman"/>
                <w:bCs/>
                <w:kern w:val="0"/>
                <w:szCs w:val="21"/>
                <w:lang w:eastAsia="en-US"/>
              </w:rPr>
            </w:pPr>
          </w:p>
        </w:tc>
        <w:tc>
          <w:tcPr>
            <w:tcW w:w="1151" w:type="dxa"/>
            <w:tcBorders>
              <w:top w:val="single" w:color="000000" w:sz="16" w:space="0"/>
              <w:left w:val="single" w:color="000000" w:sz="4" w:space="0"/>
              <w:bottom w:val="single" w:color="000000" w:sz="12" w:space="0"/>
            </w:tcBorders>
            <w:vAlign w:val="center"/>
          </w:tcPr>
          <w:p>
            <w:pPr>
              <w:widowControl/>
              <w:jc w:val="center"/>
              <w:rPr>
                <w:rFonts w:ascii="Times New Roman" w:hAnsi="Times New Roman" w:eastAsia="宋体" w:cs="Times New Roman"/>
                <w:bCs/>
                <w:kern w:val="0"/>
                <w:szCs w:val="21"/>
                <w:lang w:eastAsia="en-US"/>
              </w:rPr>
            </w:pPr>
          </w:p>
        </w:tc>
      </w:tr>
    </w:tbl>
    <w:p>
      <w:pPr>
        <w:pStyle w:val="3309"/>
        <w:numPr>
          <w:ilvl w:val="0"/>
          <w:numId w:val="0"/>
        </w:numPr>
        <w:ind w:left="976" w:hanging="976"/>
        <w:rPr>
          <w:rFonts w:cs="Times New Roman"/>
        </w:rPr>
      </w:pPr>
      <w:bookmarkStart w:id="54" w:name="_Toc526701968"/>
      <w:r>
        <w:rPr>
          <w:rFonts w:cs="Times New Roman"/>
        </w:rPr>
        <w:t>3.4.1.5工程土石方</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本工程施工主要为航标设置，不涉及土石方。</w:t>
      </w:r>
    </w:p>
    <w:p>
      <w:pPr>
        <w:pStyle w:val="4"/>
        <w:tabs>
          <w:tab w:val="left" w:pos="709"/>
        </w:tabs>
        <w:adjustRightInd w:val="0"/>
        <w:snapToGrid w:val="0"/>
        <w:spacing w:before="120" w:after="120"/>
        <w:ind w:left="709" w:hanging="709"/>
        <w:rPr>
          <w:rFonts w:ascii="Times New Roman" w:hAnsi="Times New Roman"/>
          <w:sz w:val="30"/>
          <w:szCs w:val="30"/>
        </w:rPr>
      </w:pPr>
      <w:r>
        <w:rPr>
          <w:rFonts w:ascii="Times New Roman" w:hAnsi="Times New Roman"/>
          <w:sz w:val="30"/>
          <w:szCs w:val="30"/>
        </w:rPr>
        <w:t>3.5.2施工方案</w:t>
      </w:r>
      <w:bookmarkEnd w:id="54"/>
    </w:p>
    <w:p>
      <w:pPr>
        <w:adjustRightInd w:val="0"/>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航标布置方案最终以海事部门的批复文件为准，并由专业航标施工单位进行施工，施工前征得相关部门同意后方可施工。</w:t>
      </w:r>
    </w:p>
    <w:p>
      <w:pPr>
        <w:adjustRightInd w:val="0"/>
        <w:spacing w:line="360" w:lineRule="auto"/>
        <w:ind w:firstLine="480" w:firstLineChars="200"/>
        <w:rPr>
          <w:rFonts w:ascii="Times New Roman" w:hAnsi="Times New Roman" w:eastAsia="宋体" w:cs="Times New Roman"/>
          <w:sz w:val="24"/>
        </w:rPr>
      </w:pPr>
      <w:r>
        <w:rPr>
          <w:rFonts w:hint="eastAsia" w:ascii="Times New Roman" w:hAnsi="Times New Roman" w:eastAsia="宋体" w:cs="Times New Roman"/>
          <w:sz w:val="24"/>
        </w:rPr>
        <w:t>工程</w:t>
      </w:r>
      <w:r>
        <w:rPr>
          <w:rFonts w:ascii="Times New Roman" w:hAnsi="Times New Roman" w:eastAsia="宋体" w:cs="Times New Roman"/>
          <w:sz w:val="24"/>
        </w:rPr>
        <w:t>灯浮标产品均为定型产品，可直接向专业厂家订购，由航标工程专业施工队伍负责航标器材的采购和施工，航标抛设由专业航标施工船进行。</w:t>
      </w:r>
      <w:r>
        <w:rPr>
          <w:rFonts w:hint="eastAsia" w:ascii="Times New Roman" w:hAnsi="Times New Roman" w:eastAsia="宋体" w:cs="Times New Roman"/>
          <w:sz w:val="24"/>
        </w:rPr>
        <w:t>航标结构系统在岸上预装配和备料，航标施工船在码头吊装，在甲板总装配后驳运至抛设现场。</w:t>
      </w:r>
      <w:r>
        <w:rPr>
          <w:rFonts w:ascii="Times New Roman" w:hAnsi="Times New Roman" w:eastAsia="宋体" w:cs="Times New Roman"/>
          <w:sz w:val="24"/>
        </w:rPr>
        <w:t>根据本工程施工工况、施工船舶的动力及起吊能力，采用动态定位方式进行浮标抛设作业，抛标定位时不需要采用抛锚方式进行辅助定位。</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灯浮标抛设时应先进行定位，待核定位置后再抛设灯浮标。灯浮标抛设应选择平潮时进行施工，以确保灯浮标抛设位置的准确。</w:t>
      </w:r>
      <w:r>
        <w:rPr>
          <w:rFonts w:hint="eastAsia" w:ascii="Times New Roman" w:hAnsi="Times New Roman" w:eastAsia="宋体" w:cs="Times New Roman"/>
          <w:sz w:val="24"/>
        </w:rPr>
        <w:t>在精准定位</w:t>
      </w:r>
      <w:r>
        <w:rPr>
          <w:rFonts w:ascii="Times New Roman" w:hAnsi="Times New Roman" w:eastAsia="宋体" w:cs="Times New Roman"/>
          <w:sz w:val="24"/>
        </w:rPr>
        <w:t>候潮抛设前，将沉块吊离甲板，放入水中，待船舶驶到准确设计位置时，</w:t>
      </w:r>
      <w:r>
        <w:rPr>
          <w:rFonts w:hint="eastAsia" w:ascii="Times New Roman" w:hAnsi="Times New Roman" w:eastAsia="宋体" w:cs="Times New Roman"/>
          <w:sz w:val="24"/>
        </w:rPr>
        <w:t>施工船不抛锚，</w:t>
      </w:r>
      <w:r>
        <w:rPr>
          <w:rFonts w:ascii="Times New Roman" w:hAnsi="Times New Roman" w:eastAsia="宋体" w:cs="Times New Roman"/>
          <w:sz w:val="24"/>
        </w:rPr>
        <w:t>抛设令发出，立即敲掉制链器（甲）。沉块下水后，待浮标系链成直线时，敲开制链器（乙），待浮链再成直线时，敲掉制链器（丙），航标施工船倒车离开灯浮，抛设完毕。抛设后待灯浮稳定后，再复核标位，以确保灯浮抛设位置准确，检查灯质符合设计要求，做到标位准确，灯光明亮，颜色鲜明，设施齐全。</w:t>
      </w:r>
    </w:p>
    <w:p>
      <w:pPr>
        <w:pStyle w:val="3"/>
        <w:numPr>
          <w:ilvl w:val="1"/>
          <w:numId w:val="0"/>
        </w:numPr>
        <w:tabs>
          <w:tab w:val="left" w:pos="567"/>
        </w:tabs>
        <w:adjustRightInd w:val="0"/>
        <w:snapToGrid w:val="0"/>
        <w:spacing w:before="120" w:after="120" w:line="360" w:lineRule="auto"/>
        <w:ind w:left="567" w:hanging="567"/>
        <w:rPr>
          <w:rFonts w:ascii="Times New Roman" w:hAnsi="Times New Roman" w:eastAsia="宋体"/>
          <w:color w:val="000000"/>
          <w:szCs w:val="24"/>
        </w:rPr>
      </w:pPr>
      <w:bookmarkStart w:id="55" w:name="_Toc526701969"/>
      <w:bookmarkStart w:id="56" w:name="_Toc493240392"/>
      <w:bookmarkStart w:id="57" w:name="_Toc527843168"/>
      <w:bookmarkStart w:id="58" w:name="_Toc88727867"/>
      <w:r>
        <w:rPr>
          <w:rFonts w:ascii="Times New Roman" w:hAnsi="Times New Roman" w:eastAsia="宋体"/>
          <w:color w:val="000000"/>
          <w:szCs w:val="24"/>
        </w:rPr>
        <w:t>3.6工程污染分析</w:t>
      </w:r>
      <w:bookmarkEnd w:id="55"/>
      <w:bookmarkEnd w:id="56"/>
      <w:bookmarkEnd w:id="57"/>
      <w:bookmarkEnd w:id="58"/>
    </w:p>
    <w:p>
      <w:pPr>
        <w:pStyle w:val="4"/>
        <w:tabs>
          <w:tab w:val="left" w:pos="709"/>
        </w:tabs>
        <w:adjustRightInd w:val="0"/>
        <w:snapToGrid w:val="0"/>
        <w:spacing w:before="120" w:after="120"/>
        <w:ind w:left="709" w:hanging="709"/>
        <w:rPr>
          <w:rFonts w:ascii="Times New Roman" w:hAnsi="Times New Roman"/>
          <w:sz w:val="30"/>
          <w:szCs w:val="30"/>
        </w:rPr>
      </w:pPr>
      <w:bookmarkStart w:id="59" w:name="_Toc526701970"/>
      <w:r>
        <w:rPr>
          <w:rFonts w:ascii="Times New Roman" w:hAnsi="Times New Roman"/>
          <w:sz w:val="30"/>
          <w:szCs w:val="30"/>
        </w:rPr>
        <w:t>3.6.1施工期污染源环节及源强分析</w:t>
      </w:r>
      <w:bookmarkEnd w:id="59"/>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根据工程性质及施工工艺特点，本工程航道不涉及疏浚及炸礁作业，施工期主要产物环节包括灯浮标抛设产生的悬浮泥沙，施工过程产生</w:t>
      </w:r>
      <w:r>
        <w:rPr>
          <w:rFonts w:hint="eastAsia" w:ascii="Times New Roman" w:hAnsi="Times New Roman" w:eastAsia="宋体" w:cs="Times New Roman"/>
          <w:sz w:val="24"/>
        </w:rPr>
        <w:t>的</w:t>
      </w:r>
      <w:r>
        <w:rPr>
          <w:rFonts w:ascii="Times New Roman" w:hAnsi="Times New Roman" w:eastAsia="宋体" w:cs="Times New Roman"/>
          <w:sz w:val="24"/>
        </w:rPr>
        <w:t>施工船舶生活污水、机舱油污水及生活垃圾等。</w:t>
      </w:r>
    </w:p>
    <w:p>
      <w:pPr>
        <w:spacing w:after="120"/>
        <w:jc w:val="center"/>
        <w:rPr>
          <w:rFonts w:ascii="Times New Roman" w:hAnsi="Times New Roman" w:eastAsia="宋体" w:cs="Times New Roman"/>
          <w:szCs w:val="24"/>
        </w:rPr>
      </w:pPr>
      <w:r>
        <w:drawing>
          <wp:inline distT="0" distB="0" distL="0" distR="0">
            <wp:extent cx="3910965" cy="2318385"/>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920564" cy="2324207"/>
                    </a:xfrm>
                    <a:prstGeom prst="rect">
                      <a:avLst/>
                    </a:prstGeom>
                    <a:noFill/>
                    <a:ln>
                      <a:noFill/>
                    </a:ln>
                  </pic:spPr>
                </pic:pic>
              </a:graphicData>
            </a:graphic>
          </wp:inline>
        </w:drawing>
      </w:r>
    </w:p>
    <w:p>
      <w:pPr>
        <w:jc w:val="center"/>
        <w:rPr>
          <w:rFonts w:ascii="Times New Roman" w:hAnsi="Times New Roman" w:eastAsia="宋体" w:cs="Times New Roman"/>
          <w:b/>
          <w:sz w:val="24"/>
          <w:szCs w:val="24"/>
        </w:rPr>
      </w:pPr>
      <w:r>
        <w:rPr>
          <w:rFonts w:ascii="Times New Roman" w:hAnsi="Times New Roman" w:eastAsia="宋体" w:cs="Times New Roman"/>
          <w:b/>
          <w:sz w:val="24"/>
          <w:szCs w:val="24"/>
        </w:rPr>
        <w:t>图3.6-1 产污环节分析图</w:t>
      </w:r>
    </w:p>
    <w:p>
      <w:pPr>
        <w:pStyle w:val="3309"/>
        <w:numPr>
          <w:ilvl w:val="0"/>
          <w:numId w:val="0"/>
        </w:numPr>
        <w:ind w:left="976" w:hanging="976"/>
        <w:rPr>
          <w:rFonts w:cs="Times New Roman"/>
        </w:rPr>
      </w:pPr>
      <w:r>
        <w:rPr>
          <w:rFonts w:cs="Times New Roman"/>
        </w:rPr>
        <w:t>3.6.1.1水污染源强分析</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（1）悬浮泥沙</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本工程灯浮标直径为3.0m，航标的灯具、浮鼓采用锚链+沉块的浮式结构，每个灯浮下链接一块沉块，沉块为8t钢筋混凝土材质，规格为2×2×0.8m。钢筋混凝土密度一般为2500kg/m</w:t>
      </w:r>
      <w:r>
        <w:rPr>
          <w:rFonts w:ascii="Times New Roman" w:hAnsi="Times New Roman" w:eastAsia="宋体" w:cs="Times New Roman"/>
          <w:sz w:val="24"/>
          <w:vertAlign w:val="superscript"/>
        </w:rPr>
        <w:t>3</w:t>
      </w:r>
      <w:r>
        <w:rPr>
          <w:rFonts w:ascii="Times New Roman" w:hAnsi="Times New Roman" w:eastAsia="宋体" w:cs="Times New Roman"/>
          <w:sz w:val="24"/>
        </w:rPr>
        <w:t>，混凝土沉块体积为3.2m</w:t>
      </w:r>
      <w:r>
        <w:rPr>
          <w:rFonts w:ascii="Times New Roman" w:hAnsi="Times New Roman" w:eastAsia="宋体" w:cs="Times New Roman"/>
          <w:sz w:val="24"/>
          <w:vertAlign w:val="superscript"/>
        </w:rPr>
        <w:t>3</w:t>
      </w:r>
      <w:r>
        <w:rPr>
          <w:rFonts w:ascii="Times New Roman" w:hAnsi="Times New Roman" w:eastAsia="宋体" w:cs="Times New Roman"/>
          <w:sz w:val="24"/>
        </w:rPr>
        <w:t>，沉块底面面积取4m</w:t>
      </w:r>
      <w:r>
        <w:rPr>
          <w:rFonts w:ascii="Times New Roman" w:hAnsi="Times New Roman" w:eastAsia="宋体" w:cs="Times New Roman"/>
          <w:sz w:val="24"/>
          <w:vertAlign w:val="superscript"/>
        </w:rPr>
        <w:t>2</w:t>
      </w:r>
      <w:r>
        <w:rPr>
          <w:rFonts w:ascii="Times New Roman" w:hAnsi="Times New Roman" w:eastAsia="宋体" w:cs="Times New Roman"/>
          <w:sz w:val="24"/>
        </w:rPr>
        <w:t>，底泥扰动深度取0.5m，底泥容重为690kg/m</w:t>
      </w:r>
      <w:r>
        <w:rPr>
          <w:rFonts w:ascii="Times New Roman" w:hAnsi="Times New Roman" w:eastAsia="宋体" w:cs="Times New Roman"/>
          <w:sz w:val="24"/>
          <w:vertAlign w:val="superscript"/>
        </w:rPr>
        <w:t>3</w:t>
      </w:r>
      <w:r>
        <w:rPr>
          <w:rFonts w:ascii="Times New Roman" w:hAnsi="Times New Roman" w:eastAsia="宋体" w:cs="Times New Roman"/>
          <w:sz w:val="24"/>
        </w:rPr>
        <w:t>，底泥起浮比取20%，则底泥起浮量约为276kg。沉块作用底泥时间取60s，经计算每个沉块抛投的悬浮泥沙源强</w:t>
      </w:r>
      <w:r>
        <w:rPr>
          <w:rFonts w:ascii="Times New Roman" w:hAnsi="Times New Roman" w:eastAsia="宋体" w:cs="Times New Roman"/>
          <w:i/>
          <w:sz w:val="24"/>
        </w:rPr>
        <w:t>S</w:t>
      </w:r>
      <w:r>
        <w:rPr>
          <w:rFonts w:ascii="Times New Roman" w:hAnsi="Times New Roman" w:eastAsia="宋体" w:cs="Times New Roman"/>
          <w:i/>
          <w:sz w:val="24"/>
          <w:vertAlign w:val="subscript"/>
        </w:rPr>
        <w:t>c</w:t>
      </w:r>
      <w:r>
        <w:rPr>
          <w:rFonts w:ascii="Times New Roman" w:hAnsi="Times New Roman" w:eastAsia="宋体" w:cs="Times New Roman"/>
          <w:sz w:val="24"/>
        </w:rPr>
        <w:t>＝276/60=4.6kg/s。</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（2）生活污水</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施工期生活污水主要含有COD</w:t>
      </w:r>
      <w:r>
        <w:rPr>
          <w:rFonts w:ascii="Times New Roman" w:hAnsi="Times New Roman" w:eastAsia="宋体" w:cs="Times New Roman"/>
          <w:sz w:val="24"/>
          <w:vertAlign w:val="subscript"/>
        </w:rPr>
        <w:t>Cr</w:t>
      </w:r>
      <w:r>
        <w:rPr>
          <w:rFonts w:ascii="Times New Roman" w:hAnsi="Times New Roman" w:eastAsia="宋体" w:cs="Times New Roman"/>
          <w:sz w:val="24"/>
        </w:rPr>
        <w:t>、BOD</w:t>
      </w:r>
      <w:r>
        <w:rPr>
          <w:rFonts w:ascii="Times New Roman" w:hAnsi="Times New Roman" w:eastAsia="宋体" w:cs="Times New Roman"/>
          <w:sz w:val="24"/>
          <w:vertAlign w:val="subscript"/>
        </w:rPr>
        <w:t>5</w:t>
      </w:r>
      <w:r>
        <w:rPr>
          <w:rFonts w:ascii="Times New Roman" w:hAnsi="Times New Roman" w:eastAsia="宋体" w:cs="Times New Roman"/>
          <w:sz w:val="24"/>
        </w:rPr>
        <w:t>、SS、氨氮（NH</w:t>
      </w:r>
      <w:r>
        <w:rPr>
          <w:rFonts w:ascii="Times New Roman" w:hAnsi="Times New Roman" w:eastAsia="宋体" w:cs="Times New Roman"/>
          <w:sz w:val="24"/>
          <w:vertAlign w:val="subscript"/>
        </w:rPr>
        <w:t>3</w:t>
      </w:r>
      <w:r>
        <w:rPr>
          <w:rFonts w:ascii="Times New Roman" w:hAnsi="Times New Roman" w:eastAsia="宋体" w:cs="Times New Roman"/>
          <w:sz w:val="24"/>
        </w:rPr>
        <w:t>-N）和动植物油以及粪大肠菌群等污染物。本工程施工期的施工人员为10人，施工期</w:t>
      </w:r>
      <w:r>
        <w:rPr>
          <w:rFonts w:hint="eastAsia" w:ascii="Times New Roman" w:hAnsi="Times New Roman" w:eastAsia="宋体" w:cs="Times New Roman"/>
          <w:sz w:val="24"/>
        </w:rPr>
        <w:t>作业时间为</w:t>
      </w:r>
      <w:r>
        <w:rPr>
          <w:rFonts w:ascii="Times New Roman" w:hAnsi="Times New Roman" w:eastAsia="宋体" w:cs="Times New Roman"/>
          <w:sz w:val="24"/>
        </w:rPr>
        <w:t>2天，人均生活用水量按100L/人·d计，生活用水量为1t/d，排水系数取0.8，则施工期生活污水产生量为0.8t/d，整个施工期生活污水产生量为1.6t。</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（3）船舶含油污水</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施工期过程将使用1艘航标船作为施工船舶，船舶吨位约300t，将产生一定量的船舶机舱含油污水（船舶动力等系统的漏油汇集于机舱底，以及机舱清洗产生的废水即为机舱含油废水）。根据《港口工程环境保护设计规范》（JTJ149-1-2007），船舶吨位小于500t，含油污水产生量按0.14t/d•艘计（表3.6-1），油污水浓度取2000mg/L，则施工期船舶含油污水产生量为0.14t/d，石油类污染物产生量为0.28kg/d。</w:t>
      </w:r>
    </w:p>
    <w:p>
      <w:pPr>
        <w:spacing w:line="360" w:lineRule="auto"/>
        <w:jc w:val="center"/>
        <w:rPr>
          <w:rFonts w:ascii="Times New Roman" w:hAnsi="Times New Roman" w:eastAsia="宋体" w:cs="Times New Roman"/>
          <w:b/>
          <w:sz w:val="24"/>
          <w:szCs w:val="24"/>
        </w:rPr>
      </w:pPr>
    </w:p>
    <w:p>
      <w:pPr>
        <w:spacing w:line="360" w:lineRule="auto"/>
        <w:jc w:val="center"/>
        <w:rPr>
          <w:rFonts w:ascii="Times New Roman" w:hAnsi="Times New Roman" w:eastAsia="宋体" w:cs="Times New Roman"/>
          <w:b/>
          <w:sz w:val="24"/>
          <w:szCs w:val="24"/>
        </w:rPr>
      </w:pPr>
    </w:p>
    <w:p>
      <w:pPr>
        <w:spacing w:line="360" w:lineRule="auto"/>
        <w:jc w:val="center"/>
        <w:rPr>
          <w:rFonts w:ascii="Times New Roman" w:hAnsi="Times New Roman" w:eastAsia="宋体" w:cs="Times New Roman"/>
          <w:b/>
          <w:sz w:val="24"/>
          <w:szCs w:val="24"/>
        </w:rPr>
      </w:pPr>
    </w:p>
    <w:p>
      <w:pPr>
        <w:spacing w:line="360" w:lineRule="auto"/>
        <w:jc w:val="center"/>
        <w:rPr>
          <w:rFonts w:ascii="Times New Roman" w:hAnsi="Times New Roman" w:eastAsia="宋体" w:cs="Times New Roman"/>
          <w:b/>
          <w:sz w:val="24"/>
          <w:szCs w:val="24"/>
        </w:rPr>
      </w:pP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表3.6-1  船舶舱底油污水水量表</w:t>
      </w:r>
    </w:p>
    <w:tbl>
      <w:tblPr>
        <w:tblStyle w:val="100"/>
        <w:tblW w:w="906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2266"/>
        <w:gridCol w:w="2265"/>
        <w:gridCol w:w="2265"/>
        <w:gridCol w:w="22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340" w:hRule="atLeast"/>
          <w:jc w:val="center"/>
        </w:trPr>
        <w:tc>
          <w:tcPr>
            <w:tcW w:w="2266" w:type="dxa"/>
            <w:shd w:val="clear" w:color="auto" w:fill="FFFFFF"/>
            <w:vAlign w:val="center"/>
          </w:tcPr>
          <w:p>
            <w:pPr>
              <w:jc w:val="center"/>
              <w:rPr>
                <w:rFonts w:ascii="Times New Roman" w:hAnsi="Times New Roman" w:eastAsia="宋体" w:cs="Times New Roman"/>
                <w:b/>
                <w:snapToGrid w:val="0"/>
                <w:kern w:val="0"/>
                <w:szCs w:val="21"/>
              </w:rPr>
            </w:pPr>
            <w:r>
              <w:rPr>
                <w:rFonts w:ascii="Times New Roman" w:hAnsi="Times New Roman" w:eastAsia="宋体" w:cs="Times New Roman"/>
                <w:b/>
                <w:snapToGrid w:val="0"/>
                <w:kern w:val="0"/>
                <w:szCs w:val="21"/>
              </w:rPr>
              <w:t>船舶吨级DWT(t)</w:t>
            </w:r>
          </w:p>
        </w:tc>
        <w:tc>
          <w:tcPr>
            <w:tcW w:w="2265" w:type="dxa"/>
            <w:shd w:val="clear" w:color="auto" w:fill="FFFFFF"/>
            <w:vAlign w:val="center"/>
          </w:tcPr>
          <w:p>
            <w:pPr>
              <w:jc w:val="center"/>
              <w:rPr>
                <w:rFonts w:ascii="Times New Roman" w:hAnsi="Times New Roman" w:eastAsia="宋体" w:cs="Times New Roman"/>
                <w:b/>
                <w:snapToGrid w:val="0"/>
                <w:kern w:val="0"/>
                <w:szCs w:val="21"/>
              </w:rPr>
            </w:pPr>
            <w:r>
              <w:rPr>
                <w:rFonts w:ascii="Times New Roman" w:hAnsi="Times New Roman" w:eastAsia="宋体" w:cs="Times New Roman"/>
                <w:b/>
                <w:snapToGrid w:val="0"/>
                <w:kern w:val="0"/>
                <w:szCs w:val="21"/>
              </w:rPr>
              <w:t>舱底油污海产生量(t/d·艘)</w:t>
            </w:r>
          </w:p>
        </w:tc>
        <w:tc>
          <w:tcPr>
            <w:tcW w:w="2265" w:type="dxa"/>
            <w:shd w:val="clear" w:color="auto" w:fill="FFFFFF"/>
            <w:vAlign w:val="center"/>
          </w:tcPr>
          <w:p>
            <w:pPr>
              <w:jc w:val="center"/>
              <w:rPr>
                <w:rFonts w:ascii="Times New Roman" w:hAnsi="Times New Roman" w:eastAsia="宋体" w:cs="Times New Roman"/>
                <w:b/>
                <w:snapToGrid w:val="0"/>
                <w:kern w:val="0"/>
                <w:szCs w:val="21"/>
              </w:rPr>
            </w:pPr>
            <w:r>
              <w:rPr>
                <w:rFonts w:ascii="Times New Roman" w:hAnsi="Times New Roman" w:eastAsia="宋体" w:cs="Times New Roman"/>
                <w:b/>
                <w:snapToGrid w:val="0"/>
                <w:kern w:val="0"/>
                <w:szCs w:val="21"/>
              </w:rPr>
              <w:t>船舶吨级DWT(t)</w:t>
            </w:r>
          </w:p>
        </w:tc>
        <w:tc>
          <w:tcPr>
            <w:tcW w:w="2265" w:type="dxa"/>
            <w:shd w:val="clear" w:color="auto" w:fill="FFFFFF"/>
            <w:vAlign w:val="center"/>
          </w:tcPr>
          <w:p>
            <w:pPr>
              <w:jc w:val="center"/>
              <w:rPr>
                <w:rFonts w:ascii="Times New Roman" w:hAnsi="Times New Roman" w:eastAsia="宋体" w:cs="Times New Roman"/>
                <w:b/>
                <w:snapToGrid w:val="0"/>
                <w:kern w:val="0"/>
                <w:szCs w:val="21"/>
              </w:rPr>
            </w:pPr>
            <w:r>
              <w:rPr>
                <w:rFonts w:ascii="Times New Roman" w:hAnsi="Times New Roman" w:eastAsia="宋体" w:cs="Times New Roman"/>
                <w:b/>
                <w:snapToGrid w:val="0"/>
                <w:kern w:val="0"/>
                <w:szCs w:val="21"/>
              </w:rPr>
              <w:t>舱底油污海产生量(t/d·艘)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340" w:hRule="atLeast"/>
          <w:jc w:val="center"/>
        </w:trPr>
        <w:tc>
          <w:tcPr>
            <w:tcW w:w="2266"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500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0.14</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25000-50000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7.00-8.33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340" w:hRule="atLeast"/>
          <w:jc w:val="center"/>
        </w:trPr>
        <w:tc>
          <w:tcPr>
            <w:tcW w:w="2266"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500-1000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0.14-0.27</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50000-10000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8.33-10.67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340" w:hRule="atLeast"/>
          <w:jc w:val="center"/>
        </w:trPr>
        <w:tc>
          <w:tcPr>
            <w:tcW w:w="2266"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1000-3000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0.27-0.81</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10000-15000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10.67-12.00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340" w:hRule="atLeast"/>
          <w:jc w:val="center"/>
        </w:trPr>
        <w:tc>
          <w:tcPr>
            <w:tcW w:w="2266"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3000-7000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0.81-1.96</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15000-20000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12.00-15.00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340" w:hRule="atLeast"/>
          <w:jc w:val="center"/>
        </w:trPr>
        <w:tc>
          <w:tcPr>
            <w:tcW w:w="2266"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7000-15000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1.96-4.20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20000-30000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15.00-20.00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Ex>
        <w:trPr>
          <w:trHeight w:val="340" w:hRule="atLeast"/>
          <w:jc w:val="center"/>
        </w:trPr>
        <w:tc>
          <w:tcPr>
            <w:tcW w:w="2266"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15000-25000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4.20-7.00</w:t>
            </w:r>
          </w:p>
        </w:tc>
        <w:tc>
          <w:tcPr>
            <w:tcW w:w="2265" w:type="dxa"/>
            <w:shd w:val="clear" w:color="auto" w:fill="FFFFFF"/>
            <w:vAlign w:val="center"/>
          </w:tcPr>
          <w:p>
            <w:pPr>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w:t>
            </w:r>
          </w:p>
        </w:tc>
        <w:tc>
          <w:tcPr>
            <w:tcW w:w="2265" w:type="dxa"/>
            <w:shd w:val="clear" w:color="auto" w:fill="FFFFFF"/>
            <w:vAlign w:val="center"/>
          </w:tcPr>
          <w:p>
            <w:pPr>
              <w:jc w:val="center"/>
              <w:rPr>
                <w:rFonts w:ascii="Times New Roman" w:hAnsi="Times New Roman" w:eastAsia="宋体" w:cs="Times New Roman"/>
                <w:snapToGrid w:val="0"/>
                <w:kern w:val="0"/>
                <w:szCs w:val="21"/>
              </w:rPr>
            </w:pPr>
          </w:p>
        </w:tc>
      </w:tr>
    </w:tbl>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根据交通部《沿海海域船舶排污设备铅封管理规定》的要求，施工期船舶必事先海事部门对其排污设备实施铅封，船舶含油污水</w:t>
      </w:r>
      <w:r>
        <w:rPr>
          <w:rFonts w:hint="eastAsia" w:ascii="Times New Roman" w:hAnsi="Times New Roman" w:eastAsia="宋体" w:cs="Times New Roman"/>
          <w:sz w:val="24"/>
        </w:rPr>
        <w:t>由有资质的</w:t>
      </w:r>
      <w:r>
        <w:rPr>
          <w:rFonts w:ascii="Times New Roman" w:hAnsi="Times New Roman" w:eastAsia="宋体" w:cs="Times New Roman"/>
          <w:sz w:val="24"/>
        </w:rPr>
        <w:t>清污公司接收处理。因此，施工船舶不会直接向水体排放油污水。</w:t>
      </w:r>
    </w:p>
    <w:p>
      <w:pPr>
        <w:pStyle w:val="3309"/>
        <w:numPr>
          <w:ilvl w:val="0"/>
          <w:numId w:val="0"/>
        </w:numPr>
        <w:ind w:left="976" w:hanging="976"/>
        <w:rPr>
          <w:rFonts w:cs="Times New Roman"/>
        </w:rPr>
      </w:pPr>
      <w:r>
        <w:rPr>
          <w:rFonts w:cs="Times New Roman"/>
        </w:rPr>
        <w:t>3.6.1.2大气污染源强分析</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施工期，施工船舶及机械等产生燃油尾气会对周边大气环境造成一定影响。施工机械在场区处于零散分布状态，并且是间歇性作用，因此，施工机械的燃油废气是在空间上以点源排放，在时间上是不连续的排放。施工船舶的燃油废气主要以线源的形式排放，污染物浓度沿两侧向外递减。工程施工机械、施工船舶的发动机都是使用汽、柴油燃料，排放的尾气中主要含有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x</w:t>
      </w:r>
      <w:r>
        <w:rPr>
          <w:rFonts w:ascii="Times New Roman" w:hAnsi="Times New Roman" w:eastAsia="宋体" w:cs="Times New Roman"/>
          <w:sz w:val="24"/>
        </w:rPr>
        <w:t>、THC等污染物，一般情况下，各种污染物的排放量不大。</w:t>
      </w:r>
    </w:p>
    <w:p>
      <w:pPr>
        <w:pStyle w:val="3309"/>
        <w:numPr>
          <w:ilvl w:val="0"/>
          <w:numId w:val="0"/>
        </w:numPr>
        <w:ind w:left="976" w:hanging="976"/>
        <w:rPr>
          <w:rFonts w:cs="Times New Roman"/>
        </w:rPr>
      </w:pPr>
      <w:r>
        <w:rPr>
          <w:rFonts w:cs="Times New Roman"/>
        </w:rPr>
        <w:t>3.6.1.3噪声污染源强分析</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本工程施工期主要噪声污染源为施工船舶，根据类似工程做类比分析，本工程施工期的噪声污染源强详见表3.6-2。</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表3.6-2  施工期主要设备产生的噪声强度</w:t>
      </w:r>
    </w:p>
    <w:tbl>
      <w:tblPr>
        <w:tblStyle w:val="100"/>
        <w:tblW w:w="826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2"/>
        <w:gridCol w:w="2062"/>
        <w:gridCol w:w="2250"/>
        <w:gridCol w:w="18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62" w:type="dxa"/>
            <w:vAlign w:val="center"/>
          </w:tcPr>
          <w:p>
            <w:pPr>
              <w:adjustRightInd w:val="0"/>
              <w:jc w:val="center"/>
              <w:rPr>
                <w:rFonts w:ascii="Times New Roman" w:hAnsi="Times New Roman" w:eastAsia="宋体" w:cs="Times New Roman"/>
                <w:b/>
                <w:szCs w:val="21"/>
              </w:rPr>
            </w:pPr>
            <w:r>
              <w:rPr>
                <w:rFonts w:ascii="Times New Roman" w:hAnsi="Times New Roman" w:eastAsia="宋体" w:cs="Times New Roman"/>
                <w:b/>
                <w:szCs w:val="21"/>
              </w:rPr>
              <w:t>序号</w:t>
            </w:r>
          </w:p>
        </w:tc>
        <w:tc>
          <w:tcPr>
            <w:tcW w:w="2062" w:type="dxa"/>
            <w:vAlign w:val="center"/>
          </w:tcPr>
          <w:p>
            <w:pPr>
              <w:adjustRightInd w:val="0"/>
              <w:jc w:val="center"/>
              <w:rPr>
                <w:rFonts w:ascii="Times New Roman" w:hAnsi="Times New Roman" w:eastAsia="宋体" w:cs="Times New Roman"/>
                <w:b/>
                <w:snapToGrid w:val="0"/>
                <w:kern w:val="0"/>
                <w:szCs w:val="21"/>
              </w:rPr>
            </w:pPr>
            <w:r>
              <w:rPr>
                <w:rFonts w:ascii="Times New Roman" w:hAnsi="Times New Roman" w:eastAsia="宋体" w:cs="Times New Roman"/>
                <w:b/>
                <w:snapToGrid w:val="0"/>
                <w:kern w:val="0"/>
                <w:szCs w:val="21"/>
              </w:rPr>
              <w:t>设备名称</w:t>
            </w:r>
          </w:p>
        </w:tc>
        <w:tc>
          <w:tcPr>
            <w:tcW w:w="2250" w:type="dxa"/>
            <w:vAlign w:val="center"/>
          </w:tcPr>
          <w:p>
            <w:pPr>
              <w:adjustRightInd w:val="0"/>
              <w:jc w:val="center"/>
              <w:rPr>
                <w:rFonts w:ascii="Times New Roman" w:hAnsi="Times New Roman" w:eastAsia="宋体" w:cs="Times New Roman"/>
                <w:b/>
                <w:szCs w:val="21"/>
              </w:rPr>
            </w:pPr>
            <w:r>
              <w:rPr>
                <w:rFonts w:ascii="Times New Roman" w:hAnsi="Times New Roman" w:eastAsia="宋体" w:cs="Times New Roman"/>
                <w:b/>
                <w:szCs w:val="21"/>
              </w:rPr>
              <w:t>与噪声源距离（m）</w:t>
            </w:r>
          </w:p>
        </w:tc>
        <w:tc>
          <w:tcPr>
            <w:tcW w:w="1888" w:type="dxa"/>
            <w:vAlign w:val="center"/>
          </w:tcPr>
          <w:p>
            <w:pPr>
              <w:adjustRightInd w:val="0"/>
              <w:jc w:val="center"/>
              <w:rPr>
                <w:rFonts w:ascii="Times New Roman" w:hAnsi="Times New Roman" w:eastAsia="宋体" w:cs="Times New Roman"/>
                <w:b/>
                <w:szCs w:val="21"/>
              </w:rPr>
            </w:pPr>
            <w:r>
              <w:rPr>
                <w:rFonts w:ascii="Times New Roman" w:hAnsi="Times New Roman" w:eastAsia="宋体" w:cs="Times New Roman"/>
                <w:b/>
                <w:szCs w:val="21"/>
              </w:rPr>
              <w:t>噪声值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62"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w:t>
            </w:r>
          </w:p>
        </w:tc>
        <w:tc>
          <w:tcPr>
            <w:tcW w:w="2062" w:type="dxa"/>
            <w:vAlign w:val="center"/>
          </w:tcPr>
          <w:p>
            <w:pPr>
              <w:adjustRightInd w:val="0"/>
              <w:jc w:val="center"/>
              <w:rPr>
                <w:rFonts w:ascii="Times New Roman" w:hAnsi="Times New Roman" w:eastAsia="宋体" w:cs="Times New Roman"/>
                <w:snapToGrid w:val="0"/>
                <w:kern w:val="0"/>
                <w:szCs w:val="21"/>
              </w:rPr>
            </w:pPr>
            <w:r>
              <w:rPr>
                <w:rFonts w:ascii="Times New Roman" w:hAnsi="Times New Roman" w:eastAsia="宋体" w:cs="Times New Roman"/>
                <w:snapToGrid w:val="0"/>
                <w:kern w:val="0"/>
                <w:szCs w:val="21"/>
              </w:rPr>
              <w:t>航标船</w:t>
            </w:r>
          </w:p>
        </w:tc>
        <w:tc>
          <w:tcPr>
            <w:tcW w:w="2250"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1</w:t>
            </w:r>
          </w:p>
        </w:tc>
        <w:tc>
          <w:tcPr>
            <w:tcW w:w="1888" w:type="dxa"/>
            <w:vAlign w:val="center"/>
          </w:tcPr>
          <w:p>
            <w:pPr>
              <w:adjustRightInd w:val="0"/>
              <w:jc w:val="center"/>
              <w:rPr>
                <w:rFonts w:ascii="Times New Roman" w:hAnsi="Times New Roman" w:eastAsia="宋体" w:cs="Times New Roman"/>
                <w:szCs w:val="21"/>
              </w:rPr>
            </w:pPr>
            <w:r>
              <w:rPr>
                <w:rFonts w:ascii="Times New Roman" w:hAnsi="Times New Roman" w:eastAsia="宋体" w:cs="Times New Roman"/>
                <w:szCs w:val="21"/>
              </w:rPr>
              <w:t>90</w:t>
            </w:r>
          </w:p>
        </w:tc>
      </w:tr>
    </w:tbl>
    <w:p>
      <w:pPr>
        <w:pStyle w:val="3309"/>
        <w:numPr>
          <w:ilvl w:val="0"/>
          <w:numId w:val="0"/>
        </w:numPr>
        <w:ind w:left="976" w:hanging="976"/>
        <w:rPr>
          <w:rFonts w:cs="Times New Roman"/>
        </w:rPr>
      </w:pPr>
      <w:r>
        <w:rPr>
          <w:rFonts w:cs="Times New Roman"/>
        </w:rPr>
        <w:t>3.6.1.4固废污染源强分析</w:t>
      </w:r>
    </w:p>
    <w:p>
      <w:pPr>
        <w:adjustRightInd w:val="0"/>
        <w:spacing w:line="336"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施工期固体废物主要包括施工过程产生的施工人员</w:t>
      </w:r>
      <w:r>
        <w:rPr>
          <w:rFonts w:hint="eastAsia" w:ascii="Times New Roman" w:hAnsi="Times New Roman" w:eastAsia="宋体" w:cs="Times New Roman"/>
          <w:sz w:val="24"/>
        </w:rPr>
        <w:t>船舶</w:t>
      </w:r>
      <w:r>
        <w:rPr>
          <w:rFonts w:ascii="Times New Roman" w:hAnsi="Times New Roman" w:eastAsia="宋体" w:cs="Times New Roman"/>
          <w:sz w:val="24"/>
        </w:rPr>
        <w:t>生活垃圾。这些固废若不及时清运，或随意堆砌、倾倒，将对环境造成一定的不利影响。</w:t>
      </w:r>
    </w:p>
    <w:p>
      <w:pPr>
        <w:adjustRightInd w:val="0"/>
        <w:spacing w:line="336"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施工生活垃圾主要来自施工人员排放的</w:t>
      </w:r>
      <w:r>
        <w:rPr>
          <w:rFonts w:hint="eastAsia" w:ascii="Times New Roman" w:hAnsi="Times New Roman" w:eastAsia="宋体" w:cs="Times New Roman"/>
          <w:sz w:val="24"/>
        </w:rPr>
        <w:t>船舶</w:t>
      </w:r>
      <w:r>
        <w:rPr>
          <w:rFonts w:ascii="Times New Roman" w:hAnsi="Times New Roman" w:eastAsia="宋体" w:cs="Times New Roman"/>
          <w:sz w:val="24"/>
        </w:rPr>
        <w:t>生活垃圾。施工人员约10人/日，均不住</w:t>
      </w:r>
      <w:r>
        <w:rPr>
          <w:rFonts w:hint="eastAsia" w:ascii="Times New Roman" w:hAnsi="Times New Roman" w:eastAsia="宋体" w:cs="Times New Roman"/>
          <w:sz w:val="24"/>
        </w:rPr>
        <w:t>舶船上</w:t>
      </w:r>
      <w:r>
        <w:rPr>
          <w:rFonts w:ascii="Times New Roman" w:hAnsi="Times New Roman" w:eastAsia="宋体" w:cs="Times New Roman"/>
          <w:sz w:val="24"/>
        </w:rPr>
        <w:t>，生活垃圾排放量按每天0.5kg/人计算，</w:t>
      </w:r>
      <w:r>
        <w:rPr>
          <w:rFonts w:hint="eastAsia" w:ascii="Times New Roman" w:hAnsi="Times New Roman" w:eastAsia="宋体" w:cs="Times New Roman"/>
          <w:sz w:val="24"/>
        </w:rPr>
        <w:t>船舶上</w:t>
      </w:r>
      <w:r>
        <w:rPr>
          <w:rFonts w:ascii="Times New Roman" w:hAnsi="Times New Roman" w:eastAsia="宋体" w:cs="Times New Roman"/>
          <w:sz w:val="24"/>
        </w:rPr>
        <w:t>日平均垃圾产生量5kg。</w:t>
      </w:r>
    </w:p>
    <w:p>
      <w:pPr>
        <w:pStyle w:val="3309"/>
        <w:numPr>
          <w:ilvl w:val="0"/>
          <w:numId w:val="0"/>
        </w:numPr>
        <w:ind w:left="976" w:hanging="976"/>
        <w:rPr>
          <w:rFonts w:cs="Times New Roman"/>
        </w:rPr>
      </w:pPr>
      <w:r>
        <w:rPr>
          <w:rFonts w:cs="Times New Roman"/>
        </w:rPr>
        <w:t>3.6.1.5施工期污染源汇总</w:t>
      </w:r>
    </w:p>
    <w:p>
      <w:pPr>
        <w:adjustRightInd w:val="0"/>
        <w:spacing w:line="336"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施工期间各类污染源汇总见表3.6-3。</w:t>
      </w: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r>
        <w:rPr>
          <w:rFonts w:ascii="Times New Roman" w:hAnsi="Times New Roman" w:eastAsia="宋体" w:cs="Times New Roman"/>
          <w:b/>
          <w:sz w:val="24"/>
          <w:szCs w:val="24"/>
        </w:rPr>
        <w:t>表3.6-3  施工期主要污染物排放情况</w:t>
      </w:r>
    </w:p>
    <w:tbl>
      <w:tblPr>
        <w:tblStyle w:val="101"/>
        <w:tblW w:w="9061" w:type="dxa"/>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6"/>
        <w:gridCol w:w="1578"/>
        <w:gridCol w:w="1810"/>
        <w:gridCol w:w="1506"/>
        <w:gridCol w:w="1124"/>
        <w:gridCol w:w="20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46"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种类</w:t>
            </w:r>
          </w:p>
        </w:tc>
        <w:tc>
          <w:tcPr>
            <w:tcW w:w="1578"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污染源</w:t>
            </w:r>
          </w:p>
        </w:tc>
        <w:tc>
          <w:tcPr>
            <w:tcW w:w="1810"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主要污染物</w:t>
            </w:r>
          </w:p>
        </w:tc>
        <w:tc>
          <w:tcPr>
            <w:tcW w:w="1506"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源强</w:t>
            </w:r>
          </w:p>
        </w:tc>
        <w:tc>
          <w:tcPr>
            <w:tcW w:w="1124"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0"/>
                <w:szCs w:val="21"/>
              </w:rPr>
              <w:t>施工期总排放量</w:t>
            </w:r>
          </w:p>
        </w:tc>
        <w:tc>
          <w:tcPr>
            <w:tcW w:w="2097"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46" w:type="dxa"/>
            <w:vMerge w:val="restart"/>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废水</w:t>
            </w:r>
          </w:p>
        </w:tc>
        <w:tc>
          <w:tcPr>
            <w:tcW w:w="1578"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灯浮抛设</w:t>
            </w:r>
          </w:p>
        </w:tc>
        <w:tc>
          <w:tcPr>
            <w:tcW w:w="1810"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SS</w:t>
            </w:r>
          </w:p>
        </w:tc>
        <w:tc>
          <w:tcPr>
            <w:tcW w:w="1506"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0.4kg/s</w:t>
            </w:r>
          </w:p>
        </w:tc>
        <w:tc>
          <w:tcPr>
            <w:tcW w:w="1124"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w:t>
            </w:r>
          </w:p>
        </w:tc>
        <w:tc>
          <w:tcPr>
            <w:tcW w:w="2097"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排入投放海域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46" w:type="dxa"/>
            <w:vMerge w:val="continue"/>
            <w:vAlign w:val="center"/>
          </w:tcPr>
          <w:p>
            <w:pPr>
              <w:jc w:val="center"/>
              <w:rPr>
                <w:rFonts w:ascii="Times New Roman" w:hAnsi="Times New Roman" w:eastAsia="宋体" w:cs="Times New Roman"/>
                <w:kern w:val="0"/>
                <w:sz w:val="20"/>
                <w:szCs w:val="21"/>
              </w:rPr>
            </w:pPr>
          </w:p>
        </w:tc>
        <w:tc>
          <w:tcPr>
            <w:tcW w:w="1578"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生活污水</w:t>
            </w:r>
          </w:p>
        </w:tc>
        <w:tc>
          <w:tcPr>
            <w:tcW w:w="1810"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COD</w:t>
            </w:r>
            <w:r>
              <w:rPr>
                <w:rFonts w:ascii="Times New Roman" w:hAnsi="Times New Roman" w:eastAsia="宋体" w:cs="Times New Roman"/>
                <w:kern w:val="0"/>
                <w:sz w:val="21"/>
                <w:szCs w:val="21"/>
                <w:vertAlign w:val="subscript"/>
              </w:rPr>
              <w:t>Cr</w:t>
            </w:r>
            <w:r>
              <w:rPr>
                <w:rFonts w:ascii="Times New Roman" w:hAnsi="Times New Roman" w:eastAsia="宋体" w:cs="Times New Roman"/>
                <w:kern w:val="0"/>
                <w:sz w:val="21"/>
                <w:szCs w:val="21"/>
              </w:rPr>
              <w:t>、BOD</w:t>
            </w:r>
            <w:r>
              <w:rPr>
                <w:rFonts w:ascii="Times New Roman" w:hAnsi="Times New Roman" w:eastAsia="宋体" w:cs="Times New Roman"/>
                <w:kern w:val="0"/>
                <w:sz w:val="21"/>
                <w:szCs w:val="21"/>
                <w:vertAlign w:val="subscript"/>
              </w:rPr>
              <w:t>5</w:t>
            </w:r>
            <w:r>
              <w:rPr>
                <w:rFonts w:ascii="Times New Roman" w:hAnsi="Times New Roman" w:eastAsia="宋体" w:cs="Times New Roman"/>
                <w:kern w:val="0"/>
                <w:sz w:val="21"/>
                <w:szCs w:val="21"/>
              </w:rPr>
              <w:t>、氨氮等</w:t>
            </w:r>
          </w:p>
        </w:tc>
        <w:tc>
          <w:tcPr>
            <w:tcW w:w="1506"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污水量0.8t/d</w:t>
            </w:r>
          </w:p>
        </w:tc>
        <w:tc>
          <w:tcPr>
            <w:tcW w:w="1124"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污水量1.6t</w:t>
            </w:r>
          </w:p>
        </w:tc>
        <w:tc>
          <w:tcPr>
            <w:tcW w:w="2097"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1"/>
                <w:szCs w:val="21"/>
              </w:rPr>
              <w:t>有资质的</w:t>
            </w:r>
            <w:r>
              <w:rPr>
                <w:rFonts w:ascii="Times New Roman" w:hAnsi="Times New Roman" w:eastAsia="宋体" w:cs="Times New Roman"/>
                <w:kern w:val="0"/>
                <w:sz w:val="21"/>
                <w:szCs w:val="21"/>
              </w:rPr>
              <w:t>清污公司接收处理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46" w:type="dxa"/>
            <w:vMerge w:val="continue"/>
            <w:vAlign w:val="center"/>
          </w:tcPr>
          <w:p>
            <w:pPr>
              <w:jc w:val="center"/>
              <w:rPr>
                <w:rFonts w:ascii="Times New Roman" w:hAnsi="Times New Roman" w:eastAsia="宋体" w:cs="Times New Roman"/>
                <w:kern w:val="0"/>
                <w:sz w:val="20"/>
                <w:szCs w:val="21"/>
              </w:rPr>
            </w:pPr>
          </w:p>
        </w:tc>
        <w:tc>
          <w:tcPr>
            <w:tcW w:w="1578"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船舶含油污水</w:t>
            </w:r>
          </w:p>
        </w:tc>
        <w:tc>
          <w:tcPr>
            <w:tcW w:w="1810"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石油类</w:t>
            </w:r>
          </w:p>
        </w:tc>
        <w:tc>
          <w:tcPr>
            <w:tcW w:w="1506"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污水量0.14t/d</w:t>
            </w:r>
          </w:p>
        </w:tc>
        <w:tc>
          <w:tcPr>
            <w:tcW w:w="1124"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污水量0.28t</w:t>
            </w:r>
          </w:p>
        </w:tc>
        <w:tc>
          <w:tcPr>
            <w:tcW w:w="2097"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1"/>
                <w:szCs w:val="21"/>
              </w:rPr>
              <w:t>有资质的</w:t>
            </w:r>
            <w:r>
              <w:rPr>
                <w:rFonts w:ascii="Times New Roman" w:hAnsi="Times New Roman" w:eastAsia="宋体" w:cs="Times New Roman"/>
                <w:kern w:val="0"/>
                <w:sz w:val="21"/>
                <w:szCs w:val="21"/>
              </w:rPr>
              <w:t>清污公司接收处理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46"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环境空气</w:t>
            </w:r>
          </w:p>
        </w:tc>
        <w:tc>
          <w:tcPr>
            <w:tcW w:w="1578"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船舶、机械尾气</w:t>
            </w:r>
          </w:p>
        </w:tc>
        <w:tc>
          <w:tcPr>
            <w:tcW w:w="1810"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SO</w:t>
            </w:r>
            <w:r>
              <w:rPr>
                <w:rFonts w:ascii="Times New Roman" w:hAnsi="Times New Roman" w:eastAsia="宋体" w:cs="Times New Roman"/>
                <w:kern w:val="0"/>
                <w:sz w:val="21"/>
                <w:szCs w:val="21"/>
                <w:vertAlign w:val="subscript"/>
              </w:rPr>
              <w:t>2</w:t>
            </w:r>
            <w:r>
              <w:rPr>
                <w:rFonts w:ascii="Times New Roman" w:hAnsi="Times New Roman" w:eastAsia="宋体" w:cs="Times New Roman"/>
                <w:kern w:val="0"/>
                <w:sz w:val="21"/>
                <w:szCs w:val="21"/>
              </w:rPr>
              <w:t>、NO</w:t>
            </w:r>
            <w:r>
              <w:rPr>
                <w:rFonts w:ascii="Times New Roman" w:hAnsi="Times New Roman" w:eastAsia="宋体" w:cs="Times New Roman"/>
                <w:kern w:val="0"/>
                <w:sz w:val="21"/>
                <w:szCs w:val="21"/>
                <w:vertAlign w:val="subscript"/>
              </w:rPr>
              <w:t>X</w:t>
            </w:r>
          </w:p>
        </w:tc>
        <w:tc>
          <w:tcPr>
            <w:tcW w:w="1506"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少量</w:t>
            </w:r>
          </w:p>
        </w:tc>
        <w:tc>
          <w:tcPr>
            <w:tcW w:w="1124"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w:t>
            </w:r>
          </w:p>
        </w:tc>
        <w:tc>
          <w:tcPr>
            <w:tcW w:w="2097"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46"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声环境</w:t>
            </w:r>
          </w:p>
        </w:tc>
        <w:tc>
          <w:tcPr>
            <w:tcW w:w="1578"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施工活动</w:t>
            </w:r>
          </w:p>
        </w:tc>
        <w:tc>
          <w:tcPr>
            <w:tcW w:w="1810"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施工噪声</w:t>
            </w:r>
          </w:p>
        </w:tc>
        <w:tc>
          <w:tcPr>
            <w:tcW w:w="1506"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90dB（A）</w:t>
            </w:r>
          </w:p>
        </w:tc>
        <w:tc>
          <w:tcPr>
            <w:tcW w:w="1124"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w:t>
            </w:r>
          </w:p>
        </w:tc>
        <w:tc>
          <w:tcPr>
            <w:tcW w:w="2097"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自然传播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946"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固体废物</w:t>
            </w:r>
          </w:p>
        </w:tc>
        <w:tc>
          <w:tcPr>
            <w:tcW w:w="1578"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生活垃圾</w:t>
            </w:r>
          </w:p>
        </w:tc>
        <w:tc>
          <w:tcPr>
            <w:tcW w:w="1810"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w:t>
            </w:r>
          </w:p>
        </w:tc>
        <w:tc>
          <w:tcPr>
            <w:tcW w:w="1506"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5kg/d</w:t>
            </w:r>
          </w:p>
        </w:tc>
        <w:tc>
          <w:tcPr>
            <w:tcW w:w="1124"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10kg</w:t>
            </w:r>
          </w:p>
        </w:tc>
        <w:tc>
          <w:tcPr>
            <w:tcW w:w="2097"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1"/>
                <w:szCs w:val="21"/>
              </w:rPr>
              <w:t>有资质的</w:t>
            </w:r>
            <w:r>
              <w:rPr>
                <w:rFonts w:ascii="Times New Roman" w:hAnsi="Times New Roman" w:eastAsia="宋体" w:cs="Times New Roman"/>
                <w:kern w:val="0"/>
                <w:sz w:val="21"/>
                <w:szCs w:val="21"/>
              </w:rPr>
              <w:t>清污公司接收处理</w:t>
            </w:r>
          </w:p>
        </w:tc>
      </w:tr>
    </w:tbl>
    <w:p>
      <w:pPr>
        <w:pStyle w:val="4"/>
        <w:tabs>
          <w:tab w:val="left" w:pos="709"/>
        </w:tabs>
        <w:adjustRightInd w:val="0"/>
        <w:snapToGrid w:val="0"/>
        <w:spacing w:before="120" w:after="120"/>
        <w:ind w:left="709" w:hanging="709"/>
        <w:rPr>
          <w:rFonts w:ascii="Times New Roman" w:hAnsi="Times New Roman"/>
          <w:sz w:val="30"/>
          <w:szCs w:val="30"/>
        </w:rPr>
      </w:pPr>
      <w:bookmarkStart w:id="60" w:name="_Toc526701971"/>
      <w:r>
        <w:rPr>
          <w:rFonts w:ascii="Times New Roman" w:hAnsi="Times New Roman"/>
          <w:sz w:val="30"/>
          <w:szCs w:val="30"/>
        </w:rPr>
        <w:t>3.6.2营运期污染源环节及源强分析</w:t>
      </w:r>
      <w:bookmarkEnd w:id="60"/>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营业期工程航道本身不排放任何污染物。营业期产生的污染物主要为航道内通航船舶产生的生活污水及船舱含油污水、船舶废气、船舶交通噪声、船舶生活垃圾等。</w:t>
      </w:r>
    </w:p>
    <w:p>
      <w:pPr>
        <w:pStyle w:val="3309"/>
        <w:numPr>
          <w:ilvl w:val="0"/>
          <w:numId w:val="0"/>
        </w:numPr>
        <w:ind w:left="976" w:hanging="976"/>
        <w:rPr>
          <w:rFonts w:cs="Times New Roman"/>
        </w:rPr>
      </w:pPr>
      <w:r>
        <w:rPr>
          <w:rFonts w:cs="Times New Roman"/>
        </w:rPr>
        <w:t>3.6.2.1水污染源强分析</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本工程为航道</w:t>
      </w:r>
      <w:r>
        <w:rPr>
          <w:rFonts w:hint="eastAsia" w:ascii="Times New Roman" w:hAnsi="Times New Roman" w:eastAsia="宋体" w:cs="Times New Roman"/>
          <w:sz w:val="24"/>
        </w:rPr>
        <w:t>工程</w:t>
      </w:r>
      <w:r>
        <w:rPr>
          <w:rFonts w:ascii="Times New Roman" w:hAnsi="Times New Roman" w:eastAsia="宋体" w:cs="Times New Roman"/>
          <w:sz w:val="24"/>
        </w:rPr>
        <w:t>，在本航道内通行的船舶将产生的生活污水及船舶含油污水。根据工程航道通过量预测表（表3.2-5），各区间船舶吨位以最大值计，各船舶于本航道通航时间以15</w:t>
      </w:r>
      <w:r>
        <w:rPr>
          <w:rFonts w:hint="eastAsia" w:ascii="Times New Roman" w:hAnsi="Times New Roman" w:eastAsia="宋体" w:cs="Times New Roman"/>
          <w:sz w:val="24"/>
        </w:rPr>
        <w:t>min</w:t>
      </w:r>
      <w:r>
        <w:rPr>
          <w:rFonts w:ascii="Times New Roman" w:hAnsi="Times New Roman" w:eastAsia="宋体" w:cs="Times New Roman"/>
          <w:sz w:val="24"/>
        </w:rPr>
        <w:t>计，根据表3.6-1预测本航道通行船舶产生的含油污水量约为106.28t/a。各船舶平均船员人数按20人计，人均生活用水量按100L/人·d计，排水系数取0.8，则在本航道内产生的生活污水量约为1038.4吨/年。</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针对船舶含油污水及生活污水，若船舶已安装有生活污水处理装置及油水分离器，则处理达标后于航行中排放；若船舶未安装上述装置，则将各类废水排入接收设施，交由有资质的单位接收处置。考虑到城澳作业区船舶趋于大型化发展，船舶均会安装生活污水处理装置及油水分离器，本评价按100%的安装比例计，则工程营运期在船舶在航道内航行期间达标排放的含油污水、生活污水量及相应的污染物组成情况详见表3.6-4。</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表3.6-4  工程营运期船舶在航道内航行期间排放污水情况</w:t>
      </w:r>
    </w:p>
    <w:tbl>
      <w:tblPr>
        <w:tblStyle w:val="101"/>
        <w:tblW w:w="9061" w:type="dxa"/>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8"/>
        <w:gridCol w:w="1441"/>
        <w:gridCol w:w="1939"/>
        <w:gridCol w:w="2254"/>
        <w:gridCol w:w="19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trPr>
        <w:tc>
          <w:tcPr>
            <w:tcW w:w="1488"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污水类型</w:t>
            </w:r>
          </w:p>
        </w:tc>
        <w:tc>
          <w:tcPr>
            <w:tcW w:w="1441"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排放量</w:t>
            </w:r>
          </w:p>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（t/a）</w:t>
            </w:r>
          </w:p>
        </w:tc>
        <w:tc>
          <w:tcPr>
            <w:tcW w:w="1939"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污染物组成</w:t>
            </w:r>
          </w:p>
        </w:tc>
        <w:tc>
          <w:tcPr>
            <w:tcW w:w="2254"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达标排放浓度（mg/L）</w:t>
            </w:r>
          </w:p>
        </w:tc>
        <w:tc>
          <w:tcPr>
            <w:tcW w:w="1939" w:type="dxa"/>
            <w:vAlign w:val="center"/>
          </w:tcPr>
          <w:p>
            <w:pPr>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污染物排放量（t/a）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88"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含油污水</w:t>
            </w:r>
          </w:p>
        </w:tc>
        <w:tc>
          <w:tcPr>
            <w:tcW w:w="1441"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106.28</w:t>
            </w:r>
          </w:p>
        </w:tc>
        <w:tc>
          <w:tcPr>
            <w:tcW w:w="1939"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石油类</w:t>
            </w:r>
          </w:p>
        </w:tc>
        <w:tc>
          <w:tcPr>
            <w:tcW w:w="2254"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15</w:t>
            </w:r>
          </w:p>
        </w:tc>
        <w:tc>
          <w:tcPr>
            <w:tcW w:w="1939"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0.001</w:t>
            </w:r>
            <w:r>
              <w:rPr>
                <w:rFonts w:ascii="Times New Roman" w:hAnsi="Times New Roman" w:eastAsia="宋体" w:cs="Times New Roman"/>
                <w:kern w:val="0"/>
                <w:sz w:val="20"/>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88" w:type="dxa"/>
            <w:vMerge w:val="restart"/>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生活污水</w:t>
            </w:r>
          </w:p>
        </w:tc>
        <w:tc>
          <w:tcPr>
            <w:tcW w:w="1441" w:type="dxa"/>
            <w:vMerge w:val="restart"/>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1038.4</w:t>
            </w:r>
          </w:p>
        </w:tc>
        <w:tc>
          <w:tcPr>
            <w:tcW w:w="1939"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BOD</w:t>
            </w:r>
            <w:r>
              <w:rPr>
                <w:rFonts w:ascii="Times New Roman" w:hAnsi="Times New Roman" w:eastAsia="宋体" w:cs="Times New Roman"/>
                <w:kern w:val="0"/>
                <w:sz w:val="21"/>
                <w:szCs w:val="21"/>
                <w:vertAlign w:val="subscript"/>
              </w:rPr>
              <w:t>5</w:t>
            </w:r>
          </w:p>
        </w:tc>
        <w:tc>
          <w:tcPr>
            <w:tcW w:w="2254"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25</w:t>
            </w:r>
          </w:p>
        </w:tc>
        <w:tc>
          <w:tcPr>
            <w:tcW w:w="1939"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0</w:t>
            </w:r>
            <w:r>
              <w:rPr>
                <w:rFonts w:ascii="Times New Roman" w:hAnsi="Times New Roman" w:eastAsia="宋体" w:cs="Times New Roman"/>
                <w:kern w:val="0"/>
                <w:sz w:val="20"/>
                <w:szCs w:val="21"/>
              </w:rPr>
              <w:t>.0260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88" w:type="dxa"/>
            <w:vMerge w:val="continue"/>
            <w:vAlign w:val="center"/>
          </w:tcPr>
          <w:p>
            <w:pPr>
              <w:jc w:val="center"/>
              <w:rPr>
                <w:rFonts w:ascii="Times New Roman" w:hAnsi="Times New Roman" w:eastAsia="宋体" w:cs="Times New Roman"/>
                <w:kern w:val="0"/>
                <w:sz w:val="20"/>
                <w:szCs w:val="21"/>
              </w:rPr>
            </w:pPr>
          </w:p>
        </w:tc>
        <w:tc>
          <w:tcPr>
            <w:tcW w:w="1441" w:type="dxa"/>
            <w:vMerge w:val="continue"/>
            <w:vAlign w:val="center"/>
          </w:tcPr>
          <w:p>
            <w:pPr>
              <w:jc w:val="center"/>
              <w:rPr>
                <w:rFonts w:ascii="Times New Roman" w:hAnsi="Times New Roman" w:eastAsia="宋体" w:cs="Times New Roman"/>
                <w:kern w:val="0"/>
                <w:sz w:val="20"/>
                <w:szCs w:val="21"/>
              </w:rPr>
            </w:pPr>
          </w:p>
        </w:tc>
        <w:tc>
          <w:tcPr>
            <w:tcW w:w="1939"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SS</w:t>
            </w:r>
          </w:p>
        </w:tc>
        <w:tc>
          <w:tcPr>
            <w:tcW w:w="2254"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35</w:t>
            </w:r>
          </w:p>
        </w:tc>
        <w:tc>
          <w:tcPr>
            <w:tcW w:w="1939"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0</w:t>
            </w:r>
            <w:r>
              <w:rPr>
                <w:rFonts w:ascii="Times New Roman" w:hAnsi="Times New Roman" w:eastAsia="宋体" w:cs="Times New Roman"/>
                <w:kern w:val="0"/>
                <w:sz w:val="20"/>
                <w:szCs w:val="21"/>
              </w:rPr>
              <w:t>.0363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488" w:type="dxa"/>
            <w:vMerge w:val="continue"/>
            <w:vAlign w:val="center"/>
          </w:tcPr>
          <w:p>
            <w:pPr>
              <w:jc w:val="center"/>
              <w:rPr>
                <w:rFonts w:ascii="Times New Roman" w:hAnsi="Times New Roman" w:eastAsia="宋体" w:cs="Times New Roman"/>
                <w:kern w:val="0"/>
                <w:sz w:val="20"/>
                <w:szCs w:val="21"/>
              </w:rPr>
            </w:pPr>
          </w:p>
        </w:tc>
        <w:tc>
          <w:tcPr>
            <w:tcW w:w="1441" w:type="dxa"/>
            <w:vMerge w:val="continue"/>
            <w:vAlign w:val="center"/>
          </w:tcPr>
          <w:p>
            <w:pPr>
              <w:jc w:val="center"/>
              <w:rPr>
                <w:rFonts w:ascii="Times New Roman" w:hAnsi="Times New Roman" w:eastAsia="宋体" w:cs="Times New Roman"/>
                <w:kern w:val="0"/>
                <w:sz w:val="20"/>
                <w:szCs w:val="21"/>
              </w:rPr>
            </w:pPr>
          </w:p>
        </w:tc>
        <w:tc>
          <w:tcPr>
            <w:tcW w:w="1939"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CODcr</w:t>
            </w:r>
          </w:p>
        </w:tc>
        <w:tc>
          <w:tcPr>
            <w:tcW w:w="2254" w:type="dxa"/>
            <w:vAlign w:val="center"/>
          </w:tcPr>
          <w:p>
            <w:pPr>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125</w:t>
            </w:r>
          </w:p>
        </w:tc>
        <w:tc>
          <w:tcPr>
            <w:tcW w:w="1939" w:type="dxa"/>
            <w:vAlign w:val="center"/>
          </w:tcPr>
          <w:p>
            <w:pPr>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0</w:t>
            </w:r>
            <w:r>
              <w:rPr>
                <w:rFonts w:ascii="Times New Roman" w:hAnsi="Times New Roman" w:eastAsia="宋体" w:cs="Times New Roman"/>
                <w:kern w:val="0"/>
                <w:sz w:val="20"/>
                <w:szCs w:val="21"/>
              </w:rPr>
              <w:t>.1298</w:t>
            </w:r>
          </w:p>
        </w:tc>
      </w:tr>
    </w:tbl>
    <w:p>
      <w:pPr>
        <w:adjustRightInd w:val="0"/>
        <w:rPr>
          <w:rFonts w:ascii="Times New Roman" w:hAnsi="Times New Roman" w:eastAsia="宋体" w:cs="Times New Roman"/>
          <w:sz w:val="18"/>
          <w:szCs w:val="18"/>
        </w:rPr>
      </w:pPr>
      <w:r>
        <w:rPr>
          <w:rFonts w:ascii="Times New Roman" w:hAnsi="Times New Roman" w:eastAsia="宋体" w:cs="Times New Roman"/>
          <w:sz w:val="18"/>
          <w:szCs w:val="18"/>
        </w:rPr>
        <w:t>注：生活污水达标排放浓度以2012年1月1日及以后安装（含更换）生活污水处理装置的船舶生活污水污染物排放限值（表2.</w:t>
      </w:r>
      <w:r>
        <w:rPr>
          <w:rFonts w:hint="eastAsia" w:ascii="Times New Roman" w:hAnsi="Times New Roman" w:eastAsia="宋体" w:cs="Times New Roman"/>
          <w:sz w:val="18"/>
          <w:szCs w:val="18"/>
        </w:rPr>
        <w:t>8</w:t>
      </w:r>
      <w:r>
        <w:rPr>
          <w:rFonts w:ascii="Times New Roman" w:hAnsi="Times New Roman" w:eastAsia="宋体" w:cs="Times New Roman"/>
          <w:sz w:val="18"/>
          <w:szCs w:val="18"/>
        </w:rPr>
        <w:t>-</w:t>
      </w:r>
      <w:r>
        <w:rPr>
          <w:rFonts w:hint="eastAsia" w:ascii="Times New Roman" w:hAnsi="Times New Roman" w:eastAsia="宋体" w:cs="Times New Roman"/>
          <w:sz w:val="18"/>
          <w:szCs w:val="18"/>
        </w:rPr>
        <w:t>7</w:t>
      </w:r>
      <w:r>
        <w:rPr>
          <w:rFonts w:ascii="Times New Roman" w:hAnsi="Times New Roman" w:eastAsia="宋体" w:cs="Times New Roman"/>
          <w:sz w:val="18"/>
          <w:szCs w:val="18"/>
        </w:rPr>
        <w:t>）计。</w:t>
      </w:r>
    </w:p>
    <w:p>
      <w:pPr>
        <w:pStyle w:val="3309"/>
        <w:numPr>
          <w:ilvl w:val="0"/>
          <w:numId w:val="0"/>
        </w:numPr>
        <w:ind w:left="976" w:hanging="976"/>
        <w:rPr>
          <w:rFonts w:cs="Times New Roman"/>
        </w:rPr>
      </w:pPr>
      <w:r>
        <w:rPr>
          <w:rFonts w:cs="Times New Roman"/>
        </w:rPr>
        <w:t>3.6.2.2大气污染源强分析</w:t>
      </w:r>
    </w:p>
    <w:p>
      <w:pPr>
        <w:adjustRightInd w:val="0"/>
        <w:spacing w:line="360" w:lineRule="auto"/>
        <w:ind w:firstLine="480" w:firstLineChars="200"/>
        <w:rPr>
          <w:rFonts w:ascii="Times New Roman" w:hAnsi="Times New Roman" w:eastAsia="宋体" w:cs="Times New Roman"/>
          <w:b/>
          <w:sz w:val="24"/>
          <w:szCs w:val="24"/>
        </w:rPr>
      </w:pPr>
      <w:r>
        <w:rPr>
          <w:rFonts w:ascii="Times New Roman" w:hAnsi="Times New Roman" w:eastAsia="宋体" w:cs="Times New Roman"/>
          <w:sz w:val="24"/>
        </w:rPr>
        <w:t>本工程为航道</w:t>
      </w:r>
      <w:r>
        <w:rPr>
          <w:rFonts w:hint="eastAsia" w:ascii="Times New Roman" w:hAnsi="Times New Roman" w:eastAsia="宋体" w:cs="Times New Roman"/>
          <w:sz w:val="24"/>
        </w:rPr>
        <w:t>工程</w:t>
      </w:r>
      <w:r>
        <w:rPr>
          <w:rFonts w:ascii="Times New Roman" w:hAnsi="Times New Roman" w:eastAsia="宋体" w:cs="Times New Roman"/>
          <w:sz w:val="24"/>
        </w:rPr>
        <w:t>，在航道内通行的船舶会产生尾气。船舶燃油排放的废气，主要污染物有烟尘、SO</w:t>
      </w:r>
      <w:r>
        <w:rPr>
          <w:rFonts w:ascii="Times New Roman" w:hAnsi="Times New Roman" w:eastAsia="宋体" w:cs="Times New Roman"/>
          <w:sz w:val="24"/>
          <w:vertAlign w:val="subscript"/>
        </w:rPr>
        <w:t>2</w:t>
      </w:r>
      <w:r>
        <w:rPr>
          <w:rFonts w:ascii="Times New Roman" w:hAnsi="Times New Roman" w:eastAsia="宋体" w:cs="Times New Roman"/>
          <w:sz w:val="24"/>
        </w:rPr>
        <w:t>、NO</w:t>
      </w:r>
      <w:r>
        <w:rPr>
          <w:rFonts w:ascii="Times New Roman" w:hAnsi="Times New Roman" w:eastAsia="宋体" w:cs="Times New Roman"/>
          <w:sz w:val="24"/>
          <w:vertAlign w:val="subscript"/>
        </w:rPr>
        <w:t>2</w:t>
      </w:r>
      <w:r>
        <w:rPr>
          <w:rFonts w:ascii="Times New Roman" w:hAnsi="Times New Roman" w:eastAsia="宋体" w:cs="Times New Roman"/>
          <w:sz w:val="24"/>
        </w:rPr>
        <w:t>等。本工程为城澳作业区西1#泊位工程的航道</w:t>
      </w:r>
      <w:r>
        <w:rPr>
          <w:rFonts w:hint="eastAsia" w:ascii="Times New Roman" w:hAnsi="Times New Roman" w:eastAsia="宋体" w:cs="Times New Roman"/>
          <w:sz w:val="24"/>
        </w:rPr>
        <w:t>工程</w:t>
      </w:r>
      <w:r>
        <w:rPr>
          <w:rFonts w:ascii="Times New Roman" w:hAnsi="Times New Roman" w:eastAsia="宋体" w:cs="Times New Roman"/>
          <w:sz w:val="24"/>
        </w:rPr>
        <w:t>，根据工程航道通过量预测表（表3.2-5），各区间船舶吨位以最大值计，船舶废气排放量采用英国劳氏船级社推荐的计算方法：燃油量按3.72kg/kt•km计，通航距离按航道长度3.3363km计，</w:t>
      </w:r>
      <w:r>
        <w:rPr>
          <w:rFonts w:ascii="Times New Roman" w:hAnsi="Times New Roman" w:eastAsia="宋体" w:cs="Times New Roman"/>
          <w:sz w:val="24"/>
          <w:szCs w:val="21"/>
          <w:shd w:val="clear" w:color="auto" w:fill="FFFFFF"/>
        </w:rPr>
        <w:t>NO</w:t>
      </w:r>
      <w:r>
        <w:rPr>
          <w:rFonts w:ascii="Times New Roman" w:hAnsi="Times New Roman" w:eastAsia="宋体" w:cs="Times New Roman"/>
          <w:sz w:val="24"/>
          <w:szCs w:val="21"/>
          <w:shd w:val="clear" w:color="auto" w:fill="FFFFFF"/>
          <w:vertAlign w:val="subscript"/>
        </w:rPr>
        <w:t>2</w:t>
      </w:r>
      <w:r>
        <w:rPr>
          <w:rFonts w:ascii="Times New Roman" w:hAnsi="Times New Roman" w:eastAsia="宋体" w:cs="Times New Roman"/>
          <w:sz w:val="24"/>
          <w:szCs w:val="21"/>
          <w:shd w:val="clear" w:color="auto" w:fill="FFFFFF"/>
        </w:rPr>
        <w:t>、SO</w:t>
      </w:r>
      <w:r>
        <w:rPr>
          <w:rFonts w:ascii="Times New Roman" w:hAnsi="Times New Roman" w:eastAsia="宋体" w:cs="Times New Roman"/>
          <w:sz w:val="24"/>
          <w:szCs w:val="21"/>
          <w:shd w:val="clear" w:color="auto" w:fill="FFFFFF"/>
          <w:vertAlign w:val="subscript"/>
        </w:rPr>
        <w:t>2</w:t>
      </w:r>
      <w:r>
        <w:rPr>
          <w:rFonts w:ascii="Times New Roman" w:hAnsi="Times New Roman" w:eastAsia="宋体" w:cs="Times New Roman"/>
          <w:sz w:val="24"/>
          <w:szCs w:val="21"/>
          <w:shd w:val="clear" w:color="auto" w:fill="FFFFFF"/>
        </w:rPr>
        <w:t>和烟尘的排放系数分别按9.02kg/t、10.53kg/t、1.89kg/t计，则</w:t>
      </w:r>
      <w:r>
        <w:rPr>
          <w:rFonts w:ascii="Times New Roman" w:hAnsi="Times New Roman" w:eastAsia="宋体" w:cs="Times New Roman"/>
          <w:sz w:val="24"/>
        </w:rPr>
        <w:t>本航道通行船舶产生的大气污染物</w:t>
      </w:r>
      <w:r>
        <w:rPr>
          <w:rFonts w:hint="eastAsia" w:ascii="Times New Roman" w:hAnsi="Times New Roman" w:eastAsia="宋体" w:cs="Times New Roman"/>
          <w:sz w:val="24"/>
        </w:rPr>
        <w:t>排放量</w:t>
      </w:r>
      <w:r>
        <w:rPr>
          <w:rFonts w:ascii="Times New Roman" w:hAnsi="Times New Roman" w:eastAsia="宋体" w:cs="Times New Roman"/>
          <w:sz w:val="24"/>
        </w:rPr>
        <w:t>如表3.6-5所示。</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表3.6-5  本航道通行船舶产生的大气污染物排放量一览表</w:t>
      </w:r>
    </w:p>
    <w:tbl>
      <w:tblPr>
        <w:tblStyle w:val="101"/>
        <w:tblW w:w="9061" w:type="dxa"/>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19"/>
        <w:gridCol w:w="1781"/>
        <w:gridCol w:w="1781"/>
        <w:gridCol w:w="17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3719" w:type="dxa"/>
            <w:vAlign w:val="center"/>
          </w:tcPr>
          <w:p>
            <w:pPr>
              <w:adjustRightInd w:val="0"/>
              <w:snapToGrid w:val="0"/>
              <w:ind w:firstLine="422"/>
              <w:jc w:val="center"/>
              <w:rPr>
                <w:rFonts w:ascii="Times New Roman" w:hAnsi="Times New Roman" w:eastAsia="宋体" w:cs="Times New Roman"/>
                <w:b/>
                <w:kern w:val="0"/>
                <w:sz w:val="20"/>
                <w:szCs w:val="21"/>
                <w:shd w:val="clear" w:color="auto" w:fill="FFFFFF"/>
              </w:rPr>
            </w:pPr>
            <w:r>
              <w:rPr>
                <w:rFonts w:ascii="Times New Roman" w:hAnsi="Times New Roman" w:eastAsia="宋体" w:cs="Times New Roman"/>
                <w:b/>
                <w:kern w:val="0"/>
                <w:sz w:val="21"/>
                <w:szCs w:val="21"/>
                <w:shd w:val="clear" w:color="auto" w:fill="FFFFFF"/>
              </w:rPr>
              <w:t>船舶于航道内的总耗油量</w:t>
            </w:r>
          </w:p>
        </w:tc>
        <w:tc>
          <w:tcPr>
            <w:tcW w:w="1781" w:type="dxa"/>
            <w:vAlign w:val="center"/>
          </w:tcPr>
          <w:p>
            <w:pPr>
              <w:adjustRightInd w:val="0"/>
              <w:snapToGrid w:val="0"/>
              <w:ind w:firstLine="422"/>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shd w:val="clear" w:color="auto" w:fill="FFFFFF"/>
              </w:rPr>
              <w:t>NO</w:t>
            </w:r>
            <w:r>
              <w:rPr>
                <w:rFonts w:ascii="Times New Roman" w:hAnsi="Times New Roman" w:eastAsia="宋体" w:cs="Times New Roman"/>
                <w:b/>
                <w:kern w:val="0"/>
                <w:sz w:val="21"/>
                <w:szCs w:val="21"/>
                <w:shd w:val="clear" w:color="auto" w:fill="FFFFFF"/>
                <w:vertAlign w:val="subscript"/>
              </w:rPr>
              <w:t>2</w:t>
            </w:r>
          </w:p>
        </w:tc>
        <w:tc>
          <w:tcPr>
            <w:tcW w:w="1781" w:type="dxa"/>
            <w:vAlign w:val="center"/>
          </w:tcPr>
          <w:p>
            <w:pPr>
              <w:adjustRightInd w:val="0"/>
              <w:snapToGrid w:val="0"/>
              <w:ind w:firstLine="422"/>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shd w:val="clear" w:color="auto" w:fill="FFFFFF"/>
              </w:rPr>
              <w:t>SO</w:t>
            </w:r>
            <w:r>
              <w:rPr>
                <w:rFonts w:ascii="Times New Roman" w:hAnsi="Times New Roman" w:eastAsia="宋体" w:cs="Times New Roman"/>
                <w:b/>
                <w:kern w:val="0"/>
                <w:sz w:val="21"/>
                <w:szCs w:val="21"/>
                <w:shd w:val="clear" w:color="auto" w:fill="FFFFFF"/>
                <w:vertAlign w:val="subscript"/>
              </w:rPr>
              <w:t>2</w:t>
            </w:r>
          </w:p>
        </w:tc>
        <w:tc>
          <w:tcPr>
            <w:tcW w:w="1780" w:type="dxa"/>
            <w:vAlign w:val="center"/>
          </w:tcPr>
          <w:p>
            <w:pPr>
              <w:adjustRightInd w:val="0"/>
              <w:snapToGrid w:val="0"/>
              <w:ind w:firstLine="422"/>
              <w:jc w:val="center"/>
              <w:rPr>
                <w:rFonts w:ascii="Times New Roman" w:hAnsi="Times New Roman" w:eastAsia="宋体" w:cs="Times New Roman"/>
                <w:b/>
                <w:kern w:val="0"/>
                <w:sz w:val="20"/>
                <w:szCs w:val="21"/>
              </w:rPr>
            </w:pPr>
            <w:r>
              <w:rPr>
                <w:rFonts w:ascii="Times New Roman" w:hAnsi="Times New Roman" w:eastAsia="宋体" w:cs="Times New Roman"/>
                <w:b/>
                <w:kern w:val="0"/>
                <w:sz w:val="21"/>
                <w:szCs w:val="21"/>
              </w:rPr>
              <w:t>烟尘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3719" w:type="dxa"/>
            <w:vAlign w:val="center"/>
          </w:tcPr>
          <w:p>
            <w:pPr>
              <w:adjustRightInd w:val="0"/>
              <w:snapToGrid w:val="0"/>
              <w:ind w:firstLine="420"/>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120.697t</w:t>
            </w:r>
            <w:r>
              <w:rPr>
                <w:rFonts w:hint="eastAsia" w:ascii="Times New Roman" w:hAnsi="Times New Roman" w:eastAsia="宋体" w:cs="Times New Roman"/>
                <w:kern w:val="0"/>
                <w:sz w:val="21"/>
                <w:szCs w:val="21"/>
              </w:rPr>
              <w:t>/a</w:t>
            </w:r>
          </w:p>
        </w:tc>
        <w:tc>
          <w:tcPr>
            <w:tcW w:w="1781" w:type="dxa"/>
            <w:vAlign w:val="center"/>
          </w:tcPr>
          <w:p>
            <w:pPr>
              <w:adjustRightInd w:val="0"/>
              <w:snapToGrid w:val="0"/>
              <w:ind w:firstLine="420"/>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1088.687kg</w:t>
            </w:r>
          </w:p>
        </w:tc>
        <w:tc>
          <w:tcPr>
            <w:tcW w:w="1781" w:type="dxa"/>
            <w:vAlign w:val="center"/>
          </w:tcPr>
          <w:p>
            <w:pPr>
              <w:adjustRightInd w:val="0"/>
              <w:snapToGrid w:val="0"/>
              <w:ind w:firstLine="420"/>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1270.939kg</w:t>
            </w:r>
          </w:p>
        </w:tc>
        <w:tc>
          <w:tcPr>
            <w:tcW w:w="1780" w:type="dxa"/>
            <w:vAlign w:val="center"/>
          </w:tcPr>
          <w:p>
            <w:pPr>
              <w:adjustRightInd w:val="0"/>
              <w:snapToGrid w:val="0"/>
              <w:ind w:firstLine="420"/>
              <w:jc w:val="center"/>
              <w:rPr>
                <w:rFonts w:ascii="Times New Roman" w:hAnsi="Times New Roman" w:eastAsia="宋体" w:cs="Times New Roman"/>
                <w:kern w:val="0"/>
                <w:sz w:val="20"/>
                <w:szCs w:val="21"/>
              </w:rPr>
            </w:pPr>
            <w:r>
              <w:rPr>
                <w:rFonts w:ascii="Times New Roman" w:hAnsi="Times New Roman" w:eastAsia="宋体" w:cs="Times New Roman"/>
                <w:kern w:val="0"/>
                <w:sz w:val="21"/>
                <w:szCs w:val="21"/>
              </w:rPr>
              <w:t>228.117kg</w:t>
            </w:r>
          </w:p>
        </w:tc>
      </w:tr>
    </w:tbl>
    <w:p>
      <w:pPr>
        <w:pStyle w:val="3309"/>
        <w:numPr>
          <w:ilvl w:val="0"/>
          <w:numId w:val="0"/>
        </w:numPr>
        <w:ind w:left="976" w:hanging="976"/>
        <w:rPr>
          <w:rFonts w:cs="Times New Roman"/>
        </w:rPr>
      </w:pPr>
      <w:r>
        <w:rPr>
          <w:rFonts w:cs="Times New Roman"/>
        </w:rPr>
        <w:t>3.6.2.3噪声污染源强分析</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工程营运期间噪声主要来自航行船舶的交通噪声，依据《港口工程环境保护设计规范》（JTJ149-1-2007），本工程航道内航线的代表船型为5万吨级和2万吨级散货船、4万吨级和2万吨级杂货船，参考5万吨级货船噪声值为72.0dB(A)。</w:t>
      </w:r>
    </w:p>
    <w:p>
      <w:pPr>
        <w:pStyle w:val="3309"/>
        <w:numPr>
          <w:ilvl w:val="0"/>
          <w:numId w:val="0"/>
        </w:numPr>
        <w:ind w:left="976" w:hanging="976"/>
        <w:rPr>
          <w:rFonts w:cs="Times New Roman"/>
        </w:rPr>
      </w:pPr>
      <w:r>
        <w:rPr>
          <w:rFonts w:cs="Times New Roman"/>
        </w:rPr>
        <w:t>3.6.2.4固废污染源强分析</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本工程为航道</w:t>
      </w:r>
      <w:r>
        <w:rPr>
          <w:rFonts w:hint="eastAsia" w:ascii="Times New Roman" w:hAnsi="Times New Roman" w:eastAsia="宋体" w:cs="Times New Roman"/>
          <w:sz w:val="24"/>
        </w:rPr>
        <w:t>工程</w:t>
      </w:r>
      <w:r>
        <w:rPr>
          <w:rFonts w:ascii="Times New Roman" w:hAnsi="Times New Roman" w:eastAsia="宋体" w:cs="Times New Roman"/>
          <w:sz w:val="24"/>
        </w:rPr>
        <w:t>，在本航道内通行的船舶产生的生活垃圾等固体废弃物集后，按相关环保规定进行处理，不直接排海，对海域环境无影响。</w:t>
      </w:r>
    </w:p>
    <w:p>
      <w:pPr>
        <w:pStyle w:val="3"/>
        <w:numPr>
          <w:ilvl w:val="1"/>
          <w:numId w:val="0"/>
        </w:numPr>
        <w:tabs>
          <w:tab w:val="left" w:pos="567"/>
        </w:tabs>
        <w:adjustRightInd w:val="0"/>
        <w:snapToGrid w:val="0"/>
        <w:spacing w:before="120" w:after="120" w:line="360" w:lineRule="auto"/>
        <w:ind w:left="567" w:hanging="567"/>
        <w:rPr>
          <w:rFonts w:ascii="Times New Roman" w:hAnsi="Times New Roman" w:eastAsia="宋体"/>
          <w:color w:val="000000"/>
          <w:szCs w:val="24"/>
        </w:rPr>
      </w:pPr>
      <w:bookmarkStart w:id="61" w:name="_Toc527843169"/>
      <w:bookmarkStart w:id="62" w:name="_Toc88727868"/>
      <w:bookmarkStart w:id="63" w:name="_Toc526701972"/>
      <w:r>
        <w:rPr>
          <w:rFonts w:ascii="Times New Roman" w:hAnsi="Times New Roman" w:eastAsia="宋体"/>
          <w:color w:val="000000"/>
          <w:szCs w:val="24"/>
        </w:rPr>
        <w:t>3.7清洁生产与总量控制</w:t>
      </w:r>
      <w:bookmarkEnd w:id="61"/>
      <w:bookmarkEnd w:id="62"/>
      <w:bookmarkEnd w:id="63"/>
    </w:p>
    <w:p>
      <w:pPr>
        <w:pStyle w:val="4"/>
        <w:tabs>
          <w:tab w:val="left" w:pos="709"/>
        </w:tabs>
        <w:adjustRightInd w:val="0"/>
        <w:snapToGrid w:val="0"/>
        <w:spacing w:before="120" w:after="120"/>
        <w:ind w:left="709" w:hanging="709"/>
        <w:rPr>
          <w:rFonts w:ascii="Times New Roman" w:hAnsi="Times New Roman"/>
          <w:sz w:val="30"/>
          <w:szCs w:val="30"/>
        </w:rPr>
      </w:pPr>
      <w:bookmarkStart w:id="64" w:name="_Toc526701973"/>
      <w:r>
        <w:rPr>
          <w:rFonts w:ascii="Times New Roman" w:hAnsi="Times New Roman"/>
          <w:sz w:val="30"/>
          <w:szCs w:val="30"/>
        </w:rPr>
        <w:t>3.7.1清洁生产</w:t>
      </w:r>
      <w:bookmarkEnd w:id="64"/>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本工程为航道工程，清洁生产分析主要针对施工期施工工艺进行分析。工程施工内容主要为航标设置，天然水深可满足航道的设计要求，无需疏浚、炸礁等作业内容。</w:t>
      </w:r>
    </w:p>
    <w:p>
      <w:pPr>
        <w:numPr>
          <w:ilvl w:val="0"/>
          <w:numId w:val="55"/>
        </w:numPr>
        <w:adjustRightIn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施工组织与管理</w:t>
      </w:r>
    </w:p>
    <w:p>
      <w:pPr>
        <w:autoSpaceDE w:val="0"/>
        <w:autoSpaceDN w:val="0"/>
        <w:adjustRightInd w:val="0"/>
        <w:spacing w:line="360" w:lineRule="auto"/>
        <w:ind w:firstLine="424" w:firstLineChars="177"/>
        <w:rPr>
          <w:rFonts w:ascii="Times New Roman" w:hAnsi="Times New Roman" w:eastAsia="宋体" w:cs="Times New Roman"/>
          <w:sz w:val="24"/>
        </w:rPr>
      </w:pPr>
      <w:r>
        <w:rPr>
          <w:rFonts w:ascii="Times New Roman" w:hAnsi="Times New Roman" w:eastAsia="宋体" w:cs="Times New Roman"/>
          <w:sz w:val="24"/>
        </w:rPr>
        <w:t>本工程主要内容为航标工程，国内交通系统拥有许多施工企业，各施工单位拥有丰富的航标施工经验，其中多家施工单位参与了福州港历次航道建设，具备完成本工程的设备和经验，施工组织与环境管理水平较高，为实施清洁生产奠定良好基础。</w:t>
      </w:r>
    </w:p>
    <w:p>
      <w:pPr>
        <w:autoSpaceDE w:val="0"/>
        <w:autoSpaceDN w:val="0"/>
        <w:adjustRightInd w:val="0"/>
        <w:spacing w:line="360" w:lineRule="auto"/>
        <w:ind w:firstLine="424" w:firstLineChars="177"/>
        <w:rPr>
          <w:rFonts w:ascii="Times New Roman" w:hAnsi="Times New Roman" w:eastAsia="宋体" w:cs="Times New Roman"/>
          <w:sz w:val="24"/>
        </w:rPr>
      </w:pPr>
      <w:r>
        <w:rPr>
          <w:rFonts w:ascii="Times New Roman" w:hAnsi="Times New Roman" w:eastAsia="宋体" w:cs="Times New Roman"/>
          <w:kern w:val="0"/>
          <w:sz w:val="24"/>
          <w:szCs w:val="24"/>
        </w:rPr>
        <w:t>航标工程委托有资质的施工单位采用专业航标施工船进行施工。施工船配备有先进的定位系统，核定位置准确后再抛设航标，保证航标抛设位置的准确性，避免了重复移位。</w:t>
      </w:r>
    </w:p>
    <w:p>
      <w:pPr>
        <w:autoSpaceDE w:val="0"/>
        <w:autoSpaceDN w:val="0"/>
        <w:adjustRightInd w:val="0"/>
        <w:spacing w:line="360" w:lineRule="auto"/>
        <w:ind w:firstLine="424" w:firstLineChars="177"/>
        <w:rPr>
          <w:rFonts w:ascii="Times New Roman" w:hAnsi="Times New Roman" w:eastAsia="宋体" w:cs="Times New Roman"/>
          <w:sz w:val="24"/>
        </w:rPr>
      </w:pPr>
      <w:r>
        <w:rPr>
          <w:rFonts w:ascii="Times New Roman" w:hAnsi="Times New Roman" w:eastAsia="宋体" w:cs="Times New Roman"/>
          <w:sz w:val="24"/>
        </w:rPr>
        <w:t>（2）机械设备及能源消耗</w:t>
      </w:r>
    </w:p>
    <w:p>
      <w:pPr>
        <w:autoSpaceDE w:val="0"/>
        <w:autoSpaceDN w:val="0"/>
        <w:adjustRightInd w:val="0"/>
        <w:spacing w:line="360" w:lineRule="auto"/>
        <w:ind w:firstLine="424" w:firstLineChars="177"/>
        <w:rPr>
          <w:rFonts w:ascii="Times New Roman" w:hAnsi="Times New Roman" w:eastAsia="宋体" w:cs="Times New Roman"/>
          <w:sz w:val="24"/>
        </w:rPr>
      </w:pPr>
      <w:r>
        <w:rPr>
          <w:rFonts w:ascii="Times New Roman" w:hAnsi="Times New Roman" w:eastAsia="宋体" w:cs="Times New Roman"/>
          <w:sz w:val="24"/>
        </w:rPr>
        <w:t>施工期间所采用的机械设备均根据当地施工条件和施工工艺，选取效率高、能耗低、低噪声、低污染的机械设备，尽量减少对资源的损耗和破坏，降低对环境的污染。工程所需的汽油、柴油等燃料主要靠外购供应。为降低工程能耗量，在确保施工机械设备品质良好和定期保养的情况下，合理安排运输路线，从节能角度优化制定施工方案和节能目标，加以监督考核。</w:t>
      </w:r>
    </w:p>
    <w:p>
      <w:pPr>
        <w:autoSpaceDE w:val="0"/>
        <w:autoSpaceDN w:val="0"/>
        <w:adjustRightInd w:val="0"/>
        <w:spacing w:line="360" w:lineRule="auto"/>
        <w:ind w:firstLine="424" w:firstLineChars="177"/>
        <w:rPr>
          <w:rFonts w:ascii="Times New Roman" w:hAnsi="Times New Roman" w:eastAsia="宋体" w:cs="Times New Roman"/>
          <w:sz w:val="24"/>
        </w:rPr>
      </w:pPr>
      <w:r>
        <w:rPr>
          <w:rFonts w:ascii="Times New Roman" w:hAnsi="Times New Roman" w:eastAsia="宋体" w:cs="Times New Roman"/>
          <w:sz w:val="24"/>
        </w:rPr>
        <w:t>综上，从施工组织与管理、施工机械与能源消耗的分析来看，本工程基本满足清洁生产的要求。</w:t>
      </w:r>
    </w:p>
    <w:p>
      <w:pPr>
        <w:pStyle w:val="4"/>
        <w:tabs>
          <w:tab w:val="left" w:pos="709"/>
        </w:tabs>
        <w:adjustRightInd w:val="0"/>
        <w:snapToGrid w:val="0"/>
        <w:spacing w:before="120" w:after="120"/>
        <w:ind w:left="709" w:hanging="709"/>
        <w:rPr>
          <w:rFonts w:ascii="Times New Roman" w:hAnsi="Times New Roman"/>
          <w:sz w:val="30"/>
          <w:szCs w:val="30"/>
        </w:rPr>
      </w:pPr>
      <w:bookmarkStart w:id="65" w:name="_Toc526701974"/>
      <w:r>
        <w:rPr>
          <w:rFonts w:ascii="Times New Roman" w:hAnsi="Times New Roman"/>
          <w:sz w:val="30"/>
          <w:szCs w:val="30"/>
        </w:rPr>
        <w:t>3.7.2总量控制</w:t>
      </w:r>
      <w:bookmarkEnd w:id="65"/>
    </w:p>
    <w:p>
      <w:pPr>
        <w:autoSpaceDE w:val="0"/>
        <w:autoSpaceDN w:val="0"/>
        <w:adjustRightInd w:val="0"/>
        <w:spacing w:line="360" w:lineRule="auto"/>
        <w:ind w:firstLine="424" w:firstLineChars="177"/>
        <w:rPr>
          <w:rFonts w:ascii="Times New Roman" w:hAnsi="Times New Roman" w:eastAsia="宋体" w:cs="Times New Roman"/>
          <w:sz w:val="24"/>
        </w:rPr>
      </w:pPr>
      <w:r>
        <w:rPr>
          <w:rFonts w:ascii="Times New Roman" w:hAnsi="Times New Roman" w:eastAsia="宋体" w:cs="Times New Roman"/>
          <w:kern w:val="0"/>
          <w:sz w:val="24"/>
          <w:szCs w:val="24"/>
        </w:rPr>
        <w:t>本</w:t>
      </w:r>
      <w:r>
        <w:rPr>
          <w:rFonts w:hint="eastAsia" w:ascii="Times New Roman" w:hAnsi="Times New Roman" w:eastAsia="宋体" w:cs="Times New Roman"/>
          <w:kern w:val="0"/>
          <w:sz w:val="24"/>
          <w:szCs w:val="24"/>
        </w:rPr>
        <w:t>工程</w:t>
      </w:r>
      <w:r>
        <w:rPr>
          <w:rFonts w:ascii="Times New Roman" w:hAnsi="Times New Roman" w:eastAsia="宋体" w:cs="Times New Roman"/>
          <w:kern w:val="0"/>
          <w:sz w:val="24"/>
          <w:szCs w:val="24"/>
        </w:rPr>
        <w:t>非工业污染型项目，工程建设是为了确保来往船舶的通航安全，并不直接影响区域船舶通航数量，工程营运期间对于区域污染物排放状况并无直接贡献，本</w:t>
      </w:r>
      <w:r>
        <w:rPr>
          <w:rFonts w:hint="eastAsia" w:ascii="Times New Roman" w:hAnsi="Times New Roman" w:eastAsia="宋体" w:cs="Times New Roman"/>
          <w:kern w:val="0"/>
          <w:sz w:val="24"/>
          <w:szCs w:val="24"/>
        </w:rPr>
        <w:t>工程</w:t>
      </w:r>
      <w:r>
        <w:rPr>
          <w:rFonts w:ascii="Times New Roman" w:hAnsi="Times New Roman" w:eastAsia="宋体" w:cs="Times New Roman"/>
          <w:kern w:val="0"/>
          <w:sz w:val="24"/>
          <w:szCs w:val="24"/>
        </w:rPr>
        <w:t>无需申请总量控制指标。</w:t>
      </w:r>
    </w:p>
    <w:p>
      <w:pPr>
        <w:pStyle w:val="3"/>
        <w:numPr>
          <w:ilvl w:val="1"/>
          <w:numId w:val="0"/>
        </w:numPr>
        <w:tabs>
          <w:tab w:val="left" w:pos="567"/>
        </w:tabs>
        <w:adjustRightInd w:val="0"/>
        <w:snapToGrid w:val="0"/>
        <w:spacing w:before="120" w:after="120" w:line="360" w:lineRule="auto"/>
        <w:ind w:left="567" w:hanging="567"/>
        <w:rPr>
          <w:rFonts w:ascii="Times New Roman" w:hAnsi="Times New Roman" w:eastAsia="宋体"/>
          <w:color w:val="000000"/>
          <w:szCs w:val="24"/>
        </w:rPr>
      </w:pPr>
      <w:bookmarkStart w:id="66" w:name="_Toc88727869"/>
      <w:r>
        <w:rPr>
          <w:rFonts w:ascii="Times New Roman" w:hAnsi="Times New Roman" w:eastAsia="宋体"/>
          <w:color w:val="000000"/>
          <w:szCs w:val="24"/>
        </w:rPr>
        <w:t>3.8</w:t>
      </w:r>
      <w:r>
        <w:rPr>
          <w:rFonts w:hint="eastAsia" w:ascii="Times New Roman" w:hAnsi="Times New Roman" w:eastAsia="宋体"/>
          <w:color w:val="000000"/>
          <w:szCs w:val="24"/>
        </w:rPr>
        <w:t>工程建设的合理合法性符合性</w:t>
      </w:r>
      <w:bookmarkEnd w:id="66"/>
    </w:p>
    <w:p>
      <w:pPr>
        <w:pStyle w:val="4"/>
        <w:tabs>
          <w:tab w:val="left" w:pos="709"/>
        </w:tabs>
        <w:adjustRightInd w:val="0"/>
        <w:snapToGrid w:val="0"/>
        <w:spacing w:before="120" w:after="120"/>
        <w:ind w:left="709" w:hanging="709"/>
        <w:rPr>
          <w:rFonts w:ascii="Times New Roman" w:hAnsi="Times New Roman"/>
          <w:sz w:val="30"/>
          <w:szCs w:val="30"/>
        </w:rPr>
      </w:pPr>
      <w:r>
        <w:rPr>
          <w:rFonts w:ascii="Times New Roman" w:hAnsi="Times New Roman"/>
          <w:sz w:val="30"/>
          <w:szCs w:val="30"/>
        </w:rPr>
        <w:t>3.8</w:t>
      </w:r>
      <w:r>
        <w:rPr>
          <w:rFonts w:hint="eastAsia" w:ascii="Times New Roman" w:hAnsi="Times New Roman"/>
          <w:sz w:val="30"/>
          <w:szCs w:val="30"/>
        </w:rPr>
        <w:t>.1与产业政策的符合性分析</w:t>
      </w:r>
    </w:p>
    <w:p>
      <w:pPr>
        <w:adjustRightInd w:val="0"/>
        <w:snapToGrid w:val="0"/>
        <w:spacing w:line="360" w:lineRule="auto"/>
        <w:ind w:firstLine="472"/>
        <w:rPr>
          <w:rFonts w:ascii="Times New Roman" w:hAnsi="Times New Roman" w:cs="Times New Roman"/>
          <w:sz w:val="24"/>
          <w:szCs w:val="24"/>
        </w:rPr>
      </w:pPr>
      <w:r>
        <w:rPr>
          <w:rFonts w:hint="eastAsia" w:ascii="Times New Roman" w:hAnsi="Times New Roman" w:cs="Times New Roman"/>
          <w:sz w:val="24"/>
          <w:szCs w:val="24"/>
        </w:rPr>
        <w:t>根据国家发改委的《产业结构调整指导目录》（</w:t>
      </w:r>
      <w:r>
        <w:rPr>
          <w:rFonts w:ascii="Times New Roman" w:hAnsi="Times New Roman" w:cs="Times New Roman"/>
          <w:sz w:val="24"/>
          <w:szCs w:val="24"/>
        </w:rPr>
        <w:t>2019</w:t>
      </w:r>
      <w:r>
        <w:rPr>
          <w:rFonts w:hint="eastAsia" w:ascii="Times New Roman" w:hAnsi="Times New Roman" w:cs="Times New Roman"/>
          <w:sz w:val="24"/>
          <w:szCs w:val="24"/>
        </w:rPr>
        <w:t>年本），本工程航道属于“第一类 鼓励类”的“二十五、水运：</w:t>
      </w:r>
      <w:r>
        <w:rPr>
          <w:rFonts w:ascii="Times New Roman" w:hAnsi="Times New Roman" w:cs="Times New Roman"/>
          <w:sz w:val="24"/>
          <w:szCs w:val="24"/>
        </w:rPr>
        <w:t>2</w:t>
      </w:r>
      <w:r>
        <w:rPr>
          <w:rFonts w:hint="eastAsia" w:ascii="Times New Roman" w:hAnsi="Times New Roman" w:cs="Times New Roman"/>
          <w:sz w:val="24"/>
          <w:szCs w:val="24"/>
        </w:rPr>
        <w:t>、沿海深水航道和内河高等级航道及通航建筑物建设”项目，因此本工程建设符合国家产业政策的要求。</w:t>
      </w:r>
    </w:p>
    <w:p>
      <w:pPr>
        <w:pStyle w:val="4"/>
        <w:tabs>
          <w:tab w:val="left" w:pos="709"/>
        </w:tabs>
        <w:adjustRightInd w:val="0"/>
        <w:snapToGrid w:val="0"/>
        <w:spacing w:before="120" w:after="120"/>
        <w:ind w:left="709" w:hanging="709"/>
        <w:rPr>
          <w:rFonts w:ascii="Times New Roman" w:hAnsi="Times New Roman"/>
          <w:sz w:val="30"/>
          <w:szCs w:val="30"/>
        </w:rPr>
      </w:pPr>
      <w:r>
        <w:rPr>
          <w:rFonts w:ascii="Times New Roman" w:hAnsi="Times New Roman"/>
          <w:sz w:val="30"/>
          <w:szCs w:val="30"/>
        </w:rPr>
        <w:t>3.8</w:t>
      </w:r>
      <w:r>
        <w:rPr>
          <w:rFonts w:hint="eastAsia" w:ascii="Times New Roman" w:hAnsi="Times New Roman"/>
          <w:sz w:val="30"/>
          <w:szCs w:val="30"/>
        </w:rPr>
        <w:t>.</w:t>
      </w:r>
      <w:r>
        <w:rPr>
          <w:rFonts w:ascii="Times New Roman" w:hAnsi="Times New Roman"/>
          <w:sz w:val="30"/>
          <w:szCs w:val="30"/>
        </w:rPr>
        <w:t>2</w:t>
      </w:r>
      <w:r>
        <w:rPr>
          <w:rFonts w:hint="eastAsia" w:ascii="Times New Roman" w:hAnsi="Times New Roman"/>
          <w:sz w:val="30"/>
          <w:szCs w:val="30"/>
        </w:rPr>
        <w:t>与相关规划的符合性分析</w:t>
      </w:r>
    </w:p>
    <w:p>
      <w:pPr>
        <w:pStyle w:val="3309"/>
        <w:numPr>
          <w:ilvl w:val="0"/>
          <w:numId w:val="0"/>
        </w:numPr>
        <w:ind w:left="976" w:hanging="976"/>
        <w:rPr>
          <w:szCs w:val="22"/>
        </w:rPr>
      </w:pPr>
      <w:r>
        <w:rPr>
          <w:szCs w:val="22"/>
        </w:rPr>
        <w:t>3.8</w:t>
      </w:r>
      <w:r>
        <w:rPr>
          <w:rFonts w:hint="eastAsia"/>
          <w:szCs w:val="22"/>
        </w:rPr>
        <w:t>.</w:t>
      </w:r>
      <w:r>
        <w:t>2.1</w:t>
      </w:r>
      <w:r>
        <w:rPr>
          <w:rFonts w:hint="eastAsia"/>
          <w:szCs w:val="22"/>
        </w:rPr>
        <w:t>与《</w:t>
      </w:r>
      <w:r>
        <w:rPr>
          <w:rFonts w:hint="eastAsia"/>
        </w:rPr>
        <w:t>福建省</w:t>
      </w:r>
      <w:r>
        <w:t>海洋功能区划（</w:t>
      </w:r>
      <w:r>
        <w:rPr>
          <w:rFonts w:hint="eastAsia"/>
        </w:rPr>
        <w:t>2011-2020年</w:t>
      </w:r>
      <w:r>
        <w:t>）</w:t>
      </w:r>
      <w:r>
        <w:rPr>
          <w:rFonts w:hint="eastAsia"/>
          <w:szCs w:val="22"/>
        </w:rPr>
        <w:t>》</w:t>
      </w:r>
      <w:r>
        <w:rPr>
          <w:rFonts w:hint="eastAsia"/>
        </w:rPr>
        <w:t>的</w:t>
      </w:r>
      <w:r>
        <w:rPr>
          <w:rFonts w:hint="eastAsia"/>
          <w:szCs w:val="22"/>
        </w:rPr>
        <w:t>符</w:t>
      </w:r>
      <w:r>
        <w:rPr>
          <w:rFonts w:hint="eastAsia"/>
        </w:rPr>
        <w:t>合</w:t>
      </w:r>
      <w:r>
        <w:rPr>
          <w:rFonts w:hint="eastAsia"/>
          <w:szCs w:val="22"/>
        </w:rPr>
        <w:t>性分析</w:t>
      </w:r>
    </w:p>
    <w:p>
      <w:pPr>
        <w:spacing w:line="360" w:lineRule="auto"/>
        <w:ind w:firstLine="480" w:firstLineChars="200"/>
        <w:rPr>
          <w:rFonts w:ascii="Times New Roman" w:hAnsi="Times New Roman" w:cs="Times New Roman"/>
          <w:sz w:val="24"/>
          <w:lang w:val="zh-CN"/>
        </w:rPr>
      </w:pPr>
      <w:r>
        <w:rPr>
          <w:rFonts w:hint="eastAsia" w:ascii="Times New Roman" w:hAnsi="Times New Roman" w:cs="Times New Roman"/>
          <w:sz w:val="24"/>
        </w:rPr>
        <w:t>本工程用海区位于福建宁德市蕉城区三都镇海域。根据《福建省海洋功能区划》（</w:t>
      </w:r>
      <w:r>
        <w:rPr>
          <w:rFonts w:ascii="Times New Roman" w:hAnsi="Times New Roman" w:cs="Times New Roman"/>
          <w:sz w:val="24"/>
        </w:rPr>
        <w:t>2011-2020</w:t>
      </w:r>
      <w:r>
        <w:rPr>
          <w:rFonts w:hint="eastAsia" w:ascii="Times New Roman" w:hAnsi="Times New Roman" w:cs="Times New Roman"/>
          <w:sz w:val="24"/>
        </w:rPr>
        <w:t>年），本工程用海位于“城澳港口航运区”</w:t>
      </w:r>
      <w:r>
        <w:rPr>
          <w:rFonts w:hint="eastAsia"/>
          <w:sz w:val="24"/>
        </w:rPr>
        <w:t>、、</w:t>
      </w:r>
      <w:r>
        <w:rPr>
          <w:rFonts w:hint="eastAsia" w:hAnsi="宋体"/>
          <w:snapToGrid w:val="0"/>
          <w:sz w:val="24"/>
        </w:rPr>
        <w:t>“三沙湾港口航运区”和</w:t>
      </w:r>
      <w:r>
        <w:rPr>
          <w:rFonts w:hint="eastAsia"/>
          <w:sz w:val="24"/>
        </w:rPr>
        <w:t>“</w:t>
      </w:r>
      <w:r>
        <w:rPr>
          <w:sz w:val="24"/>
        </w:rPr>
        <w:t>三沙湾保留区</w:t>
      </w:r>
      <w:r>
        <w:rPr>
          <w:rFonts w:hint="eastAsia"/>
          <w:sz w:val="24"/>
        </w:rPr>
        <w:t>”</w:t>
      </w:r>
      <w:r>
        <w:rPr>
          <w:rFonts w:hint="eastAsia" w:ascii="Times New Roman" w:hAnsi="Times New Roman" w:cs="Times New Roman"/>
          <w:sz w:val="24"/>
        </w:rPr>
        <w:t>，</w:t>
      </w:r>
      <w:r>
        <w:rPr>
          <w:rFonts w:ascii="Times New Roman" w:hAnsi="Times New Roman" w:cs="Times New Roman"/>
          <w:snapToGrid w:val="0"/>
          <w:kern w:val="0"/>
          <w:sz w:val="24"/>
        </w:rPr>
        <w:t>见图2.6-2</w:t>
      </w:r>
      <w:r>
        <w:rPr>
          <w:rFonts w:hint="eastAsia" w:ascii="Times New Roman" w:hAnsi="Times New Roman" w:cs="Times New Roman"/>
          <w:sz w:val="24"/>
        </w:rPr>
        <w:t>。</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本工程建设进港航道，航道布设航标，用海类型为“交通运输用海</w:t>
      </w:r>
      <w:r>
        <w:rPr>
          <w:rFonts w:ascii="Times New Roman" w:hAnsi="Times New Roman" w:cs="Times New Roman"/>
          <w:sz w:val="24"/>
        </w:rPr>
        <w:t>--</w:t>
      </w:r>
      <w:r>
        <w:rPr>
          <w:rFonts w:hint="eastAsia" w:ascii="Times New Roman" w:hAnsi="Times New Roman" w:cs="Times New Roman"/>
          <w:sz w:val="24"/>
        </w:rPr>
        <w:t>航道用海”，总用海面积</w:t>
      </w:r>
      <w:r>
        <w:rPr>
          <w:rFonts w:ascii="Times New Roman" w:hAnsi="Times New Roman" w:cs="Times New Roman"/>
          <w:sz w:val="24"/>
        </w:rPr>
        <w:t>70.5234</w:t>
      </w:r>
      <w:r>
        <w:rPr>
          <w:rFonts w:hint="eastAsia" w:ascii="Times New Roman" w:hAnsi="Times New Roman" w:cs="Times New Roman"/>
          <w:sz w:val="24"/>
        </w:rPr>
        <w:t>公顷，未占用海岸线。</w:t>
      </w:r>
      <w:r>
        <w:rPr>
          <w:rFonts w:hint="eastAsia" w:ascii="Times New Roman" w:hAnsi="Times New Roman" w:eastAsia="宋体" w:cs="Times New Roman"/>
          <w:sz w:val="24"/>
        </w:rPr>
        <w:t>根据《宁德市蕉城区自然资源局关于福州港三都澳港区城澳作业区进港航道C2</w:t>
      </w:r>
      <w:r>
        <w:rPr>
          <w:rFonts w:ascii="Times New Roman" w:hAnsi="Times New Roman" w:eastAsia="宋体" w:cs="Times New Roman"/>
          <w:sz w:val="24"/>
        </w:rPr>
        <w:t>’</w:t>
      </w:r>
      <w:r>
        <w:rPr>
          <w:rFonts w:hint="eastAsia" w:ascii="Times New Roman" w:hAnsi="Times New Roman" w:eastAsia="宋体" w:cs="Times New Roman"/>
          <w:sz w:val="24"/>
        </w:rPr>
        <w:t>—C4航道工程用海预审意见》（宁区自然资[2021]156号）（附件2），</w:t>
      </w:r>
      <w:r>
        <w:rPr>
          <w:rFonts w:hint="eastAsia" w:ascii="Times New Roman" w:hAnsi="Times New Roman" w:cs="Times New Roman"/>
          <w:sz w:val="24"/>
        </w:rPr>
        <w:t>工程</w:t>
      </w:r>
      <w:r>
        <w:rPr>
          <w:rFonts w:ascii="Times New Roman" w:hAnsi="Times New Roman" w:cs="Times New Roman"/>
          <w:sz w:val="24"/>
        </w:rPr>
        <w:t>海域使用符合相关要求。</w:t>
      </w:r>
    </w:p>
    <w:p>
      <w:pPr>
        <w:spacing w:line="360" w:lineRule="auto"/>
        <w:ind w:firstLine="482" w:firstLineChars="200"/>
        <w:rPr>
          <w:rFonts w:ascii="Times New Roman" w:hAnsi="Times New Roman" w:cs="Times New Roman"/>
          <w:b/>
          <w:bCs/>
          <w:sz w:val="24"/>
        </w:rPr>
      </w:pPr>
      <w:r>
        <w:rPr>
          <w:rFonts w:ascii="Times New Roman" w:hAnsi="Times New Roman" w:cs="Times New Roman"/>
          <w:b/>
          <w:bCs/>
          <w:sz w:val="24"/>
        </w:rPr>
        <w:t>（</w:t>
      </w:r>
      <w:r>
        <w:rPr>
          <w:rFonts w:hint="eastAsia" w:ascii="Times New Roman" w:hAnsi="Times New Roman" w:cs="Times New Roman"/>
          <w:b/>
          <w:bCs/>
          <w:sz w:val="24"/>
        </w:rPr>
        <w:t>1</w:t>
      </w:r>
      <w:r>
        <w:rPr>
          <w:rFonts w:ascii="Times New Roman" w:hAnsi="Times New Roman" w:cs="Times New Roman"/>
          <w:b/>
          <w:bCs/>
          <w:sz w:val="24"/>
        </w:rPr>
        <w:t>）工程与</w:t>
      </w:r>
      <w:r>
        <w:rPr>
          <w:rFonts w:hint="eastAsia" w:ascii="Times New Roman" w:hAnsi="Times New Roman" w:cs="Times New Roman"/>
          <w:b/>
          <w:bCs/>
          <w:sz w:val="24"/>
        </w:rPr>
        <w:t>“城澳港口航运区”和“三沙湾港口航运区”</w:t>
      </w:r>
      <w:r>
        <w:rPr>
          <w:rFonts w:ascii="Times New Roman" w:hAnsi="Times New Roman" w:cs="Times New Roman"/>
          <w:b/>
          <w:bCs/>
          <w:sz w:val="24"/>
        </w:rPr>
        <w:t>的符合性分析</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根据《福建省海洋功能区划（2011~2020 年）》，港口航运区是指适于开发利用港口航运资源，可供港口、航道和锚地建设的海域，包括港口区、航道区和锚地区。在开发过程中应优化港口资源，加强港口基础设施建设，提升港口服务功能，要做好港口岸线利用、集疏运体系等与区域城市总体规划的衔接，避免其它工程占用深水岸线资源。本工程为航道工程建设，本工程建设符合《福建省海洋功能区划</w:t>
      </w:r>
      <w:r>
        <w:rPr>
          <w:rFonts w:ascii="Times New Roman" w:hAnsi="Times New Roman" w:cs="Times New Roman"/>
          <w:sz w:val="24"/>
        </w:rPr>
        <w:t>（2011</w:t>
      </w:r>
      <w:r>
        <w:rPr>
          <w:rFonts w:hint="eastAsia" w:ascii="Times New Roman" w:hAnsi="Times New Roman" w:cs="Times New Roman"/>
          <w:sz w:val="24"/>
        </w:rPr>
        <w:t>-</w:t>
      </w:r>
      <w:r>
        <w:rPr>
          <w:rFonts w:ascii="Times New Roman" w:hAnsi="Times New Roman" w:cs="Times New Roman"/>
          <w:sz w:val="24"/>
        </w:rPr>
        <w:t>2020年）</w:t>
      </w:r>
      <w:r>
        <w:rPr>
          <w:rFonts w:hint="eastAsia" w:ascii="Times New Roman" w:hAnsi="Times New Roman" w:cs="Times New Roman"/>
          <w:sz w:val="24"/>
        </w:rPr>
        <w:t>》对“港口航运区”的功能定位。</w:t>
      </w:r>
    </w:p>
    <w:p>
      <w:pPr>
        <w:spacing w:line="360" w:lineRule="auto"/>
        <w:ind w:firstLine="482" w:firstLineChars="200"/>
        <w:rPr>
          <w:rFonts w:ascii="Times New Roman" w:hAnsi="Times New Roman" w:cs="Times New Roman"/>
          <w:sz w:val="24"/>
        </w:rPr>
      </w:pPr>
      <w:r>
        <w:rPr>
          <w:rFonts w:hint="eastAsia" w:ascii="Times New Roman" w:hAnsi="Times New Roman" w:cs="Times New Roman"/>
          <w:b/>
          <w:sz w:val="24"/>
        </w:rPr>
        <w:t>“</w:t>
      </w:r>
      <w:r>
        <w:rPr>
          <w:rFonts w:ascii="Times New Roman" w:hAnsi="Times New Roman" w:cs="Times New Roman"/>
          <w:b/>
          <w:sz w:val="24"/>
        </w:rPr>
        <w:t>城澳港口航运区</w:t>
      </w:r>
      <w:r>
        <w:rPr>
          <w:rFonts w:hint="eastAsia" w:ascii="Times New Roman" w:hAnsi="Times New Roman" w:cs="Times New Roman"/>
          <w:b/>
          <w:sz w:val="24"/>
        </w:rPr>
        <w:t>”</w:t>
      </w:r>
      <w:r>
        <w:rPr>
          <w:rFonts w:hint="eastAsia" w:ascii="Times New Roman" w:hAnsi="Times New Roman" w:cs="Times New Roman"/>
          <w:sz w:val="24"/>
        </w:rPr>
        <w:t>：</w:t>
      </w:r>
      <w:r>
        <w:rPr>
          <w:rFonts w:ascii="Times New Roman" w:hAnsi="Times New Roman" w:cs="Times New Roman"/>
          <w:sz w:val="24"/>
        </w:rPr>
        <w:t>其海域管理要求为保障港口用海，限制污染项目和危险品项目用海，应重点关注该区建设的必要性、可行性、开发时序、规模、布局，填海控制前沿线以内允许适度改变海域自然属性，以外禁止改变海域自然属性；控制填海规模，优化码头岸线布局，尽量增加码头岸线长度。</w:t>
      </w:r>
      <w:bookmarkStart w:id="67" w:name="OLE_LINK1"/>
      <w:bookmarkStart w:id="68" w:name="OLE_LINK2"/>
      <w:r>
        <w:rPr>
          <w:rFonts w:ascii="Times New Roman" w:hAnsi="Times New Roman" w:cs="Times New Roman"/>
          <w:sz w:val="24"/>
        </w:rPr>
        <w:t>加强海岸景观建设</w:t>
      </w:r>
      <w:bookmarkEnd w:id="67"/>
      <w:bookmarkEnd w:id="68"/>
      <w:r>
        <w:rPr>
          <w:rFonts w:ascii="Times New Roman" w:hAnsi="Times New Roman" w:cs="Times New Roman"/>
          <w:sz w:val="24"/>
        </w:rPr>
        <w:t>，港口建设时应保护大黄鱼繁育保护区的海洋环境，执行不劣于第四类海水水质标准、不劣于第三类海洋沉积物质量标准、不劣于第三类海洋生物质量标准。</w:t>
      </w:r>
    </w:p>
    <w:p>
      <w:pPr>
        <w:spacing w:line="360" w:lineRule="auto"/>
        <w:ind w:firstLine="482" w:firstLineChars="200"/>
        <w:rPr>
          <w:rFonts w:ascii="Times New Roman" w:hAnsi="Times New Roman" w:cs="Times New Roman"/>
          <w:sz w:val="24"/>
        </w:rPr>
      </w:pPr>
      <w:r>
        <w:rPr>
          <w:rFonts w:hint="eastAsia" w:ascii="Times New Roman" w:hAnsi="Times New Roman" w:cs="Times New Roman"/>
          <w:b/>
          <w:sz w:val="24"/>
        </w:rPr>
        <w:t>“三沙湾</w:t>
      </w:r>
      <w:r>
        <w:rPr>
          <w:rFonts w:ascii="Times New Roman" w:hAnsi="Times New Roman" w:cs="Times New Roman"/>
          <w:b/>
          <w:sz w:val="24"/>
        </w:rPr>
        <w:t>港口航运区</w:t>
      </w:r>
      <w:r>
        <w:rPr>
          <w:rFonts w:hint="eastAsia" w:ascii="Times New Roman" w:hAnsi="Times New Roman" w:cs="Times New Roman"/>
          <w:b/>
          <w:sz w:val="24"/>
        </w:rPr>
        <w:t>”</w:t>
      </w:r>
      <w:r>
        <w:rPr>
          <w:rFonts w:hint="eastAsia" w:ascii="Times New Roman" w:hAnsi="Times New Roman" w:cs="Times New Roman"/>
          <w:sz w:val="24"/>
        </w:rPr>
        <w:t>：</w:t>
      </w:r>
      <w:r>
        <w:rPr>
          <w:rFonts w:ascii="Times New Roman" w:hAnsi="Times New Roman" w:cs="Times New Roman"/>
          <w:sz w:val="24"/>
        </w:rPr>
        <w:t>其海域管理要求为</w:t>
      </w:r>
      <w:r>
        <w:rPr>
          <w:rFonts w:hint="eastAsia" w:ascii="Times New Roman" w:hAnsi="Times New Roman" w:cs="Times New Roman"/>
          <w:sz w:val="24"/>
        </w:rPr>
        <w:t>保障船舶停泊和通航用海</w:t>
      </w:r>
      <w:r>
        <w:rPr>
          <w:rFonts w:ascii="Times New Roman" w:hAnsi="Times New Roman" w:cs="Times New Roman"/>
          <w:sz w:val="24"/>
        </w:rPr>
        <w:t>，</w:t>
      </w:r>
      <w:r>
        <w:rPr>
          <w:rFonts w:hint="eastAsia" w:ascii="Times New Roman" w:hAnsi="Times New Roman" w:cs="Times New Roman"/>
          <w:sz w:val="24"/>
        </w:rPr>
        <w:t>除进行必要的航道疏浚外，禁止其他改变海域自然属性和影响航行安全的开发活动；保护航道、锚地资源，执行不劣于第三类海水水质标准、不劣于第二类海洋沉积物质量标准、不劣于第二类海洋生物质量标准</w:t>
      </w:r>
      <w:r>
        <w:rPr>
          <w:rFonts w:ascii="Times New Roman" w:hAnsi="Times New Roman" w:cs="Times New Roman"/>
          <w:sz w:val="24"/>
        </w:rPr>
        <w:t>。</w:t>
      </w:r>
    </w:p>
    <w:p>
      <w:pPr>
        <w:spacing w:line="360" w:lineRule="auto"/>
        <w:ind w:firstLine="482" w:firstLineChars="200"/>
        <w:rPr>
          <w:rFonts w:ascii="Times New Roman" w:hAnsi="Times New Roman" w:cs="Times New Roman"/>
          <w:b/>
          <w:sz w:val="24"/>
        </w:rPr>
      </w:pPr>
      <w:r>
        <w:rPr>
          <w:rFonts w:hint="eastAsia" w:ascii="Times New Roman" w:hAnsi="Times New Roman" w:cs="Times New Roman"/>
          <w:b/>
          <w:sz w:val="24"/>
        </w:rPr>
        <w:t>①用途管制要求符合性</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本工程为</w:t>
      </w:r>
      <w:r>
        <w:rPr>
          <w:rFonts w:hint="eastAsia" w:ascii="Times New Roman" w:hAnsi="Times New Roman" w:cs="Times New Roman"/>
          <w:sz w:val="24"/>
        </w:rPr>
        <w:t>航道工程建设</w:t>
      </w:r>
      <w:r>
        <w:rPr>
          <w:rFonts w:ascii="Times New Roman" w:hAnsi="Times New Roman" w:cs="Times New Roman"/>
          <w:sz w:val="24"/>
        </w:rPr>
        <w:t>，属港口建设范畴</w:t>
      </w:r>
      <w:r>
        <w:rPr>
          <w:rFonts w:hint="eastAsia" w:ascii="Times New Roman" w:hAnsi="Times New Roman" w:cs="Times New Roman"/>
          <w:sz w:val="24"/>
        </w:rPr>
        <w:t>，是保障城澳作业区西部通用码头区投产后运营通航的必要条件，也是完善城澳作业区进港航道，为西部通用码头区后续泊位开发建设创造通航及安全营运环境的必要条件</w:t>
      </w:r>
      <w:r>
        <w:rPr>
          <w:rFonts w:ascii="Times New Roman" w:hAnsi="Times New Roman" w:cs="Times New Roman"/>
          <w:sz w:val="24"/>
        </w:rPr>
        <w:t>。因此，本工程符合</w:t>
      </w:r>
      <w:r>
        <w:rPr>
          <w:rFonts w:hint="eastAsia" w:ascii="Times New Roman" w:hAnsi="Times New Roman" w:cs="Times New Roman"/>
          <w:sz w:val="24"/>
        </w:rPr>
        <w:t>“</w:t>
      </w:r>
      <w:r>
        <w:rPr>
          <w:rFonts w:ascii="Times New Roman" w:hAnsi="Times New Roman" w:cs="Times New Roman"/>
          <w:sz w:val="24"/>
        </w:rPr>
        <w:t>城澳港口航运区</w:t>
      </w:r>
      <w:r>
        <w:rPr>
          <w:rFonts w:hint="eastAsia" w:ascii="Times New Roman" w:hAnsi="Times New Roman" w:cs="Times New Roman"/>
          <w:sz w:val="24"/>
        </w:rPr>
        <w:t>”和“三沙湾</w:t>
      </w:r>
      <w:r>
        <w:rPr>
          <w:rFonts w:ascii="Times New Roman" w:hAnsi="Times New Roman" w:cs="Times New Roman"/>
          <w:sz w:val="24"/>
        </w:rPr>
        <w:t>港口航运区</w:t>
      </w:r>
      <w:r>
        <w:rPr>
          <w:rFonts w:hint="eastAsia" w:ascii="Times New Roman" w:hAnsi="Times New Roman" w:cs="Times New Roman"/>
          <w:sz w:val="24"/>
        </w:rPr>
        <w:t>”</w:t>
      </w:r>
      <w:r>
        <w:rPr>
          <w:rFonts w:ascii="Times New Roman" w:hAnsi="Times New Roman" w:cs="Times New Roman"/>
          <w:sz w:val="24"/>
        </w:rPr>
        <w:t>的用途管制要求。</w:t>
      </w:r>
    </w:p>
    <w:p>
      <w:pPr>
        <w:spacing w:line="360" w:lineRule="auto"/>
        <w:ind w:firstLine="482" w:firstLineChars="200"/>
        <w:rPr>
          <w:rFonts w:ascii="Times New Roman" w:hAnsi="Times New Roman" w:cs="Times New Roman"/>
          <w:b/>
          <w:sz w:val="24"/>
        </w:rPr>
      </w:pPr>
      <w:r>
        <w:rPr>
          <w:rFonts w:hint="eastAsia" w:ascii="Times New Roman" w:hAnsi="Times New Roman" w:cs="Times New Roman"/>
          <w:b/>
          <w:sz w:val="24"/>
        </w:rPr>
        <w:t>②用海方式控制要求符合性</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本工程用海方式为专用航道、锚地用海。航道工程建设保持原有海域自然状态，不改变其自然属性。因此，工程用海可以满足“</w:t>
      </w:r>
      <w:r>
        <w:rPr>
          <w:rFonts w:ascii="Times New Roman" w:hAnsi="Times New Roman" w:cs="Times New Roman"/>
          <w:sz w:val="24"/>
        </w:rPr>
        <w:t>城澳港口航运区</w:t>
      </w:r>
      <w:r>
        <w:rPr>
          <w:rFonts w:hint="eastAsia" w:ascii="Times New Roman" w:hAnsi="Times New Roman" w:cs="Times New Roman"/>
          <w:sz w:val="24"/>
        </w:rPr>
        <w:t>”和“三沙湾</w:t>
      </w:r>
      <w:r>
        <w:rPr>
          <w:rFonts w:ascii="Times New Roman" w:hAnsi="Times New Roman" w:cs="Times New Roman"/>
          <w:sz w:val="24"/>
        </w:rPr>
        <w:t>港口航运区</w:t>
      </w:r>
      <w:r>
        <w:rPr>
          <w:rFonts w:hint="eastAsia" w:ascii="Times New Roman" w:hAnsi="Times New Roman" w:cs="Times New Roman"/>
          <w:sz w:val="24"/>
        </w:rPr>
        <w:t>”的用海方式控制要求。</w:t>
      </w:r>
    </w:p>
    <w:p>
      <w:pPr>
        <w:spacing w:line="360" w:lineRule="auto"/>
        <w:ind w:firstLine="482" w:firstLineChars="200"/>
        <w:rPr>
          <w:rFonts w:ascii="Times New Roman" w:hAnsi="Times New Roman" w:cs="Times New Roman"/>
          <w:b/>
          <w:sz w:val="24"/>
        </w:rPr>
      </w:pPr>
      <w:r>
        <w:rPr>
          <w:rFonts w:hint="eastAsia" w:ascii="Times New Roman" w:hAnsi="Times New Roman" w:cs="Times New Roman"/>
          <w:b/>
          <w:sz w:val="24"/>
        </w:rPr>
        <w:t>③岸线整治要求符合性</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本工程为开放式用海，并未实际占用海域空间资源，不影响海岸景观建设。故工程建设与“</w:t>
      </w:r>
      <w:r>
        <w:rPr>
          <w:rFonts w:ascii="Times New Roman" w:hAnsi="Times New Roman" w:cs="Times New Roman"/>
          <w:sz w:val="24"/>
        </w:rPr>
        <w:t>城澳港口航运区</w:t>
      </w:r>
      <w:r>
        <w:rPr>
          <w:rFonts w:hint="eastAsia" w:ascii="Times New Roman" w:hAnsi="Times New Roman" w:cs="Times New Roman"/>
          <w:sz w:val="24"/>
        </w:rPr>
        <w:t>”和“三沙湾</w:t>
      </w:r>
      <w:r>
        <w:rPr>
          <w:rFonts w:ascii="Times New Roman" w:hAnsi="Times New Roman" w:cs="Times New Roman"/>
          <w:sz w:val="24"/>
        </w:rPr>
        <w:t>港口航运区</w:t>
      </w:r>
      <w:r>
        <w:rPr>
          <w:rFonts w:hint="eastAsia" w:ascii="Times New Roman" w:hAnsi="Times New Roman" w:cs="Times New Roman"/>
          <w:sz w:val="24"/>
        </w:rPr>
        <w:t>”的岸线整治要求没有矛盾。</w:t>
      </w:r>
    </w:p>
    <w:p>
      <w:pPr>
        <w:spacing w:line="360" w:lineRule="auto"/>
        <w:ind w:firstLine="482" w:firstLineChars="200"/>
        <w:rPr>
          <w:rFonts w:ascii="Times New Roman" w:hAnsi="Times New Roman" w:cs="Times New Roman"/>
          <w:b/>
          <w:sz w:val="24"/>
        </w:rPr>
      </w:pPr>
      <w:r>
        <w:rPr>
          <w:rFonts w:hint="eastAsia" w:ascii="Times New Roman" w:hAnsi="Times New Roman" w:cs="Times New Roman"/>
          <w:b/>
          <w:sz w:val="24"/>
        </w:rPr>
        <w:t>④海洋环境保护要求符合性</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工程现有水质、沉积物和生物质量基本能满足功能区划的环境管理要求，工程正常建设情况下</w:t>
      </w:r>
      <w:r>
        <w:rPr>
          <w:rFonts w:hint="eastAsia" w:ascii="Times New Roman" w:hAnsi="Times New Roman" w:cs="Times New Roman"/>
          <w:sz w:val="24"/>
        </w:rPr>
        <w:t>可以维持海域自然环境质量现状</w:t>
      </w:r>
      <w:r>
        <w:rPr>
          <w:rFonts w:ascii="Times New Roman" w:hAnsi="Times New Roman" w:cs="Times New Roman"/>
          <w:sz w:val="24"/>
        </w:rPr>
        <w:t>，符合“城澳港口航运区”和“三沙湾港口航运区”的海洋环境保护要求。</w:t>
      </w:r>
    </w:p>
    <w:p>
      <w:pPr>
        <w:spacing w:line="360" w:lineRule="auto"/>
        <w:ind w:firstLine="482" w:firstLineChars="200"/>
        <w:rPr>
          <w:rFonts w:ascii="Times New Roman" w:hAnsi="Times New Roman" w:cs="Times New Roman"/>
          <w:b/>
          <w:bCs/>
          <w:sz w:val="24"/>
        </w:rPr>
      </w:pPr>
      <w:r>
        <w:rPr>
          <w:rFonts w:hint="eastAsia" w:ascii="Times New Roman" w:hAnsi="Times New Roman" w:cs="Times New Roman"/>
          <w:b/>
          <w:bCs/>
          <w:sz w:val="24"/>
        </w:rPr>
        <w:t>（2）</w:t>
      </w:r>
      <w:r>
        <w:rPr>
          <w:rFonts w:ascii="Times New Roman" w:hAnsi="Times New Roman" w:cs="Times New Roman"/>
          <w:b/>
          <w:bCs/>
          <w:sz w:val="24"/>
        </w:rPr>
        <w:t>工程与</w:t>
      </w:r>
      <w:r>
        <w:rPr>
          <w:rFonts w:hint="eastAsia" w:ascii="Times New Roman" w:hAnsi="Times New Roman" w:cs="Times New Roman"/>
          <w:b/>
          <w:bCs/>
          <w:sz w:val="24"/>
        </w:rPr>
        <w:t>“三沙湾保留区”</w:t>
      </w:r>
      <w:r>
        <w:rPr>
          <w:rFonts w:ascii="Times New Roman" w:hAnsi="Times New Roman" w:cs="Times New Roman"/>
          <w:b/>
          <w:bCs/>
          <w:sz w:val="24"/>
        </w:rPr>
        <w:t>的符合性分析</w:t>
      </w:r>
    </w:p>
    <w:p>
      <w:pPr>
        <w:spacing w:line="360" w:lineRule="auto"/>
        <w:ind w:firstLine="482" w:firstLineChars="200"/>
        <w:rPr>
          <w:rFonts w:ascii="Times New Roman" w:hAnsi="Times New Roman" w:cs="Times New Roman"/>
          <w:sz w:val="24"/>
        </w:rPr>
      </w:pPr>
      <w:r>
        <w:rPr>
          <w:rFonts w:hint="eastAsia" w:ascii="Times New Roman" w:hAnsi="Times New Roman" w:cs="Times New Roman"/>
          <w:b/>
          <w:sz w:val="24"/>
        </w:rPr>
        <w:t>“三沙湾保留区”</w:t>
      </w:r>
      <w:r>
        <w:rPr>
          <w:rFonts w:hint="eastAsia" w:ascii="Times New Roman" w:hAnsi="Times New Roman" w:cs="Times New Roman"/>
          <w:sz w:val="24"/>
        </w:rPr>
        <w:t>：</w:t>
      </w:r>
      <w:r>
        <w:rPr>
          <w:rFonts w:ascii="Times New Roman" w:hAnsi="Times New Roman" w:cs="Times New Roman"/>
          <w:sz w:val="24"/>
        </w:rPr>
        <w:t>其海域管理要求为保障渔业资源自然繁育空间，禁止改变海域自然属性</w:t>
      </w:r>
      <w:r>
        <w:rPr>
          <w:rFonts w:hint="eastAsia" w:ascii="Times New Roman" w:hAnsi="Times New Roman" w:cs="Times New Roman"/>
          <w:sz w:val="24"/>
        </w:rPr>
        <w:t>；</w:t>
      </w:r>
      <w:r>
        <w:rPr>
          <w:rFonts w:ascii="Times New Roman" w:hAnsi="Times New Roman" w:cs="Times New Roman"/>
          <w:sz w:val="24"/>
        </w:rPr>
        <w:t>重点保护海洋生态环境和渔业苗种场、索饵场、洄游通道，执行不低于现状的海水水质标准。</w:t>
      </w:r>
    </w:p>
    <w:p>
      <w:pPr>
        <w:spacing w:line="360" w:lineRule="auto"/>
        <w:ind w:firstLine="482" w:firstLineChars="200"/>
        <w:rPr>
          <w:rFonts w:ascii="Times New Roman" w:hAnsi="Times New Roman" w:cs="Times New Roman"/>
          <w:b/>
          <w:sz w:val="24"/>
        </w:rPr>
      </w:pPr>
      <w:r>
        <w:rPr>
          <w:rFonts w:hint="eastAsia" w:ascii="Times New Roman" w:hAnsi="Times New Roman" w:cs="Times New Roman"/>
          <w:b/>
          <w:sz w:val="24"/>
        </w:rPr>
        <w:t>①海域功能定位符合性</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根据《福建省海洋功能区划》（</w:t>
      </w:r>
      <w:r>
        <w:rPr>
          <w:rFonts w:ascii="Times New Roman" w:hAnsi="Times New Roman" w:cs="Times New Roman"/>
          <w:sz w:val="24"/>
        </w:rPr>
        <w:t xml:space="preserve">2011-2020 </w:t>
      </w:r>
      <w:r>
        <w:rPr>
          <w:rFonts w:hint="eastAsia" w:ascii="Times New Roman" w:hAnsi="Times New Roman" w:cs="Times New Roman"/>
          <w:sz w:val="24"/>
        </w:rPr>
        <w:t>年），从海洋开发与保护战略布局看，周边海域主要功能为港口航运用海。本工程用海类型为交通运输用海中的航道用海，工程用海可为港口航运区创造通航及安全营运环境，符合周边海域的主要功能定位。</w:t>
      </w:r>
    </w:p>
    <w:p>
      <w:pPr>
        <w:spacing w:line="360" w:lineRule="auto"/>
        <w:ind w:firstLine="482" w:firstLineChars="200"/>
        <w:rPr>
          <w:rFonts w:ascii="Times New Roman" w:hAnsi="Times New Roman" w:cs="Times New Roman"/>
          <w:b/>
          <w:sz w:val="24"/>
        </w:rPr>
      </w:pPr>
      <w:r>
        <w:rPr>
          <w:rFonts w:hint="eastAsia" w:ascii="Times New Roman" w:hAnsi="Times New Roman" w:cs="Times New Roman"/>
          <w:b/>
          <w:sz w:val="24"/>
        </w:rPr>
        <w:t>②管理政策符合性</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根据《福建省海洋功能区划（2011-2020 年）》第三十四条，保留区是指“为保留海域后备空间资源，专门划定的在区划期限内限制开发的海域。保留区主要包括由于经济社会因素暂时尚未开发利用或不宜明确基本功能的海域，限于科技手段等因素目前难以利用或不能利用的海域，以及从长远发展角度应当予以保留的海域”。</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从工程建设的必要性看，目前城澳作业区西部通用码头区已启动开发，其中西1#泊位已在施工建设，若外部配套的进港航道未同步实施，届时西部通用码头区内项目建成投产后，将无法正常运营通航</w:t>
      </w:r>
      <w:r>
        <w:rPr>
          <w:rFonts w:hint="eastAsia" w:ascii="Times New Roman" w:hAnsi="Times New Roman" w:cs="Times New Roman"/>
          <w:sz w:val="24"/>
        </w:rPr>
        <w:t>。工程建设能够基本</w:t>
      </w:r>
      <w:r>
        <w:rPr>
          <w:rFonts w:ascii="Times New Roman" w:hAnsi="Times New Roman" w:cs="Times New Roman"/>
          <w:sz w:val="24"/>
        </w:rPr>
        <w:t>满足城澳作业区西部通用码头区的运营通航需求，保障运输船舶进出港的</w:t>
      </w:r>
      <w:r>
        <w:rPr>
          <w:rFonts w:hint="eastAsia" w:ascii="Times New Roman" w:hAnsi="Times New Roman" w:cs="Times New Roman"/>
          <w:sz w:val="24"/>
        </w:rPr>
        <w:t>通航</w:t>
      </w:r>
      <w:r>
        <w:rPr>
          <w:rFonts w:ascii="Times New Roman" w:hAnsi="Times New Roman" w:cs="Times New Roman"/>
          <w:sz w:val="24"/>
        </w:rPr>
        <w:t>安全</w:t>
      </w:r>
      <w:r>
        <w:rPr>
          <w:rFonts w:hint="eastAsia" w:ascii="Times New Roman" w:hAnsi="Times New Roman" w:cs="Times New Roman"/>
          <w:sz w:val="24"/>
        </w:rPr>
        <w:t>，其建设是必要的。</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从工程建设的时机上看，保留区在海洋功能区划管理上属于海域后备空间资源，但在社会经济因素成熟、海域功能利用明确且可行、开发建设科技手段成熟等情况下，具备了开发利用条件，可以开发利用。本工程建设属于</w:t>
      </w:r>
      <w:r>
        <w:rPr>
          <w:rFonts w:hint="eastAsia" w:ascii="Times New Roman" w:hAnsi="Times New Roman" w:cs="Times New Roman"/>
          <w:sz w:val="24"/>
        </w:rPr>
        <w:t>航道</w:t>
      </w:r>
      <w:r>
        <w:rPr>
          <w:rFonts w:ascii="Times New Roman" w:hAnsi="Times New Roman" w:cs="Times New Roman"/>
          <w:sz w:val="24"/>
        </w:rPr>
        <w:t>功能，是目前当地</w:t>
      </w:r>
      <w:r>
        <w:rPr>
          <w:rFonts w:hint="eastAsia" w:ascii="Times New Roman" w:hAnsi="Times New Roman" w:cs="Times New Roman"/>
          <w:sz w:val="24"/>
        </w:rPr>
        <w:t>港口</w:t>
      </w:r>
      <w:r>
        <w:rPr>
          <w:rFonts w:ascii="Times New Roman" w:hAnsi="Times New Roman" w:cs="Times New Roman"/>
          <w:sz w:val="24"/>
        </w:rPr>
        <w:t>经济发展到一定程度的需求，利用海域自然环境条件建设</w:t>
      </w:r>
      <w:r>
        <w:rPr>
          <w:rFonts w:hint="eastAsia" w:ascii="Times New Roman" w:hAnsi="Times New Roman" w:cs="Times New Roman"/>
          <w:sz w:val="24"/>
        </w:rPr>
        <w:t>航道</w:t>
      </w:r>
      <w:r>
        <w:rPr>
          <w:rFonts w:ascii="Times New Roman" w:hAnsi="Times New Roman" w:cs="Times New Roman"/>
          <w:sz w:val="24"/>
        </w:rPr>
        <w:t>功能利用明确，</w:t>
      </w:r>
      <w:r>
        <w:rPr>
          <w:rFonts w:hint="eastAsia" w:ascii="Times New Roman" w:hAnsi="Times New Roman" w:cs="Times New Roman"/>
          <w:sz w:val="24"/>
        </w:rPr>
        <w:t>施工技术成熟</w:t>
      </w:r>
      <w:r>
        <w:rPr>
          <w:rFonts w:ascii="Times New Roman" w:hAnsi="Times New Roman" w:cs="Times New Roman"/>
          <w:sz w:val="24"/>
        </w:rPr>
        <w:t>，因此，工程建设的时机</w:t>
      </w:r>
      <w:r>
        <w:rPr>
          <w:rFonts w:hint="eastAsia" w:ascii="Times New Roman" w:hAnsi="Times New Roman" w:cs="Times New Roman"/>
          <w:sz w:val="24"/>
        </w:rPr>
        <w:t>基本</w:t>
      </w:r>
      <w:r>
        <w:rPr>
          <w:rFonts w:ascii="Times New Roman" w:hAnsi="Times New Roman" w:cs="Times New Roman"/>
          <w:sz w:val="24"/>
        </w:rPr>
        <w:t>具备，符合保留区在特定情况下允许开发利用的要求。</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从环境管理要求上看，项目施工</w:t>
      </w:r>
      <w:r>
        <w:rPr>
          <w:rFonts w:hint="eastAsia" w:ascii="Times New Roman" w:hAnsi="Times New Roman" w:cs="Times New Roman"/>
          <w:sz w:val="24"/>
        </w:rPr>
        <w:t>引起的悬浮泥沙扩散</w:t>
      </w:r>
      <w:r>
        <w:rPr>
          <w:rFonts w:ascii="Times New Roman" w:hAnsi="Times New Roman" w:cs="Times New Roman"/>
          <w:sz w:val="24"/>
        </w:rPr>
        <w:t>范围</w:t>
      </w:r>
      <w:r>
        <w:rPr>
          <w:rFonts w:hint="eastAsia" w:ascii="Times New Roman" w:hAnsi="Times New Roman" w:cs="Times New Roman"/>
          <w:sz w:val="24"/>
        </w:rPr>
        <w:t>很小</w:t>
      </w:r>
      <w:r>
        <w:rPr>
          <w:rFonts w:ascii="Times New Roman" w:hAnsi="Times New Roman" w:cs="Times New Roman"/>
          <w:sz w:val="24"/>
        </w:rPr>
        <w:t>，施工结束后海域生态环境得以恢复</w:t>
      </w:r>
      <w:r>
        <w:rPr>
          <w:rFonts w:hint="eastAsia" w:ascii="Times New Roman" w:hAnsi="Times New Roman" w:cs="Times New Roman"/>
          <w:sz w:val="24"/>
        </w:rPr>
        <w:t>；</w:t>
      </w:r>
      <w:r>
        <w:rPr>
          <w:rFonts w:ascii="Times New Roman" w:hAnsi="Times New Roman" w:cs="Times New Roman"/>
          <w:sz w:val="24"/>
        </w:rPr>
        <w:t>项目建设可以维持现状海水水质标准、海洋沉积物质量标准和海洋生物质量标准，满足环境管理要求。</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从区域位置上看，</w:t>
      </w:r>
      <w:r>
        <w:rPr>
          <w:rFonts w:ascii="Times New Roman" w:hAnsi="Times New Roman" w:cs="Times New Roman"/>
          <w:sz w:val="24"/>
        </w:rPr>
        <w:t>工程</w:t>
      </w:r>
      <w:r>
        <w:rPr>
          <w:rFonts w:hint="eastAsia" w:ascii="Times New Roman" w:hAnsi="Times New Roman" w:cs="Times New Roman"/>
          <w:sz w:val="24"/>
        </w:rPr>
        <w:t>所处海域属于保留区的边缘地带，项目仅利用0.1%的三沙湾保留区海域面积作为航道使用，不改变海域自然属性，不影响保留区主导功能的发挥和今后的规划利用。</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综上分析，从工程建设必要性、海域开发利用时机、建设技术手段、环境管理要求</w:t>
      </w:r>
      <w:r>
        <w:rPr>
          <w:rFonts w:hint="eastAsia" w:ascii="Times New Roman" w:hAnsi="Times New Roman" w:cs="Times New Roman"/>
          <w:sz w:val="24"/>
        </w:rPr>
        <w:t>、区域位置等方面看，</w:t>
      </w:r>
      <w:r>
        <w:rPr>
          <w:rFonts w:ascii="Times New Roman" w:hAnsi="Times New Roman" w:cs="Times New Roman"/>
          <w:sz w:val="24"/>
        </w:rPr>
        <w:t>工程建设符合功能区划管理政策的要求。</w:t>
      </w:r>
    </w:p>
    <w:p>
      <w:pPr>
        <w:spacing w:line="360" w:lineRule="auto"/>
        <w:ind w:firstLine="482" w:firstLineChars="200"/>
        <w:rPr>
          <w:rFonts w:ascii="Times New Roman" w:hAnsi="Times New Roman" w:cs="Times New Roman"/>
          <w:b/>
          <w:sz w:val="24"/>
        </w:rPr>
      </w:pPr>
      <w:r>
        <w:rPr>
          <w:rFonts w:hint="eastAsia" w:ascii="Times New Roman" w:hAnsi="Times New Roman" w:cs="Times New Roman"/>
          <w:b/>
          <w:sz w:val="24"/>
        </w:rPr>
        <w:t>③</w:t>
      </w:r>
      <w:r>
        <w:rPr>
          <w:rFonts w:ascii="Times New Roman" w:hAnsi="Times New Roman" w:cs="Times New Roman"/>
          <w:b/>
          <w:sz w:val="24"/>
        </w:rPr>
        <w:t>用途管制要求符合性</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工程</w:t>
      </w:r>
      <w:r>
        <w:rPr>
          <w:rFonts w:hint="eastAsia" w:ascii="Times New Roman" w:hAnsi="Times New Roman" w:cs="Times New Roman"/>
          <w:sz w:val="24"/>
        </w:rPr>
        <w:t>申请海域主要做船舶通航之用，不影响渔业资源自然繁育空间，不影响保留区主导功能的发挥。因此，</w:t>
      </w:r>
      <w:r>
        <w:rPr>
          <w:rFonts w:ascii="Times New Roman" w:hAnsi="Times New Roman" w:cs="Times New Roman"/>
          <w:sz w:val="24"/>
        </w:rPr>
        <w:t>工程</w:t>
      </w:r>
      <w:r>
        <w:rPr>
          <w:rFonts w:hint="eastAsia" w:ascii="Times New Roman" w:hAnsi="Times New Roman" w:cs="Times New Roman"/>
          <w:sz w:val="24"/>
        </w:rPr>
        <w:t>用海可以满足“三沙湾保留区”的用途管制要求。</w:t>
      </w:r>
    </w:p>
    <w:p>
      <w:pPr>
        <w:spacing w:line="360" w:lineRule="auto"/>
        <w:ind w:firstLine="482" w:firstLineChars="200"/>
        <w:rPr>
          <w:rFonts w:ascii="Times New Roman" w:hAnsi="Times New Roman" w:cs="Times New Roman"/>
          <w:b/>
          <w:sz w:val="24"/>
        </w:rPr>
      </w:pPr>
      <w:r>
        <w:rPr>
          <w:rFonts w:hint="eastAsia" w:ascii="Times New Roman" w:hAnsi="Times New Roman" w:cs="Times New Roman"/>
          <w:b/>
          <w:sz w:val="24"/>
        </w:rPr>
        <w:t>④用海方式控制要求符合性</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工程</w:t>
      </w:r>
      <w:r>
        <w:rPr>
          <w:rFonts w:hint="eastAsia" w:ascii="Times New Roman" w:hAnsi="Times New Roman" w:cs="Times New Roman"/>
          <w:sz w:val="24"/>
        </w:rPr>
        <w:t>建设不改变所处海域自然属性，因此，</w:t>
      </w:r>
      <w:r>
        <w:rPr>
          <w:rFonts w:ascii="Times New Roman" w:hAnsi="Times New Roman" w:cs="Times New Roman"/>
          <w:sz w:val="24"/>
        </w:rPr>
        <w:t>工程</w:t>
      </w:r>
      <w:r>
        <w:rPr>
          <w:rFonts w:hint="eastAsia" w:ascii="Times New Roman" w:hAnsi="Times New Roman" w:cs="Times New Roman"/>
          <w:sz w:val="24"/>
        </w:rPr>
        <w:t>用海可以满足“三沙湾保留区”的用海方式控制要求。</w:t>
      </w:r>
    </w:p>
    <w:p>
      <w:pPr>
        <w:spacing w:line="360" w:lineRule="auto"/>
        <w:ind w:firstLine="482" w:firstLineChars="200"/>
        <w:rPr>
          <w:rFonts w:ascii="Times New Roman" w:hAnsi="Times New Roman" w:cs="Times New Roman"/>
          <w:b/>
          <w:sz w:val="24"/>
        </w:rPr>
      </w:pPr>
      <w:r>
        <w:rPr>
          <w:rFonts w:hint="eastAsia" w:ascii="Times New Roman" w:hAnsi="Times New Roman" w:cs="Times New Roman"/>
          <w:b/>
          <w:sz w:val="24"/>
        </w:rPr>
        <w:t>⑤海域环境保护要求符合性</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工程建设不会隔断渔业苗种场、索饵场、洄游通道</w:t>
      </w:r>
      <w:r>
        <w:rPr>
          <w:rFonts w:hint="eastAsia" w:ascii="Times New Roman" w:hAnsi="Times New Roman" w:cs="Times New Roman"/>
          <w:sz w:val="24"/>
        </w:rPr>
        <w:t>。除</w:t>
      </w:r>
      <w:r>
        <w:rPr>
          <w:rFonts w:ascii="Times New Roman" w:hAnsi="Times New Roman" w:cs="Times New Roman"/>
          <w:sz w:val="24"/>
        </w:rPr>
        <w:t>无机氮和活性磷酸盐外，工程现有水质基本符合二类水质标准</w:t>
      </w:r>
      <w:r>
        <w:rPr>
          <w:rFonts w:hint="eastAsia" w:ascii="Times New Roman" w:hAnsi="Times New Roman" w:cs="Times New Roman"/>
          <w:sz w:val="24"/>
        </w:rPr>
        <w:t>，</w:t>
      </w:r>
      <w:r>
        <w:rPr>
          <w:rFonts w:ascii="Times New Roman" w:hAnsi="Times New Roman" w:cs="Times New Roman"/>
          <w:sz w:val="24"/>
        </w:rPr>
        <w:t>工程用海可维持海域自然环境质量现状，满足海洋环境保护要求。</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综合分析，本工程用海与海洋功能区划是符合的。因此，工程用海符合功能区划要求，本工程与《福建省海洋功能区划（</w:t>
      </w:r>
      <w:r>
        <w:rPr>
          <w:rFonts w:ascii="Times New Roman" w:hAnsi="Times New Roman" w:cs="Times New Roman"/>
          <w:sz w:val="24"/>
        </w:rPr>
        <w:t>2011~2020</w:t>
      </w:r>
      <w:r>
        <w:rPr>
          <w:rFonts w:hint="eastAsia" w:ascii="Times New Roman" w:hAnsi="Times New Roman" w:cs="Times New Roman"/>
          <w:sz w:val="24"/>
        </w:rPr>
        <w:t>年）》相符合。</w:t>
      </w:r>
    </w:p>
    <w:p>
      <w:pPr>
        <w:pStyle w:val="3309"/>
        <w:numPr>
          <w:ilvl w:val="0"/>
          <w:numId w:val="0"/>
        </w:numPr>
        <w:ind w:left="976" w:hanging="976"/>
        <w:rPr>
          <w:rFonts w:cs="Times New Roman"/>
        </w:rPr>
      </w:pPr>
      <w:bookmarkStart w:id="69" w:name="_Toc526702101"/>
      <w:r>
        <w:rPr>
          <w:rFonts w:cs="Times New Roman"/>
        </w:rPr>
        <w:t>3.8</w:t>
      </w:r>
      <w:r>
        <w:rPr>
          <w:rFonts w:hint="eastAsia" w:cs="Times New Roman"/>
        </w:rPr>
        <w:t>.2.</w:t>
      </w:r>
      <w:r>
        <w:rPr>
          <w:rFonts w:cs="Times New Roman"/>
        </w:rPr>
        <w:t>2</w:t>
      </w:r>
      <w:r>
        <w:rPr>
          <w:rFonts w:hint="eastAsia" w:cs="Times New Roman"/>
        </w:rPr>
        <w:t>与《福建省海洋环境</w:t>
      </w:r>
      <w:r>
        <w:rPr>
          <w:rFonts w:cs="Times New Roman"/>
        </w:rPr>
        <w:t>保护规划（</w:t>
      </w:r>
      <w:r>
        <w:rPr>
          <w:rFonts w:hint="eastAsia" w:cs="Times New Roman"/>
        </w:rPr>
        <w:t>2011-2020</w:t>
      </w:r>
      <w:r>
        <w:rPr>
          <w:rFonts w:cs="Times New Roman"/>
        </w:rPr>
        <w:t>）</w:t>
      </w:r>
      <w:r>
        <w:rPr>
          <w:rFonts w:hint="eastAsia" w:cs="Times New Roman"/>
        </w:rPr>
        <w:t>》的</w:t>
      </w:r>
      <w:r>
        <w:rPr>
          <w:rFonts w:cs="Times New Roman"/>
        </w:rPr>
        <w:t>符合性分析</w:t>
      </w:r>
      <w:bookmarkEnd w:id="69"/>
      <w:r>
        <w:rPr>
          <w:rFonts w:hint="eastAsia" w:cs="Times New Roman"/>
        </w:rPr>
        <w:t xml:space="preserve"> </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《福建省海洋环境保护规划（</w:t>
      </w:r>
      <w:r>
        <w:rPr>
          <w:rFonts w:ascii="Times New Roman" w:hAnsi="Times New Roman" w:cs="Times New Roman"/>
          <w:sz w:val="24"/>
        </w:rPr>
        <w:t>2011~2020</w:t>
      </w:r>
      <w:r>
        <w:rPr>
          <w:rFonts w:hint="eastAsia" w:ascii="Times New Roman" w:hAnsi="Times New Roman" w:cs="Times New Roman"/>
          <w:sz w:val="24"/>
        </w:rPr>
        <w:t>）》将全省海域按重点保护区、控制性保护利用区、开发监督区共三个保护级别进行分区。其中控制性保护利用区是指生态环境敏感区和重要生态功能区，对环境质量要求较高，以与人类生活和健康直接相关活动为主的综合性区域。</w:t>
      </w:r>
      <w:r>
        <w:rPr>
          <w:rFonts w:ascii="Times New Roman" w:hAnsi="Times New Roman" w:cs="Times New Roman"/>
          <w:sz w:val="24"/>
        </w:rPr>
        <w:t>本工程位于</w:t>
      </w:r>
      <w:r>
        <w:rPr>
          <w:rFonts w:hint="eastAsia" w:ascii="Times New Roman" w:hAnsi="Times New Roman" w:cs="Times New Roman"/>
          <w:sz w:val="24"/>
        </w:rPr>
        <w:t>“</w:t>
      </w:r>
      <w:r>
        <w:rPr>
          <w:rFonts w:ascii="Times New Roman" w:hAnsi="Times New Roman" w:cs="Times New Roman"/>
          <w:sz w:val="24"/>
        </w:rPr>
        <w:t>3.1-10</w:t>
      </w:r>
      <w:r>
        <w:rPr>
          <w:rFonts w:hint="eastAsia" w:ascii="Times New Roman" w:hAnsi="Times New Roman" w:cs="Times New Roman"/>
          <w:sz w:val="24"/>
        </w:rPr>
        <w:t>礁头-城澳港口开发监督区”和“三都岛周边海域渔业环境保护利用区”</w:t>
      </w:r>
      <w:r>
        <w:rPr>
          <w:rFonts w:ascii="Times New Roman" w:hAnsi="Times New Roman" w:cs="Times New Roman"/>
          <w:sz w:val="24"/>
        </w:rPr>
        <w:t>。</w:t>
      </w:r>
      <w:r>
        <w:rPr>
          <w:rFonts w:hint="eastAsia" w:ascii="Times New Roman" w:hAnsi="Times New Roman" w:cs="Times New Roman"/>
          <w:sz w:val="24"/>
        </w:rPr>
        <w:t>本工程所在的“</w:t>
      </w:r>
      <w:r>
        <w:rPr>
          <w:rFonts w:ascii="Times New Roman" w:hAnsi="Times New Roman" w:cs="Times New Roman"/>
          <w:sz w:val="24"/>
        </w:rPr>
        <w:t>3.1-10</w:t>
      </w:r>
      <w:r>
        <w:rPr>
          <w:rFonts w:hint="eastAsia" w:ascii="Times New Roman" w:hAnsi="Times New Roman" w:cs="Times New Roman"/>
          <w:sz w:val="24"/>
        </w:rPr>
        <w:t>礁头-城澳港口开发监督区”，海水水质执行二类标准，沉积物及海洋生物质量执行一类标准。环保管理要求为：</w:t>
      </w:r>
      <w:r>
        <w:rPr>
          <w:rFonts w:ascii="Times New Roman" w:hAnsi="Times New Roman" w:cs="Times New Roman"/>
          <w:sz w:val="24"/>
        </w:rPr>
        <w:t>加强港口污染设施建设，严格控制设置排污口和排放污染物；实行排污总量控制，不得影响相邻官井洋大黄鱼繁殖保护区的环境质量</w:t>
      </w:r>
      <w:r>
        <w:rPr>
          <w:rFonts w:hint="eastAsia" w:ascii="Times New Roman" w:hAnsi="Times New Roman" w:cs="Times New Roman"/>
          <w:sz w:val="24"/>
        </w:rPr>
        <w:t>。本工程所在的“</w:t>
      </w:r>
      <w:r>
        <w:rPr>
          <w:rFonts w:ascii="Times New Roman" w:hAnsi="Times New Roman" w:cs="Times New Roman"/>
          <w:sz w:val="24"/>
        </w:rPr>
        <w:t>2.1-5</w:t>
      </w:r>
      <w:r>
        <w:rPr>
          <w:rFonts w:hint="eastAsia" w:ascii="Times New Roman" w:hAnsi="Times New Roman" w:cs="Times New Roman"/>
          <w:sz w:val="24"/>
        </w:rPr>
        <w:t>三都岛周边海域渔业环境保护利用区”即属于控制性保护利用区，海水水质执行二类标准（无机氮三类），沉积物及海洋生物质量执行一类标准。环保管理要求为：加强对鱼虾类的产卵场、索饵场、洄游通道等渔业环境的保护。加强对渔业水域的监测，控制养殖规模，合理布局养殖品种，实施生态养殖，避免养殖自身污染。防范船舶风险事故和压舱水对渔业环境的影响，禁止向养殖集中区排放有毒有害的污染物质。</w:t>
      </w:r>
      <w:r>
        <w:rPr>
          <w:rFonts w:ascii="Times New Roman" w:hAnsi="Times New Roman" w:cs="Times New Roman"/>
          <w:snapToGrid w:val="0"/>
          <w:kern w:val="0"/>
          <w:sz w:val="24"/>
        </w:rPr>
        <w:t>具体情况</w:t>
      </w:r>
      <w:r>
        <w:rPr>
          <w:rFonts w:hint="eastAsia" w:ascii="Times New Roman" w:hAnsi="Times New Roman" w:cs="Times New Roman"/>
          <w:snapToGrid w:val="0"/>
          <w:kern w:val="0"/>
          <w:sz w:val="24"/>
        </w:rPr>
        <w:t>参</w:t>
      </w:r>
      <w:r>
        <w:rPr>
          <w:rFonts w:ascii="Times New Roman" w:hAnsi="Times New Roman" w:cs="Times New Roman"/>
          <w:snapToGrid w:val="0"/>
          <w:kern w:val="0"/>
          <w:sz w:val="24"/>
        </w:rPr>
        <w:t>见图2.6-3和表2.6-3。</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本工程建设和运营过程中对海域水质和生态环境影响较小；不存在隔断野生海洋鱼虾类生物的洄游通道，对周边野生海洋生物的回游、产卵、索饵、育肥没有影响。因此，工程用海在正常建设和运营情况下可以满足福建省海洋环境保护规划的要求。</w:t>
      </w:r>
    </w:p>
    <w:p>
      <w:pPr>
        <w:pStyle w:val="3309"/>
        <w:numPr>
          <w:ilvl w:val="0"/>
          <w:numId w:val="0"/>
        </w:numPr>
        <w:ind w:left="976" w:hanging="976"/>
        <w:rPr>
          <w:rFonts w:cs="Times New Roman"/>
        </w:rPr>
      </w:pPr>
      <w:bookmarkStart w:id="70" w:name="_Toc526702102"/>
      <w:r>
        <w:rPr>
          <w:rFonts w:cs="Times New Roman"/>
        </w:rPr>
        <w:t>3.8</w:t>
      </w:r>
      <w:r>
        <w:rPr>
          <w:rFonts w:hint="eastAsia" w:cs="Times New Roman"/>
        </w:rPr>
        <w:t>.2.</w:t>
      </w:r>
      <w:r>
        <w:rPr>
          <w:rFonts w:cs="Times New Roman"/>
        </w:rPr>
        <w:t>3</w:t>
      </w:r>
      <w:r>
        <w:rPr>
          <w:rFonts w:hint="eastAsia" w:cs="Times New Roman"/>
        </w:rPr>
        <w:t>与《福建省近岸海域环境功能区划（修编）》（2011-</w:t>
      </w:r>
      <w:r>
        <w:rPr>
          <w:rFonts w:cs="Times New Roman"/>
        </w:rPr>
        <w:t>2020</w:t>
      </w:r>
      <w:r>
        <w:rPr>
          <w:rFonts w:hint="eastAsia" w:cs="Times New Roman"/>
        </w:rPr>
        <w:t>年）的</w:t>
      </w:r>
      <w:r>
        <w:rPr>
          <w:rFonts w:cs="Times New Roman"/>
        </w:rPr>
        <w:t>符合性分析</w:t>
      </w:r>
      <w:bookmarkEnd w:id="70"/>
      <w:r>
        <w:rPr>
          <w:rFonts w:hint="eastAsia" w:cs="Times New Roman"/>
        </w:rPr>
        <w:t xml:space="preserve"> </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根据《福建省近岸海域环境功能区划（修编）》（</w:t>
      </w:r>
      <w:r>
        <w:rPr>
          <w:rFonts w:ascii="Times New Roman" w:hAnsi="Times New Roman" w:cs="Times New Roman"/>
          <w:sz w:val="24"/>
        </w:rPr>
        <w:t xml:space="preserve">2011-2020 </w:t>
      </w:r>
      <w:r>
        <w:rPr>
          <w:rFonts w:hint="eastAsia" w:ascii="Times New Roman" w:hAnsi="Times New Roman" w:cs="Times New Roman"/>
          <w:sz w:val="24"/>
        </w:rPr>
        <w:t>年），本工程位于三都澳二类区（</w:t>
      </w:r>
      <w:r>
        <w:rPr>
          <w:rFonts w:ascii="Times New Roman" w:hAnsi="Times New Roman" w:cs="Times New Roman"/>
          <w:sz w:val="24"/>
        </w:rPr>
        <w:t>FJ020-B-</w:t>
      </w:r>
      <w:r>
        <w:rPr>
          <w:rFonts w:hint="eastAsia" w:ascii="Times New Roman" w:hAnsi="Times New Roman" w:cs="Times New Roman"/>
          <w:sz w:val="24"/>
        </w:rPr>
        <w:t>Ⅱ）和城澳港口四类区（FJ023-D-Ⅱ），见图2.6-</w:t>
      </w:r>
      <w:r>
        <w:rPr>
          <w:rFonts w:ascii="Times New Roman" w:hAnsi="Times New Roman" w:cs="Times New Roman"/>
          <w:sz w:val="24"/>
        </w:rPr>
        <w:t>1</w:t>
      </w:r>
      <w:r>
        <w:rPr>
          <w:rFonts w:hint="eastAsia" w:ascii="Times New Roman" w:hAnsi="Times New Roman" w:cs="Times New Roman"/>
          <w:sz w:val="24"/>
        </w:rPr>
        <w:t>。三都澳二类区位于三都澳海域，中心坐标为</w:t>
      </w:r>
      <w:r>
        <w:rPr>
          <w:rFonts w:ascii="Times New Roman" w:hAnsi="Times New Roman" w:cs="Times New Roman"/>
          <w:sz w:val="24"/>
        </w:rPr>
        <w:t>26</w:t>
      </w:r>
      <w:r>
        <w:rPr>
          <w:rFonts w:hint="eastAsia" w:ascii="Times New Roman" w:hAnsi="Times New Roman" w:cs="Times New Roman"/>
          <w:sz w:val="24"/>
        </w:rPr>
        <w:t>°</w:t>
      </w:r>
      <w:r>
        <w:rPr>
          <w:rFonts w:ascii="Times New Roman" w:hAnsi="Times New Roman" w:cs="Times New Roman"/>
          <w:sz w:val="24"/>
        </w:rPr>
        <w:t>40</w:t>
      </w:r>
      <w:r>
        <w:rPr>
          <w:rFonts w:hint="eastAsia" w:ascii="Times New Roman" w:hAnsi="Times New Roman" w:cs="Times New Roman"/>
          <w:sz w:val="24"/>
        </w:rPr>
        <w:t>′5</w:t>
      </w:r>
      <w:r>
        <w:rPr>
          <w:rFonts w:ascii="Times New Roman" w:hAnsi="Times New Roman" w:cs="Times New Roman"/>
          <w:sz w:val="24"/>
        </w:rPr>
        <w:t>.52</w:t>
      </w:r>
      <w:r>
        <w:rPr>
          <w:rFonts w:hint="eastAsia" w:ascii="Times New Roman" w:hAnsi="Times New Roman" w:cs="Times New Roman"/>
          <w:sz w:val="24"/>
        </w:rPr>
        <w:t>″</w:t>
      </w:r>
      <w:r>
        <w:rPr>
          <w:rFonts w:ascii="Times New Roman" w:hAnsi="Times New Roman" w:cs="Times New Roman"/>
          <w:sz w:val="24"/>
        </w:rPr>
        <w:t>N</w:t>
      </w:r>
      <w:r>
        <w:rPr>
          <w:rFonts w:hint="eastAsia" w:ascii="Times New Roman" w:hAnsi="Times New Roman" w:cs="Times New Roman"/>
          <w:sz w:val="24"/>
        </w:rPr>
        <w:t>，1</w:t>
      </w:r>
      <w:r>
        <w:rPr>
          <w:rFonts w:ascii="Times New Roman" w:hAnsi="Times New Roman" w:cs="Times New Roman"/>
          <w:sz w:val="24"/>
        </w:rPr>
        <w:t>19</w:t>
      </w:r>
      <w:r>
        <w:rPr>
          <w:rFonts w:hint="eastAsia" w:ascii="Times New Roman" w:hAnsi="Times New Roman" w:cs="Times New Roman"/>
          <w:sz w:val="24"/>
        </w:rPr>
        <w:t>°4</w:t>
      </w:r>
      <w:r>
        <w:rPr>
          <w:rFonts w:ascii="Times New Roman" w:hAnsi="Times New Roman" w:cs="Times New Roman"/>
          <w:sz w:val="24"/>
        </w:rPr>
        <w:t>3</w:t>
      </w:r>
      <w:r>
        <w:rPr>
          <w:rFonts w:hint="eastAsia" w:ascii="Times New Roman" w:hAnsi="Times New Roman" w:cs="Times New Roman"/>
          <w:sz w:val="24"/>
        </w:rPr>
        <w:t>′4</w:t>
      </w:r>
      <w:r>
        <w:rPr>
          <w:rFonts w:ascii="Times New Roman" w:hAnsi="Times New Roman" w:cs="Times New Roman"/>
          <w:sz w:val="24"/>
        </w:rPr>
        <w:t>0.8</w:t>
      </w:r>
      <w:r>
        <w:rPr>
          <w:rFonts w:hint="eastAsia" w:ascii="Times New Roman" w:hAnsi="Times New Roman" w:cs="Times New Roman"/>
          <w:sz w:val="24"/>
        </w:rPr>
        <w:t>″</w:t>
      </w:r>
      <w:r>
        <w:rPr>
          <w:rFonts w:ascii="Times New Roman" w:hAnsi="Times New Roman" w:cs="Times New Roman"/>
          <w:sz w:val="24"/>
        </w:rPr>
        <w:t>E</w:t>
      </w:r>
      <w:r>
        <w:rPr>
          <w:rFonts w:hint="eastAsia" w:ascii="Times New Roman" w:hAnsi="Times New Roman" w:cs="Times New Roman"/>
          <w:sz w:val="24"/>
        </w:rPr>
        <w:t>，为二类功能区，主导功能为养殖旅游，辅助功能为航运，水质和沉积物质量保护目均为二类。城澳港口四类区位于</w:t>
      </w:r>
      <w:r>
        <w:rPr>
          <w:rFonts w:ascii="Times New Roman" w:hAnsi="Times New Roman" w:cs="Times New Roman"/>
          <w:sz w:val="24"/>
        </w:rPr>
        <w:t>官井洋</w:t>
      </w:r>
      <w:r>
        <w:rPr>
          <w:rFonts w:hint="eastAsia" w:ascii="Times New Roman" w:hAnsi="Times New Roman" w:cs="Times New Roman"/>
          <w:sz w:val="24"/>
        </w:rPr>
        <w:t>海域，中心坐标为</w:t>
      </w:r>
      <w:r>
        <w:rPr>
          <w:rFonts w:ascii="Times New Roman" w:hAnsi="Times New Roman" w:cs="Times New Roman"/>
          <w:sz w:val="24"/>
        </w:rPr>
        <w:t>26</w:t>
      </w:r>
      <w:r>
        <w:rPr>
          <w:rFonts w:hint="eastAsia" w:ascii="Times New Roman" w:hAnsi="Times New Roman" w:cs="Times New Roman"/>
          <w:sz w:val="24"/>
        </w:rPr>
        <w:t>°</w:t>
      </w:r>
      <w:r>
        <w:rPr>
          <w:rFonts w:ascii="Times New Roman" w:hAnsi="Times New Roman" w:cs="Times New Roman"/>
          <w:sz w:val="24"/>
        </w:rPr>
        <w:t>35</w:t>
      </w:r>
      <w:r>
        <w:rPr>
          <w:rFonts w:hint="eastAsia" w:ascii="Times New Roman" w:hAnsi="Times New Roman" w:cs="Times New Roman"/>
          <w:sz w:val="24"/>
        </w:rPr>
        <w:t>′</w:t>
      </w:r>
      <w:r>
        <w:rPr>
          <w:rFonts w:ascii="Times New Roman" w:hAnsi="Times New Roman" w:cs="Times New Roman"/>
          <w:sz w:val="24"/>
        </w:rPr>
        <w:t>50.28</w:t>
      </w:r>
      <w:r>
        <w:rPr>
          <w:rFonts w:hint="eastAsia" w:ascii="Times New Roman" w:hAnsi="Times New Roman" w:cs="Times New Roman"/>
          <w:sz w:val="24"/>
        </w:rPr>
        <w:t>″</w:t>
      </w:r>
      <w:r>
        <w:rPr>
          <w:rFonts w:ascii="Times New Roman" w:hAnsi="Times New Roman" w:cs="Times New Roman"/>
          <w:sz w:val="24"/>
        </w:rPr>
        <w:t>N</w:t>
      </w:r>
      <w:r>
        <w:rPr>
          <w:rFonts w:hint="eastAsia" w:ascii="Times New Roman" w:hAnsi="Times New Roman" w:cs="Times New Roman"/>
          <w:sz w:val="24"/>
        </w:rPr>
        <w:t>，</w:t>
      </w:r>
      <w:r>
        <w:rPr>
          <w:rFonts w:ascii="Times New Roman" w:hAnsi="Times New Roman" w:cs="Times New Roman"/>
          <w:sz w:val="24"/>
        </w:rPr>
        <w:t>119</w:t>
      </w:r>
      <w:r>
        <w:rPr>
          <w:rFonts w:hint="eastAsia" w:ascii="Times New Roman" w:hAnsi="Times New Roman" w:cs="Times New Roman"/>
          <w:sz w:val="24"/>
        </w:rPr>
        <w:t>°</w:t>
      </w:r>
      <w:r>
        <w:rPr>
          <w:rFonts w:ascii="Times New Roman" w:hAnsi="Times New Roman" w:cs="Times New Roman"/>
          <w:sz w:val="24"/>
        </w:rPr>
        <w:t>44</w:t>
      </w:r>
      <w:r>
        <w:rPr>
          <w:rFonts w:hint="eastAsia" w:ascii="Times New Roman" w:hAnsi="Times New Roman" w:cs="Times New Roman"/>
          <w:sz w:val="24"/>
        </w:rPr>
        <w:t>′</w:t>
      </w:r>
      <w:r>
        <w:rPr>
          <w:rFonts w:ascii="Times New Roman" w:hAnsi="Times New Roman" w:cs="Times New Roman"/>
          <w:sz w:val="24"/>
        </w:rPr>
        <w:t>34.8</w:t>
      </w:r>
      <w:r>
        <w:rPr>
          <w:rFonts w:hint="eastAsia" w:ascii="Times New Roman" w:hAnsi="Times New Roman" w:cs="Times New Roman"/>
          <w:sz w:val="24"/>
        </w:rPr>
        <w:t>″</w:t>
      </w:r>
      <w:r>
        <w:rPr>
          <w:rFonts w:ascii="Times New Roman" w:hAnsi="Times New Roman" w:cs="Times New Roman"/>
          <w:sz w:val="24"/>
        </w:rPr>
        <w:t>E</w:t>
      </w:r>
      <w:r>
        <w:rPr>
          <w:rFonts w:hint="eastAsia" w:ascii="Times New Roman" w:hAnsi="Times New Roman" w:cs="Times New Roman"/>
          <w:sz w:val="24"/>
        </w:rPr>
        <w:t>，为四类功能区，主导功能为</w:t>
      </w:r>
      <w:r>
        <w:rPr>
          <w:rFonts w:ascii="Times New Roman" w:hAnsi="Times New Roman" w:cs="Times New Roman"/>
          <w:sz w:val="24"/>
        </w:rPr>
        <w:t>港口纳污</w:t>
      </w:r>
      <w:r>
        <w:rPr>
          <w:rFonts w:hint="eastAsia" w:ascii="Times New Roman" w:hAnsi="Times New Roman" w:cs="Times New Roman"/>
          <w:sz w:val="24"/>
        </w:rPr>
        <w:t>，辅助功能为</w:t>
      </w:r>
      <w:r>
        <w:rPr>
          <w:rFonts w:ascii="Times New Roman" w:hAnsi="Times New Roman" w:cs="Times New Roman"/>
          <w:sz w:val="24"/>
        </w:rPr>
        <w:t>一般工业用水</w:t>
      </w:r>
      <w:r>
        <w:rPr>
          <w:rFonts w:hint="eastAsia" w:ascii="Times New Roman" w:hAnsi="Times New Roman" w:cs="Times New Roman"/>
          <w:sz w:val="24"/>
        </w:rPr>
        <w:t>，水质和沉积物质量保护目均为二类。</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本工程工程量较小，不涉及疏浚和炸礁，工程建设和运营过程中对海域水质和生态环境影响较小；不存在隔断野生海洋鱼虾类生物的洄游通道，对周边野生海洋生物的回游、产卵、索饵、育肥没有影响。工程为航道工程，与环境功能区的辅助功能航运相符。因此，项目用海与《福建省近岸海域环境功能区划》相符合。</w:t>
      </w:r>
    </w:p>
    <w:p>
      <w:pPr>
        <w:pStyle w:val="3309"/>
        <w:numPr>
          <w:ilvl w:val="0"/>
          <w:numId w:val="0"/>
        </w:numPr>
        <w:ind w:left="976" w:hanging="976"/>
        <w:rPr>
          <w:rFonts w:cs="Times New Roman"/>
        </w:rPr>
      </w:pPr>
      <w:bookmarkStart w:id="71" w:name="_Toc526702103"/>
      <w:r>
        <w:rPr>
          <w:rFonts w:cs="Times New Roman"/>
        </w:rPr>
        <w:t>3.8</w:t>
      </w:r>
      <w:r>
        <w:rPr>
          <w:rFonts w:hint="eastAsia" w:cs="Times New Roman"/>
        </w:rPr>
        <w:t>.2.</w:t>
      </w:r>
      <w:r>
        <w:rPr>
          <w:rFonts w:cs="Times New Roman"/>
        </w:rPr>
        <w:t>4</w:t>
      </w:r>
      <w:r>
        <w:rPr>
          <w:rFonts w:hint="eastAsia" w:cs="Times New Roman"/>
        </w:rPr>
        <w:t>与《福建省海洋生态保护区红线划定成果》的</w:t>
      </w:r>
      <w:r>
        <w:rPr>
          <w:rFonts w:cs="Times New Roman"/>
        </w:rPr>
        <w:t>符合性分析</w:t>
      </w:r>
      <w:bookmarkEnd w:id="71"/>
      <w:r>
        <w:rPr>
          <w:rFonts w:hint="eastAsia" w:cs="Times New Roman"/>
        </w:rPr>
        <w:t xml:space="preserve"> </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海洋生态保护红线是指依法在重要海洋生态功能区、海洋生态敏感区和海洋生态脆弱区等区域划定的边界线以及管理指标控制线，是海洋生态安全的底线。科学划定福建省海洋生态保护红线，制定和实施相应管控措施，旨在有效保护全省海洋生态环境、维护海洋生态健康、优化海洋生态安全格局、增强海洋经济可持续发展能力，促进海洋生态文明建设。</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福建省共划定十种类型的海洋生态保护红线区</w:t>
      </w:r>
      <w:r>
        <w:rPr>
          <w:rFonts w:ascii="Times New Roman" w:hAnsi="Times New Roman" w:cs="Times New Roman"/>
          <w:sz w:val="24"/>
        </w:rPr>
        <w:t>188</w:t>
      </w:r>
      <w:r>
        <w:rPr>
          <w:rFonts w:hint="eastAsia" w:ascii="Times New Roman" w:hAnsi="Times New Roman" w:cs="Times New Roman"/>
          <w:sz w:val="24"/>
        </w:rPr>
        <w:t>个，总面积</w:t>
      </w:r>
      <w:r>
        <w:rPr>
          <w:rFonts w:ascii="Times New Roman" w:hAnsi="Times New Roman" w:cs="Times New Roman"/>
          <w:sz w:val="24"/>
        </w:rPr>
        <w:t>14303.20km</w:t>
      </w:r>
      <w:r>
        <w:rPr>
          <w:rFonts w:ascii="Times New Roman" w:hAnsi="Times New Roman" w:cs="Times New Roman"/>
          <w:sz w:val="24"/>
          <w:vertAlign w:val="superscript"/>
        </w:rPr>
        <w:t>2</w:t>
      </w:r>
      <w:r>
        <w:rPr>
          <w:rFonts w:hint="eastAsia" w:ascii="Times New Roman" w:hAnsi="Times New Roman" w:cs="Times New Roman"/>
          <w:sz w:val="24"/>
        </w:rPr>
        <w:t>，占全省海域总选划面积（</w:t>
      </w:r>
      <w:r>
        <w:rPr>
          <w:rFonts w:ascii="Times New Roman" w:hAnsi="Times New Roman" w:cs="Times New Roman"/>
          <w:sz w:val="24"/>
        </w:rPr>
        <w:t>37640km</w:t>
      </w:r>
      <w:r>
        <w:rPr>
          <w:rFonts w:ascii="Times New Roman" w:hAnsi="Times New Roman" w:cs="Times New Roman"/>
          <w:sz w:val="24"/>
          <w:vertAlign w:val="superscript"/>
        </w:rPr>
        <w:t>2</w:t>
      </w:r>
      <w:r>
        <w:rPr>
          <w:rFonts w:hint="eastAsia" w:ascii="Times New Roman" w:hAnsi="Times New Roman" w:cs="Times New Roman"/>
          <w:sz w:val="24"/>
        </w:rPr>
        <w:t>）的</w:t>
      </w:r>
      <w:r>
        <w:rPr>
          <w:rFonts w:ascii="Times New Roman" w:hAnsi="Times New Roman" w:cs="Times New Roman"/>
          <w:sz w:val="24"/>
        </w:rPr>
        <w:t>38%</w:t>
      </w:r>
      <w:r>
        <w:rPr>
          <w:rFonts w:hint="eastAsia" w:ascii="Times New Roman" w:hAnsi="Times New Roman" w:cs="Times New Roman"/>
          <w:sz w:val="24"/>
        </w:rPr>
        <w:t>。其中，禁止类海洋生态保护红线区</w:t>
      </w:r>
      <w:r>
        <w:rPr>
          <w:rFonts w:ascii="Times New Roman" w:hAnsi="Times New Roman" w:cs="Times New Roman"/>
          <w:sz w:val="24"/>
        </w:rPr>
        <w:t>51</w:t>
      </w:r>
      <w:r>
        <w:rPr>
          <w:rFonts w:hint="eastAsia" w:ascii="Times New Roman" w:hAnsi="Times New Roman" w:cs="Times New Roman"/>
          <w:sz w:val="24"/>
        </w:rPr>
        <w:t>个，面积</w:t>
      </w:r>
      <w:r>
        <w:rPr>
          <w:rFonts w:ascii="Times New Roman" w:hAnsi="Times New Roman" w:cs="Times New Roman"/>
          <w:sz w:val="24"/>
        </w:rPr>
        <w:t>3532.48km</w:t>
      </w:r>
      <w:r>
        <w:rPr>
          <w:rFonts w:ascii="Times New Roman" w:hAnsi="Times New Roman" w:cs="Times New Roman"/>
          <w:sz w:val="24"/>
          <w:vertAlign w:val="superscript"/>
        </w:rPr>
        <w:t>2</w:t>
      </w:r>
      <w:r>
        <w:rPr>
          <w:rFonts w:hint="eastAsia" w:ascii="Times New Roman" w:hAnsi="Times New Roman" w:cs="Times New Roman"/>
          <w:sz w:val="24"/>
        </w:rPr>
        <w:t>，占选划海域面积的</w:t>
      </w:r>
      <w:r>
        <w:rPr>
          <w:rFonts w:ascii="Times New Roman" w:hAnsi="Times New Roman" w:cs="Times New Roman"/>
          <w:sz w:val="24"/>
        </w:rPr>
        <w:t>9.38%</w:t>
      </w:r>
      <w:r>
        <w:rPr>
          <w:rFonts w:hint="eastAsia" w:ascii="Times New Roman" w:hAnsi="Times New Roman" w:cs="Times New Roman"/>
          <w:sz w:val="24"/>
        </w:rPr>
        <w:t>；限制类海洋生态保护红线区</w:t>
      </w:r>
      <w:r>
        <w:rPr>
          <w:rFonts w:ascii="Times New Roman" w:hAnsi="Times New Roman" w:cs="Times New Roman"/>
          <w:sz w:val="24"/>
        </w:rPr>
        <w:t>137</w:t>
      </w:r>
      <w:r>
        <w:rPr>
          <w:rFonts w:hint="eastAsia" w:ascii="Times New Roman" w:hAnsi="Times New Roman" w:cs="Times New Roman"/>
          <w:sz w:val="24"/>
        </w:rPr>
        <w:t>个，面积</w:t>
      </w:r>
      <w:r>
        <w:rPr>
          <w:rFonts w:ascii="Times New Roman" w:hAnsi="Times New Roman" w:cs="Times New Roman"/>
          <w:sz w:val="24"/>
        </w:rPr>
        <w:t>10770.72km</w:t>
      </w:r>
      <w:r>
        <w:rPr>
          <w:rFonts w:ascii="Times New Roman" w:hAnsi="Times New Roman" w:cs="Times New Roman"/>
          <w:sz w:val="24"/>
          <w:vertAlign w:val="superscript"/>
        </w:rPr>
        <w:t>2</w:t>
      </w:r>
      <w:r>
        <w:rPr>
          <w:rFonts w:hint="eastAsia" w:ascii="Times New Roman" w:hAnsi="Times New Roman" w:cs="Times New Roman"/>
          <w:sz w:val="24"/>
        </w:rPr>
        <w:t>，占选划海域面积的</w:t>
      </w:r>
      <w:r>
        <w:rPr>
          <w:rFonts w:ascii="Times New Roman" w:hAnsi="Times New Roman" w:cs="Times New Roman"/>
          <w:sz w:val="24"/>
        </w:rPr>
        <w:t>28.62%</w:t>
      </w:r>
      <w:r>
        <w:rPr>
          <w:rFonts w:hint="eastAsia" w:ascii="Times New Roman" w:hAnsi="Times New Roman" w:cs="Times New Roman"/>
          <w:sz w:val="24"/>
        </w:rPr>
        <w:t>。禁止类和限制类分别占海洋生态保护红线区总面积的</w:t>
      </w:r>
      <w:r>
        <w:rPr>
          <w:rFonts w:ascii="Times New Roman" w:hAnsi="Times New Roman" w:cs="Times New Roman"/>
          <w:sz w:val="24"/>
        </w:rPr>
        <w:t>24.70%</w:t>
      </w:r>
      <w:r>
        <w:rPr>
          <w:rFonts w:hint="eastAsia" w:ascii="Times New Roman" w:hAnsi="Times New Roman" w:cs="Times New Roman"/>
          <w:sz w:val="24"/>
        </w:rPr>
        <w:t>和</w:t>
      </w:r>
      <w:r>
        <w:rPr>
          <w:rFonts w:ascii="Times New Roman" w:hAnsi="Times New Roman" w:cs="Times New Roman"/>
          <w:sz w:val="24"/>
        </w:rPr>
        <w:t>75.30%</w:t>
      </w:r>
      <w:r>
        <w:rPr>
          <w:rFonts w:hint="eastAsia" w:ascii="Times New Roman" w:hAnsi="Times New Roman" w:cs="Times New Roman"/>
          <w:sz w:val="24"/>
        </w:rPr>
        <w:t>。</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宁德市划定</w:t>
      </w:r>
      <w:r>
        <w:rPr>
          <w:rFonts w:ascii="Times New Roman" w:hAnsi="Times New Roman" w:cs="Times New Roman"/>
          <w:sz w:val="24"/>
        </w:rPr>
        <w:t>13</w:t>
      </w:r>
      <w:r>
        <w:rPr>
          <w:rFonts w:hint="eastAsia" w:ascii="Times New Roman" w:hAnsi="Times New Roman" w:cs="Times New Roman"/>
          <w:sz w:val="24"/>
        </w:rPr>
        <w:t>个海洋保护区生态保护红线区，其中</w:t>
      </w:r>
      <w:r>
        <w:rPr>
          <w:rFonts w:ascii="Times New Roman" w:hAnsi="Times New Roman" w:cs="Times New Roman"/>
          <w:sz w:val="24"/>
        </w:rPr>
        <w:t>5</w:t>
      </w:r>
      <w:r>
        <w:rPr>
          <w:rFonts w:hint="eastAsia" w:ascii="Times New Roman" w:hAnsi="Times New Roman" w:cs="Times New Roman"/>
          <w:sz w:val="24"/>
        </w:rPr>
        <w:t>个禁止类、</w:t>
      </w:r>
      <w:r>
        <w:rPr>
          <w:rFonts w:ascii="Times New Roman" w:hAnsi="Times New Roman" w:cs="Times New Roman"/>
          <w:sz w:val="24"/>
        </w:rPr>
        <w:t>8</w:t>
      </w:r>
      <w:r>
        <w:rPr>
          <w:rFonts w:hint="eastAsia" w:ascii="Times New Roman" w:hAnsi="Times New Roman" w:cs="Times New Roman"/>
          <w:sz w:val="24"/>
        </w:rPr>
        <w:t>个限制类；</w:t>
      </w:r>
      <w:r>
        <w:rPr>
          <w:rFonts w:ascii="Times New Roman" w:hAnsi="Times New Roman" w:cs="Times New Roman"/>
          <w:sz w:val="24"/>
        </w:rPr>
        <w:t>3</w:t>
      </w:r>
      <w:r>
        <w:rPr>
          <w:rFonts w:hint="eastAsia" w:ascii="Times New Roman" w:hAnsi="Times New Roman" w:cs="Times New Roman"/>
          <w:sz w:val="24"/>
        </w:rPr>
        <w:t>个海洋自然景观与历史文化遗迹生态保护红线区，均为限制类；</w:t>
      </w:r>
      <w:r>
        <w:rPr>
          <w:rFonts w:ascii="Times New Roman" w:hAnsi="Times New Roman" w:cs="Times New Roman"/>
          <w:sz w:val="24"/>
        </w:rPr>
        <w:t>2</w:t>
      </w:r>
      <w:r>
        <w:rPr>
          <w:rFonts w:hint="eastAsia" w:ascii="Times New Roman" w:hAnsi="Times New Roman" w:cs="Times New Roman"/>
          <w:sz w:val="24"/>
        </w:rPr>
        <w:t>个重要河口生态保护红线区；</w:t>
      </w:r>
      <w:r>
        <w:rPr>
          <w:rFonts w:ascii="Times New Roman" w:hAnsi="Times New Roman" w:cs="Times New Roman"/>
          <w:sz w:val="24"/>
        </w:rPr>
        <w:t>4</w:t>
      </w:r>
      <w:r>
        <w:rPr>
          <w:rFonts w:hint="eastAsia" w:ascii="Times New Roman" w:hAnsi="Times New Roman" w:cs="Times New Roman"/>
          <w:sz w:val="24"/>
        </w:rPr>
        <w:t>个重要自然岸线及沙源保护海域生态保护红线区，均为限制类；</w:t>
      </w:r>
      <w:r>
        <w:rPr>
          <w:rFonts w:ascii="Times New Roman" w:hAnsi="Times New Roman" w:cs="Times New Roman"/>
          <w:sz w:val="24"/>
        </w:rPr>
        <w:t>9</w:t>
      </w:r>
      <w:r>
        <w:rPr>
          <w:rFonts w:hint="eastAsia" w:ascii="Times New Roman" w:hAnsi="Times New Roman" w:cs="Times New Roman"/>
          <w:sz w:val="24"/>
        </w:rPr>
        <w:t>重要渔业水域生态保护红线区；</w:t>
      </w:r>
      <w:r>
        <w:rPr>
          <w:rFonts w:ascii="Times New Roman" w:hAnsi="Times New Roman" w:cs="Times New Roman"/>
          <w:sz w:val="24"/>
        </w:rPr>
        <w:t>3</w:t>
      </w:r>
      <w:r>
        <w:rPr>
          <w:rFonts w:hint="eastAsia" w:ascii="Times New Roman" w:hAnsi="Times New Roman" w:cs="Times New Roman"/>
          <w:sz w:val="24"/>
        </w:rPr>
        <w:t>个红树林生态保护红线区，均为限制类。</w:t>
      </w:r>
    </w:p>
    <w:p>
      <w:pPr>
        <w:spacing w:line="360" w:lineRule="auto"/>
        <w:ind w:firstLine="480" w:firstLineChars="200"/>
        <w:rPr>
          <w:rFonts w:ascii="宋体" w:eastAsia="宋体" w:cs="宋体"/>
          <w:kern w:val="0"/>
          <w:sz w:val="24"/>
          <w:szCs w:val="24"/>
        </w:rPr>
      </w:pPr>
      <w:r>
        <w:rPr>
          <w:rFonts w:hint="eastAsia" w:ascii="Times New Roman" w:hAnsi="Times New Roman" w:cs="Times New Roman"/>
          <w:sz w:val="24"/>
        </w:rPr>
        <w:t>根据</w:t>
      </w:r>
      <w:r>
        <w:rPr>
          <w:rFonts w:ascii="Times New Roman" w:hAnsi="Times New Roman" w:cs="Times New Roman"/>
          <w:sz w:val="24"/>
        </w:rPr>
        <w:t>工程平面布置，</w:t>
      </w:r>
      <w:r>
        <w:rPr>
          <w:rFonts w:hint="eastAsia" w:ascii="Times New Roman" w:hAnsi="Times New Roman" w:cs="Times New Roman"/>
          <w:sz w:val="24"/>
        </w:rPr>
        <w:t>本工程所在海域未划定为生态保护红线区，工程未占用生态保护红线区，项目建设与《福建省海洋生态保护区红线划定成果》的要求相符合</w:t>
      </w:r>
      <w:r>
        <w:rPr>
          <w:rFonts w:hint="eastAsia" w:ascii="宋体" w:eastAsia="宋体" w:cs="宋体"/>
          <w:kern w:val="0"/>
          <w:sz w:val="24"/>
          <w:szCs w:val="24"/>
        </w:rPr>
        <w:t>。</w:t>
      </w:r>
    </w:p>
    <w:p>
      <w:pPr>
        <w:pStyle w:val="3309"/>
        <w:numPr>
          <w:ilvl w:val="0"/>
          <w:numId w:val="0"/>
        </w:numPr>
        <w:ind w:left="976" w:hanging="976"/>
        <w:rPr>
          <w:rFonts w:cs="Times New Roman"/>
        </w:rPr>
      </w:pPr>
      <w:r>
        <w:rPr>
          <w:rFonts w:cs="Times New Roman"/>
        </w:rPr>
        <w:t>3.8</w:t>
      </w:r>
      <w:r>
        <w:rPr>
          <w:rFonts w:hint="eastAsia" w:cs="Times New Roman"/>
        </w:rPr>
        <w:t>.2.</w:t>
      </w:r>
      <w:r>
        <w:rPr>
          <w:rFonts w:cs="Times New Roman"/>
        </w:rPr>
        <w:t>5</w:t>
      </w:r>
      <w:r>
        <w:rPr>
          <w:rFonts w:hint="eastAsia" w:cs="Times New Roman"/>
        </w:rPr>
        <w:t>与《</w:t>
      </w:r>
      <w:r>
        <w:rPr>
          <w:rFonts w:hint="eastAsia"/>
          <w:shd w:val="clear" w:color="auto" w:fill="FFFFFF"/>
        </w:rPr>
        <w:t>宁德市“十四五”文化和旅游发展专项规划</w:t>
      </w:r>
      <w:r>
        <w:rPr>
          <w:rFonts w:hint="eastAsia" w:cs="Times New Roman"/>
        </w:rPr>
        <w:t>》的符合性</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根据《宁德市“十四五”文化和旅游发展专项规划》，打造“渔家海岸”渔旅融合产品，开发海岛观光休闲系列产品-</w:t>
      </w:r>
      <w:r>
        <w:rPr>
          <w:rFonts w:ascii="Times New Roman" w:hAnsi="Times New Roman" w:cs="Times New Roman"/>
          <w:sz w:val="24"/>
        </w:rPr>
        <w:t>-</w:t>
      </w:r>
      <w:r>
        <w:rPr>
          <w:rFonts w:hint="eastAsia" w:ascii="Times New Roman" w:hAnsi="Times New Roman" w:cs="Times New Roman"/>
          <w:sz w:val="24"/>
        </w:rPr>
        <w:t>规划三都岛、斗姆岛、青山岛等三都澳内海岛的观光旅游。大新建文旅项目-</w:t>
      </w:r>
      <w:r>
        <w:rPr>
          <w:rFonts w:ascii="Times New Roman" w:hAnsi="Times New Roman" w:cs="Times New Roman"/>
          <w:sz w:val="24"/>
        </w:rPr>
        <w:t>-海上渔旅融合项目、福建三都澳建福诚文化旅游区</w:t>
      </w:r>
      <w:r>
        <w:rPr>
          <w:rFonts w:hint="eastAsia" w:ascii="Times New Roman" w:hAnsi="Times New Roman" w:cs="Times New Roman"/>
          <w:sz w:val="24"/>
        </w:rPr>
        <w:t>。</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工程为航道工程，</w:t>
      </w:r>
      <w:r>
        <w:rPr>
          <w:rFonts w:hint="eastAsia" w:ascii="Times New Roman" w:hAnsi="Times New Roman" w:eastAsia="宋体" w:cs="Times New Roman"/>
          <w:sz w:val="24"/>
        </w:rPr>
        <w:t>周边往来船只也可使用该航道</w:t>
      </w:r>
      <w:r>
        <w:rPr>
          <w:rFonts w:hint="eastAsia" w:ascii="Times New Roman" w:hAnsi="Times New Roman" w:cs="Times New Roman"/>
          <w:sz w:val="24"/>
        </w:rPr>
        <w:t>，属区域水上公共基础设施，工程用海不涉及旅游资源，工程建设使海上交通更为便利，有利于旅游项目的开发。项目建设符合《宁德市“十四五”文化和旅游发展专项规划》的要求。</w:t>
      </w:r>
    </w:p>
    <w:p>
      <w:pPr>
        <w:pStyle w:val="3309"/>
        <w:numPr>
          <w:ilvl w:val="0"/>
          <w:numId w:val="0"/>
        </w:numPr>
        <w:ind w:left="976" w:hanging="976"/>
        <w:rPr>
          <w:rFonts w:cs="Times New Roman"/>
        </w:rPr>
      </w:pPr>
      <w:r>
        <w:rPr>
          <w:rFonts w:cs="Times New Roman"/>
        </w:rPr>
        <w:t>3.8</w:t>
      </w:r>
      <w:r>
        <w:rPr>
          <w:rFonts w:hint="eastAsia" w:cs="Times New Roman"/>
        </w:rPr>
        <w:t>.2.</w:t>
      </w:r>
      <w:r>
        <w:rPr>
          <w:rFonts w:cs="Times New Roman"/>
        </w:rPr>
        <w:t>6</w:t>
      </w:r>
      <w:r>
        <w:rPr>
          <w:rFonts w:hint="eastAsia" w:cs="Times New Roman"/>
        </w:rPr>
        <w:t>与《宁德市海水养殖水域滩涂规划（2</w:t>
      </w:r>
      <w:r>
        <w:rPr>
          <w:rFonts w:cs="Times New Roman"/>
        </w:rPr>
        <w:t>018-2030</w:t>
      </w:r>
      <w:r>
        <w:rPr>
          <w:rFonts w:hint="eastAsia" w:cs="Times New Roman"/>
        </w:rPr>
        <w:t>年）》、《</w:t>
      </w:r>
      <w:r>
        <w:rPr>
          <w:rFonts w:hint="eastAsia" w:cs="Times New Roman"/>
          <w:bCs/>
        </w:rPr>
        <w:t>蕉城区海水养殖水域滩涂规划（2018-2030年）</w:t>
      </w:r>
      <w:r>
        <w:rPr>
          <w:rFonts w:hint="eastAsia" w:cs="Times New Roman"/>
        </w:rPr>
        <w:t>》的符合性</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根据《宁德市海水养殖水域滩涂规划（2</w:t>
      </w:r>
      <w:r>
        <w:rPr>
          <w:rFonts w:ascii="Times New Roman" w:hAnsi="Times New Roman" w:cs="Times New Roman"/>
          <w:sz w:val="24"/>
        </w:rPr>
        <w:t>018-2030</w:t>
      </w:r>
      <w:r>
        <w:rPr>
          <w:rFonts w:hint="eastAsia" w:ascii="Times New Roman" w:hAnsi="Times New Roman" w:cs="Times New Roman"/>
          <w:sz w:val="24"/>
        </w:rPr>
        <w:t>年）》、《蕉城区海水养殖水域滩涂规划（</w:t>
      </w:r>
      <w:r>
        <w:rPr>
          <w:rFonts w:ascii="Times New Roman" w:hAnsi="Times New Roman" w:cs="Times New Roman"/>
          <w:sz w:val="24"/>
        </w:rPr>
        <w:t>2018-2030</w:t>
      </w:r>
      <w:r>
        <w:rPr>
          <w:rFonts w:hint="eastAsia" w:ascii="Times New Roman" w:hAnsi="Times New Roman" w:cs="Times New Roman"/>
          <w:sz w:val="24"/>
        </w:rPr>
        <w:t>年）》，本工程位于“三沙湾港口航运禁养区”和“三沙湾限养区”（图</w:t>
      </w:r>
      <w:r>
        <w:rPr>
          <w:rFonts w:ascii="Times New Roman" w:hAnsi="Times New Roman" w:cs="Times New Roman"/>
          <w:sz w:val="24"/>
        </w:rPr>
        <w:t>3.8-1</w:t>
      </w:r>
      <w:r>
        <w:rPr>
          <w:rFonts w:hint="eastAsia" w:ascii="Times New Roman" w:hAnsi="Times New Roman" w:cs="Times New Roman"/>
          <w:sz w:val="24"/>
        </w:rPr>
        <w:t>）。</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三沙湾港口航运禁养区规划面积6756公顷，其管理措施为：“保障船舶停泊和通航用海；保护航道、锚地资源；禁止开展水产养殖活动；禁止养殖区内的水产养殖，限期搬迁或关停”。</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三沙湾限养区规划面积</w:t>
      </w:r>
      <w:r>
        <w:rPr>
          <w:rFonts w:ascii="Times New Roman" w:hAnsi="Times New Roman" w:cs="Times New Roman"/>
          <w:sz w:val="24"/>
        </w:rPr>
        <w:t>8912</w:t>
      </w:r>
      <w:r>
        <w:rPr>
          <w:rFonts w:hint="eastAsia" w:ascii="Times New Roman" w:hAnsi="Times New Roman" w:cs="Times New Roman"/>
          <w:sz w:val="24"/>
        </w:rPr>
        <w:t>公顷，其管理措施为：“保护重要渔业资源及其生境，禁止截断洄游通道的开发活动。可适当进行养殖用海，注意控制养殖密度和养殖方式，合理布局，减少养殖污染，提倡生态养殖。开展增殖放流活动，保护和恢复渔业水产资源。按照海洋环境保护法律法规及相关规定要求进行管理，在以上区域内进行水产养殖的应采取污染防治措施，污染物排放不得超过国家和地方规定的污染物排放标准。养殖过程中应执行有关规定，禁止可能破坏管道、海底线缆的的海上养殖行为，注意避开航道、锚地区”。</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本工程为城澳支航道的延伸段，与城澳支航道连接共同组成了覆盖全作业区的航道体系，是三都澳港区城澳作业区西部通用码头区投产运营的必要条件。工程</w:t>
      </w:r>
      <w:r>
        <w:rPr>
          <w:rFonts w:ascii="Times New Roman" w:hAnsi="Times New Roman" w:cs="Times New Roman"/>
          <w:sz w:val="24"/>
        </w:rPr>
        <w:t>所处海域为传统天然航道区</w:t>
      </w:r>
      <w:r>
        <w:rPr>
          <w:rFonts w:hint="eastAsia" w:ascii="Times New Roman" w:hAnsi="Times New Roman" w:cs="Times New Roman"/>
          <w:sz w:val="24"/>
        </w:rPr>
        <w:t>，区内无现状养殖，不影响周边海域的养殖生产活动；工程不属于重要渔业资源的“三场一通道”，航道施工仅涉及灯浮标，对海域生态系统基本没有影响。因此，项目建设符合“三沙湾港口航运禁养区”的功能定位和“三沙湾限养区”的管控要求。</w:t>
      </w:r>
    </w:p>
    <w:p>
      <w:pPr>
        <w:spacing w:line="360" w:lineRule="auto"/>
        <w:ind w:firstLine="480" w:firstLineChars="200"/>
        <w:rPr>
          <w:rFonts w:ascii="Times New Roman" w:hAnsi="Times New Roman" w:cs="Times New Roman"/>
          <w:sz w:val="24"/>
        </w:rPr>
        <w:sectPr>
          <w:pgSz w:w="11907" w:h="16840"/>
          <w:pgMar w:top="1361" w:right="1474" w:bottom="1418" w:left="1588" w:header="851" w:footer="851" w:gutter="0"/>
          <w:cols w:space="720" w:num="1"/>
          <w:docGrid w:linePitch="312" w:charSpace="0"/>
        </w:sectPr>
      </w:pPr>
      <w:r>
        <w:rPr>
          <w:rFonts w:hint="eastAsia" w:ascii="Times New Roman" w:hAnsi="Times New Roman" w:cs="Times New Roman"/>
          <w:sz w:val="24"/>
        </w:rPr>
        <w:t>综上所述，本工程符合《宁德市海水养殖水域滩涂规划（2</w:t>
      </w:r>
      <w:r>
        <w:rPr>
          <w:rFonts w:ascii="Times New Roman" w:hAnsi="Times New Roman" w:cs="Times New Roman"/>
          <w:sz w:val="24"/>
        </w:rPr>
        <w:t>018-2030</w:t>
      </w:r>
      <w:r>
        <w:rPr>
          <w:rFonts w:hint="eastAsia" w:ascii="Times New Roman" w:hAnsi="Times New Roman" w:cs="Times New Roman"/>
          <w:sz w:val="24"/>
        </w:rPr>
        <w:t>年）》、《蕉城区海水养殖水域滩涂规划（2018-2030年）》。</w:t>
      </w:r>
    </w:p>
    <w:p>
      <w:pPr>
        <w:jc w:val="center"/>
        <w:rPr>
          <w:rFonts w:hAnsi="宋体"/>
          <w:snapToGrid w:val="0"/>
          <w:sz w:val="24"/>
        </w:rPr>
      </w:pPr>
      <w:r>
        <w:rPr>
          <w:rFonts w:hint="eastAsia" w:hAnsi="宋体"/>
          <w:snapToGrid w:val="0"/>
          <w:sz w:val="24"/>
        </w:rPr>
        <w:drawing>
          <wp:inline distT="0" distB="0" distL="0" distR="0">
            <wp:extent cx="8710930" cy="5346065"/>
            <wp:effectExtent l="0" t="0" r="0" b="698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8719248" cy="5351352"/>
                    </a:xfrm>
                    <a:prstGeom prst="rect">
                      <a:avLst/>
                    </a:prstGeom>
                    <a:noFill/>
                    <a:ln>
                      <a:noFill/>
                    </a:ln>
                  </pic:spPr>
                </pic:pic>
              </a:graphicData>
            </a:graphic>
          </wp:inline>
        </w:drawing>
      </w:r>
    </w:p>
    <w:p>
      <w:pPr>
        <w:jc w:val="center"/>
        <w:rPr>
          <w:rFonts w:ascii="Times New Roman" w:hAnsi="Times New Roman" w:cs="Times New Roman"/>
          <w:sz w:val="24"/>
        </w:rPr>
        <w:sectPr>
          <w:pgSz w:w="16840" w:h="11907" w:orient="landscape"/>
          <w:pgMar w:top="1588" w:right="1361" w:bottom="1474" w:left="1418" w:header="851" w:footer="851" w:gutter="0"/>
          <w:cols w:space="720" w:num="1"/>
          <w:docGrid w:linePitch="312" w:charSpace="0"/>
        </w:sectPr>
      </w:pPr>
      <w:r>
        <w:rPr>
          <w:rFonts w:ascii="Times New Roman" w:hAnsi="Times New Roman" w:eastAsia="宋体" w:cs="Times New Roman"/>
          <w:b/>
          <w:sz w:val="24"/>
          <w:szCs w:val="24"/>
        </w:rPr>
        <w:t>图3.8-1</w:t>
      </w:r>
      <w:r>
        <w:rPr>
          <w:rFonts w:hint="eastAsia" w:ascii="Times New Roman" w:hAnsi="Times New Roman" w:eastAsia="宋体" w:cs="Times New Roman"/>
          <w:b/>
          <w:sz w:val="24"/>
          <w:szCs w:val="24"/>
        </w:rPr>
        <w:t xml:space="preserve"> 海水养殖水域滩涂规划图（2018-2030年）</w:t>
      </w:r>
    </w:p>
    <w:p>
      <w:pPr>
        <w:pStyle w:val="3309"/>
        <w:numPr>
          <w:ilvl w:val="0"/>
          <w:numId w:val="0"/>
        </w:numPr>
        <w:ind w:left="976" w:hanging="976"/>
        <w:rPr>
          <w:rFonts w:cs="Times New Roman"/>
        </w:rPr>
      </w:pPr>
      <w:r>
        <w:rPr>
          <w:rFonts w:cs="Times New Roman"/>
        </w:rPr>
        <w:t>3.8</w:t>
      </w:r>
      <w:r>
        <w:rPr>
          <w:rFonts w:hint="eastAsia" w:cs="Times New Roman"/>
        </w:rPr>
        <w:t>.2.</w:t>
      </w:r>
      <w:r>
        <w:rPr>
          <w:rFonts w:cs="Times New Roman"/>
        </w:rPr>
        <w:t>7</w:t>
      </w:r>
      <w:r>
        <w:rPr>
          <w:rFonts w:hint="eastAsia" w:cs="Times New Roman"/>
        </w:rPr>
        <w:t>与《环三都澳区域发展规划（2</w:t>
      </w:r>
      <w:r>
        <w:rPr>
          <w:rFonts w:cs="Times New Roman"/>
        </w:rPr>
        <w:t>008-2020</w:t>
      </w:r>
      <w:r>
        <w:rPr>
          <w:rFonts w:hint="eastAsia" w:cs="Times New Roman"/>
        </w:rPr>
        <w:t>）》的符合性</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根据《环三都澳区域发展规划（2</w:t>
      </w:r>
      <w:r>
        <w:rPr>
          <w:rFonts w:ascii="Times New Roman" w:hAnsi="Times New Roman" w:cs="Times New Roman"/>
          <w:sz w:val="24"/>
        </w:rPr>
        <w:t>008-2020</w:t>
      </w:r>
      <w:r>
        <w:rPr>
          <w:rFonts w:hint="eastAsia" w:ascii="Times New Roman" w:hAnsi="Times New Roman" w:cs="Times New Roman"/>
          <w:sz w:val="24"/>
        </w:rPr>
        <w:t>）》中港口基础设施建设：</w:t>
      </w:r>
      <w:r>
        <w:rPr>
          <w:rFonts w:ascii="Times New Roman" w:hAnsi="Times New Roman" w:cs="Times New Roman"/>
          <w:sz w:val="24"/>
        </w:rPr>
        <w:t>城澳作业区。近中期作为公用作业区，建设5～10万吨级多用途码头，提供大宗散货中转及集装箱服务。远期逐步疏解集装箱服务功能，主要承担大宗散货的中转储备功能。</w:t>
      </w:r>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本工程为</w:t>
      </w:r>
      <w:r>
        <w:rPr>
          <w:rFonts w:ascii="Times New Roman" w:hAnsi="Times New Roman" w:cs="Times New Roman"/>
          <w:sz w:val="24"/>
        </w:rPr>
        <w:t>城澳作业区西部通用码头区的</w:t>
      </w:r>
      <w:r>
        <w:rPr>
          <w:rFonts w:hint="eastAsia" w:ascii="Times New Roman" w:hAnsi="Times New Roman" w:cs="Times New Roman"/>
          <w:sz w:val="24"/>
        </w:rPr>
        <w:t>配套进港航道工程，是保障</w:t>
      </w:r>
      <w:r>
        <w:rPr>
          <w:rFonts w:ascii="Times New Roman" w:hAnsi="Times New Roman" w:cs="Times New Roman"/>
          <w:sz w:val="24"/>
        </w:rPr>
        <w:t>城澳作业区西部通用码头区</w:t>
      </w:r>
      <w:r>
        <w:rPr>
          <w:rFonts w:hint="eastAsia" w:ascii="Times New Roman" w:hAnsi="Times New Roman" w:cs="Times New Roman"/>
          <w:sz w:val="24"/>
        </w:rPr>
        <w:t>投产后运营通航的需要，属区域水上公共基础设施，工程建设符合《环三都澳区域发展规划（2</w:t>
      </w:r>
      <w:r>
        <w:rPr>
          <w:rFonts w:ascii="Times New Roman" w:hAnsi="Times New Roman" w:cs="Times New Roman"/>
          <w:sz w:val="24"/>
        </w:rPr>
        <w:t>008-2020</w:t>
      </w:r>
      <w:r>
        <w:rPr>
          <w:rFonts w:hint="eastAsia" w:ascii="Times New Roman" w:hAnsi="Times New Roman" w:cs="Times New Roman"/>
          <w:sz w:val="24"/>
        </w:rPr>
        <w:t>）》。</w:t>
      </w:r>
    </w:p>
    <w:p>
      <w:pPr>
        <w:spacing w:line="360" w:lineRule="auto"/>
        <w:ind w:firstLine="480" w:firstLineChars="200"/>
        <w:rPr>
          <w:rFonts w:ascii="Times New Roman" w:hAnsi="Times New Roman" w:cs="Times New Roman"/>
          <w:color w:val="FF0000"/>
          <w:sz w:val="24"/>
        </w:rPr>
      </w:pPr>
      <w:r>
        <w:rPr>
          <w:rFonts w:hint="eastAsia" w:ascii="Times New Roman" w:hAnsi="Times New Roman" w:cs="Times New Roman"/>
          <w:color w:val="FF0000"/>
          <w:sz w:val="24"/>
        </w:rPr>
        <w:drawing>
          <wp:anchor distT="0" distB="0" distL="114300" distR="114300" simplePos="0" relativeHeight="251788288" behindDoc="1" locked="0" layoutInCell="1" allowOverlap="1">
            <wp:simplePos x="0" y="0"/>
            <wp:positionH relativeFrom="column">
              <wp:posOffset>-113665</wp:posOffset>
            </wp:positionH>
            <wp:positionV relativeFrom="paragraph">
              <wp:posOffset>78105</wp:posOffset>
            </wp:positionV>
            <wp:extent cx="5491480" cy="4646930"/>
            <wp:effectExtent l="19050" t="19050" r="13970" b="20320"/>
            <wp:wrapNone/>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a:blip r:embed="rId37" cstate="print">
                      <a:extLst>
                        <a:ext uri="{28A0092B-C50C-407E-A947-70E740481C1C}">
                          <a14:useLocalDpi xmlns:a14="http://schemas.microsoft.com/office/drawing/2010/main" val="0"/>
                        </a:ext>
                      </a:extLst>
                    </a:blip>
                    <a:srcRect l="9645"/>
                    <a:stretch>
                      <a:fillRect/>
                    </a:stretch>
                  </pic:blipFill>
                  <pic:spPr>
                    <a:xfrm>
                      <a:off x="0" y="0"/>
                      <a:ext cx="5491684" cy="4647211"/>
                    </a:xfrm>
                    <a:prstGeom prst="rect">
                      <a:avLst/>
                    </a:prstGeom>
                    <a:noFill/>
                    <a:ln w="9525">
                      <a:solidFill>
                        <a:srgbClr val="000000"/>
                      </a:solidFill>
                      <a:miter lim="800000"/>
                      <a:headEnd/>
                      <a:tailEnd/>
                    </a:ln>
                  </pic:spPr>
                </pic:pic>
              </a:graphicData>
            </a:graphic>
          </wp:anchor>
        </w:drawing>
      </w: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ind w:firstLine="482" w:firstLineChars="200"/>
        <w:rPr>
          <w:rFonts w:ascii="Times New Roman" w:hAnsi="Times New Roman" w:cs="Times New Roman"/>
          <w:color w:val="FF0000"/>
          <w:sz w:val="24"/>
        </w:rPr>
      </w:pPr>
      <w:r>
        <w:rPr>
          <w:rFonts w:ascii="Times New Roman" w:hAnsi="Times New Roman" w:eastAsia="宋体" w:cs="Times New Roman"/>
          <w:b/>
          <w:sz w:val="24"/>
          <w:szCs w:val="24"/>
        </w:rPr>
        <mc:AlternateContent>
          <mc:Choice Requires="wps">
            <w:drawing>
              <wp:anchor distT="0" distB="0" distL="114300" distR="114300" simplePos="0" relativeHeight="251790336" behindDoc="0" locked="0" layoutInCell="1" allowOverlap="1">
                <wp:simplePos x="0" y="0"/>
                <wp:positionH relativeFrom="column">
                  <wp:posOffset>2457450</wp:posOffset>
                </wp:positionH>
                <wp:positionV relativeFrom="paragraph">
                  <wp:posOffset>165735</wp:posOffset>
                </wp:positionV>
                <wp:extent cx="615950" cy="314325"/>
                <wp:effectExtent l="0" t="0" r="12700" b="257175"/>
                <wp:wrapNone/>
                <wp:docPr id="30" name="对话气泡: 矩形 30"/>
                <wp:cNvGraphicFramePr/>
                <a:graphic xmlns:a="http://schemas.openxmlformats.org/drawingml/2006/main">
                  <a:graphicData uri="http://schemas.microsoft.com/office/word/2010/wordprocessingShape">
                    <wps:wsp>
                      <wps:cNvSpPr>
                        <a:spLocks noChangeArrowheads="1"/>
                      </wps:cNvSpPr>
                      <wps:spPr bwMode="auto">
                        <a:xfrm>
                          <a:off x="0" y="0"/>
                          <a:ext cx="616265" cy="314325"/>
                        </a:xfrm>
                        <a:prstGeom prst="wedgeRectCallout">
                          <a:avLst>
                            <a:gd name="adj1" fmla="val -40611"/>
                            <a:gd name="adj2" fmla="val 110551"/>
                          </a:avLst>
                        </a:prstGeom>
                        <a:noFill/>
                        <a:ln w="15875" cmpd="sng">
                          <a:solidFill>
                            <a:schemeClr val="tx1"/>
                          </a:solidFill>
                          <a:miter lim="800000"/>
                        </a:ln>
                      </wps:spPr>
                      <wps:txbx>
                        <w:txbxContent>
                          <w:p>
                            <w:pPr>
                              <w:rPr>
                                <w:b/>
                              </w:rPr>
                            </w:pPr>
                            <w:r>
                              <w:rPr>
                                <w:b/>
                              </w:rPr>
                              <w:t>本工程</w:t>
                            </w:r>
                          </w:p>
                        </w:txbxContent>
                      </wps:txbx>
                      <wps:bodyPr rot="0" vert="horz" wrap="square" lIns="91440" tIns="45720" rIns="91440" bIns="45720" anchor="t" anchorCtr="0" upright="1">
                        <a:noAutofit/>
                      </wps:bodyPr>
                    </wps:wsp>
                  </a:graphicData>
                </a:graphic>
              </wp:anchor>
            </w:drawing>
          </mc:Choice>
          <mc:Fallback>
            <w:pict>
              <v:shape id="对话气泡: 矩形 30" o:spid="_x0000_s1026" o:spt="61" type="#_x0000_t61" style="position:absolute;left:0pt;margin-left:193.5pt;margin-top:13.05pt;height:24.75pt;width:48.5pt;z-index:251790336;mso-width-relative:page;mso-height-relative:page;" filled="f" stroked="t" coordsize="21600,21600" o:gfxdata="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szjgJ2AAAAAkBAAAPAAAAAAAAAAEAIAAAACIAAABkcnMvZG93bnJldi54bWxQSwECFAAUAAAA&#10;CACHTuJACTYWtGACAAB9BAAADgAAAAAAAAABACAAAAAnAQAAZHJzL2Uyb0RvYy54bWxQSwUGAAAA&#10;AAYABgBZAQAA+QUAAAAA&#10;" adj="2028,34679">
                <v:fill on="f" focussize="0,0"/>
                <v:stroke weight="1.25pt" color="#000000 [3213]" miterlimit="8" joinstyle="miter"/>
                <v:imagedata o:title=""/>
                <o:lock v:ext="edit" aspectratio="f"/>
                <v:textbox>
                  <w:txbxContent>
                    <w:p>
                      <w:pPr>
                        <w:rPr>
                          <w:b/>
                        </w:rPr>
                      </w:pPr>
                      <w:r>
                        <w:rPr>
                          <w:b/>
                        </w:rPr>
                        <w:t>本工程</w:t>
                      </w:r>
                    </w:p>
                  </w:txbxContent>
                </v:textbox>
              </v:shape>
            </w:pict>
          </mc:Fallback>
        </mc:AlternateContent>
      </w:r>
    </w:p>
    <w:p>
      <w:pPr>
        <w:spacing w:line="360" w:lineRule="auto"/>
        <w:ind w:firstLine="480" w:firstLineChars="200"/>
        <w:rPr>
          <w:rFonts w:ascii="Times New Roman" w:hAnsi="Times New Roman" w:cs="Times New Roman"/>
          <w:color w:val="FF0000"/>
          <w:sz w:val="24"/>
        </w:rPr>
      </w:pPr>
    </w:p>
    <w:p>
      <w:pPr>
        <w:spacing w:line="360" w:lineRule="auto"/>
        <w:ind w:firstLine="482" w:firstLineChars="200"/>
        <w:rPr>
          <w:rFonts w:ascii="Times New Roman" w:hAnsi="Times New Roman" w:cs="Times New Roman"/>
          <w:color w:val="FF0000"/>
          <w:sz w:val="24"/>
        </w:rPr>
      </w:pPr>
      <w:r>
        <w:rPr>
          <w:rFonts w:ascii="Times New Roman" w:hAnsi="Times New Roman" w:eastAsia="宋体" w:cs="Times New Roman"/>
          <w:b/>
          <w:sz w:val="24"/>
          <w:szCs w:val="24"/>
        </w:rPr>
        <mc:AlternateContent>
          <mc:Choice Requires="wps">
            <w:drawing>
              <wp:anchor distT="0" distB="0" distL="114300" distR="114300" simplePos="0" relativeHeight="251789312" behindDoc="0" locked="0" layoutInCell="1" allowOverlap="1">
                <wp:simplePos x="0" y="0"/>
                <wp:positionH relativeFrom="column">
                  <wp:posOffset>2466340</wp:posOffset>
                </wp:positionH>
                <wp:positionV relativeFrom="paragraph">
                  <wp:posOffset>46990</wp:posOffset>
                </wp:positionV>
                <wp:extent cx="58420" cy="69850"/>
                <wp:effectExtent l="19050" t="0" r="18415" b="6350"/>
                <wp:wrapNone/>
                <wp:docPr id="31" name="任意多边形: 形状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20520777">
                          <a:off x="0" y="0"/>
                          <a:ext cx="58325" cy="69954"/>
                        </a:xfrm>
                        <a:custGeom>
                          <a:avLst/>
                          <a:gdLst>
                            <a:gd name="T0" fmla="*/ 2590 w 2590"/>
                            <a:gd name="T1" fmla="*/ 1570 h 1570"/>
                            <a:gd name="T2" fmla="*/ 2310 w 2590"/>
                            <a:gd name="T3" fmla="*/ 1090 h 1570"/>
                            <a:gd name="T4" fmla="*/ 1910 w 2590"/>
                            <a:gd name="T5" fmla="*/ 560 h 1570"/>
                            <a:gd name="T6" fmla="*/ 1540 w 2590"/>
                            <a:gd name="T7" fmla="*/ 330 h 1570"/>
                            <a:gd name="T8" fmla="*/ 830 w 2590"/>
                            <a:gd name="T9" fmla="*/ 170 h 1570"/>
                            <a:gd name="T10" fmla="*/ 0 w 2590"/>
                            <a:gd name="T11" fmla="*/ 0 h 1570"/>
                          </a:gdLst>
                          <a:ahLst/>
                          <a:cxnLst>
                            <a:cxn ang="0">
                              <a:pos x="T0" y="T1"/>
                            </a:cxn>
                            <a:cxn ang="0">
                              <a:pos x="T2" y="T3"/>
                            </a:cxn>
                            <a:cxn ang="0">
                              <a:pos x="T4" y="T5"/>
                            </a:cxn>
                            <a:cxn ang="0">
                              <a:pos x="T6" y="T7"/>
                            </a:cxn>
                            <a:cxn ang="0">
                              <a:pos x="T8" y="T9"/>
                            </a:cxn>
                            <a:cxn ang="0">
                              <a:pos x="T10" y="T11"/>
                            </a:cxn>
                          </a:cxnLst>
                          <a:rect l="0" t="0" r="r" b="b"/>
                          <a:pathLst>
                            <a:path w="2590" h="1570">
                              <a:moveTo>
                                <a:pt x="2590" y="1570"/>
                              </a:moveTo>
                              <a:cubicBezTo>
                                <a:pt x="2506" y="1414"/>
                                <a:pt x="2423" y="1258"/>
                                <a:pt x="2310" y="1090"/>
                              </a:cubicBezTo>
                              <a:cubicBezTo>
                                <a:pt x="2197" y="922"/>
                                <a:pt x="2038" y="687"/>
                                <a:pt x="1910" y="560"/>
                              </a:cubicBezTo>
                              <a:cubicBezTo>
                                <a:pt x="1782" y="433"/>
                                <a:pt x="1720" y="395"/>
                                <a:pt x="1540" y="330"/>
                              </a:cubicBezTo>
                              <a:cubicBezTo>
                                <a:pt x="1360" y="265"/>
                                <a:pt x="1087" y="225"/>
                                <a:pt x="830" y="170"/>
                              </a:cubicBezTo>
                              <a:cubicBezTo>
                                <a:pt x="573" y="115"/>
                                <a:pt x="286" y="57"/>
                                <a:pt x="0" y="0"/>
                              </a:cubicBezTo>
                            </a:path>
                          </a:pathLst>
                        </a:custGeom>
                        <a:noFill/>
                        <a:ln w="15875" cmpd="sng">
                          <a:solidFill>
                            <a:srgbClr val="FF0000"/>
                          </a:solidFill>
                          <a:round/>
                        </a:ln>
                      </wps:spPr>
                      <wps:bodyPr rot="0" vert="horz" wrap="square" lIns="91440" tIns="45720" rIns="91440" bIns="45720" anchor="t" anchorCtr="0" upright="1">
                        <a:noAutofit/>
                      </wps:bodyPr>
                    </wps:wsp>
                  </a:graphicData>
                </a:graphic>
              </wp:anchor>
            </w:drawing>
          </mc:Choice>
          <mc:Fallback>
            <w:pict>
              <v:shape id="任意多边形: 形状 31" o:spid="_x0000_s1026" o:spt="100" style="position:absolute;left:0pt;margin-left:194.2pt;margin-top:3.7pt;height:5.5pt;width:4.6pt;rotation:-1178799f;z-index:251789312;mso-width-relative:page;mso-height-relative:page;" filled="f" stroked="t" coordsize="2590,1570" o:gfxdata="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" path="m2590,1570c2506,1414,2423,1258,2310,1090c2197,922,2038,687,1910,560c1782,433,1720,395,1540,330c1360,265,1087,225,830,170c573,115,286,57,0,0e">
                <v:path o:connectlocs="58325,69954;52019,48566;43011,24951;34679,14703;18691,7574;0,0" o:connectangles="0,0,0,0,0,0"/>
                <v:fill on="f" focussize="0,0"/>
                <v:stroke weight="1.25pt" color="#FF0000" joinstyle="round"/>
                <v:imagedata o:title=""/>
                <o:lock v:ext="edit" aspectratio="t"/>
              </v:shape>
            </w:pict>
          </mc:Fallback>
        </mc:AlternateContent>
      </w: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ind w:firstLine="480" w:firstLineChars="200"/>
        <w:rPr>
          <w:rFonts w:ascii="Times New Roman" w:hAnsi="Times New Roman" w:cs="Times New Roman"/>
          <w:color w:val="FF0000"/>
          <w:sz w:val="24"/>
        </w:rPr>
      </w:pPr>
    </w:p>
    <w:p>
      <w:pPr>
        <w:spacing w:line="360" w:lineRule="auto"/>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3.8</w:t>
      </w:r>
      <w:r>
        <w:rPr>
          <w:rFonts w:hint="eastAsia" w:ascii="Times New Roman" w:hAnsi="Times New Roman" w:eastAsia="宋体" w:cs="Times New Roman"/>
          <w:b/>
          <w:sz w:val="24"/>
          <w:szCs w:val="24"/>
        </w:rPr>
        <w:t>-</w:t>
      </w:r>
      <w:r>
        <w:rPr>
          <w:rFonts w:ascii="Times New Roman" w:hAnsi="Times New Roman" w:eastAsia="宋体" w:cs="Times New Roman"/>
          <w:b/>
          <w:sz w:val="24"/>
          <w:szCs w:val="24"/>
        </w:rPr>
        <w:t xml:space="preserve">2  </w:t>
      </w:r>
      <w:r>
        <w:rPr>
          <w:rFonts w:hint="eastAsia" w:ascii="Times New Roman" w:hAnsi="Times New Roman" w:eastAsia="宋体" w:cs="Times New Roman"/>
          <w:b/>
          <w:sz w:val="24"/>
          <w:szCs w:val="24"/>
        </w:rPr>
        <w:t>工程与环三都澳区域发展规划关系图</w:t>
      </w:r>
    </w:p>
    <w:p>
      <w:pPr>
        <w:pStyle w:val="3309"/>
        <w:numPr>
          <w:ilvl w:val="0"/>
          <w:numId w:val="0"/>
        </w:numPr>
        <w:ind w:left="976" w:hanging="976"/>
        <w:rPr>
          <w:rFonts w:cs="Times New Roman"/>
        </w:rPr>
      </w:pPr>
      <w:bookmarkStart w:id="72" w:name="_Toc526702104"/>
      <w:r>
        <w:rPr>
          <w:rFonts w:cs="Times New Roman"/>
        </w:rPr>
        <w:t>3.8</w:t>
      </w:r>
      <w:r>
        <w:rPr>
          <w:rFonts w:hint="eastAsia" w:cs="Times New Roman"/>
        </w:rPr>
        <w:t>.2.</w:t>
      </w:r>
      <w:r>
        <w:rPr>
          <w:rFonts w:cs="Times New Roman"/>
        </w:rPr>
        <w:t>8</w:t>
      </w:r>
      <w:r>
        <w:rPr>
          <w:rFonts w:hint="eastAsia" w:cs="Times New Roman"/>
        </w:rPr>
        <w:t>与《福州港总体规划（2</w:t>
      </w:r>
      <w:r>
        <w:rPr>
          <w:rFonts w:cs="Times New Roman"/>
        </w:rPr>
        <w:t>035</w:t>
      </w:r>
      <w:r>
        <w:rPr>
          <w:rFonts w:hint="eastAsia" w:cs="Times New Roman"/>
        </w:rPr>
        <w:t>年）》、《福建省沿海航道规划》及《福州港总体规划（修订）环境影响报告书》的符合性</w:t>
      </w:r>
      <w:bookmarkEnd w:id="72"/>
    </w:p>
    <w:p>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根据《福州港总体规划（2</w:t>
      </w:r>
      <w:r>
        <w:rPr>
          <w:rFonts w:ascii="Times New Roman" w:hAnsi="Times New Roman" w:cs="Times New Roman"/>
          <w:sz w:val="24"/>
        </w:rPr>
        <w:t>035</w:t>
      </w:r>
      <w:r>
        <w:rPr>
          <w:rFonts w:hint="eastAsia" w:ascii="Times New Roman" w:hAnsi="Times New Roman" w:cs="Times New Roman"/>
          <w:sz w:val="24"/>
        </w:rPr>
        <w:t>年）》、《福建省沿海航道规划》，规划</w:t>
      </w:r>
      <w:r>
        <w:rPr>
          <w:rFonts w:ascii="Times New Roman" w:hAnsi="Times New Roman" w:eastAsia="宋体" w:cs="Times New Roman"/>
          <w:sz w:val="24"/>
          <w:szCs w:val="24"/>
        </w:rPr>
        <w:t>城澳进港航道由两段组成</w:t>
      </w:r>
      <w:r>
        <w:rPr>
          <w:rFonts w:hint="eastAsia" w:ascii="Times New Roman" w:hAnsi="Times New Roman" w:cs="Times New Roman"/>
          <w:sz w:val="24"/>
        </w:rPr>
        <w:t>，</w:t>
      </w:r>
      <w:r>
        <w:rPr>
          <w:rFonts w:ascii="Times New Roman" w:hAnsi="Times New Roman" w:cs="Times New Roman"/>
          <w:sz w:val="24"/>
        </w:rPr>
        <w:t>第一段（C-C2段）是自鸡公山尾角至城澳1号泊位附近，按5~30万吨级单向全潮通航标准规划，航道长8.0km，有效宽度300~350m，主要服务城澳作业区1#泊位及以东码头区通航需求；第二段</w:t>
      </w:r>
      <w:r>
        <w:rPr>
          <w:rFonts w:hint="eastAsia" w:ascii="Times New Roman" w:hAnsi="Times New Roman" w:cs="Times New Roman"/>
          <w:sz w:val="24"/>
        </w:rPr>
        <w:t>（C</w:t>
      </w:r>
      <w:r>
        <w:rPr>
          <w:rFonts w:ascii="Times New Roman" w:hAnsi="Times New Roman" w:cs="Times New Roman"/>
          <w:sz w:val="24"/>
        </w:rPr>
        <w:t>2</w:t>
      </w:r>
      <w:r>
        <w:rPr>
          <w:rFonts w:hint="eastAsia" w:ascii="Times New Roman" w:hAnsi="Times New Roman" w:eastAsia="宋体" w:cs="Times New Roman"/>
          <w:sz w:val="24"/>
        </w:rPr>
        <w:t>’</w:t>
      </w:r>
      <w:r>
        <w:rPr>
          <w:rFonts w:ascii="Times New Roman" w:hAnsi="Times New Roman" w:cs="Times New Roman"/>
          <w:sz w:val="24"/>
        </w:rPr>
        <w:t>-C4</w:t>
      </w:r>
      <w:r>
        <w:rPr>
          <w:rFonts w:hint="eastAsia" w:ascii="Times New Roman" w:hAnsi="Times New Roman" w:cs="Times New Roman"/>
          <w:sz w:val="24"/>
        </w:rPr>
        <w:t>）</w:t>
      </w:r>
      <w:r>
        <w:rPr>
          <w:rFonts w:ascii="Times New Roman" w:hAnsi="Times New Roman" w:cs="Times New Roman"/>
          <w:sz w:val="24"/>
        </w:rPr>
        <w:t>是由第一段航道延伸至城澳作业区西部通用码头区，</w:t>
      </w:r>
      <w:r>
        <w:rPr>
          <w:rFonts w:hint="eastAsia" w:ascii="Times New Roman" w:hAnsi="Times New Roman" w:cs="Times New Roman"/>
          <w:sz w:val="24"/>
        </w:rPr>
        <w:t>规划航道长度3</w:t>
      </w:r>
      <w:r>
        <w:rPr>
          <w:rFonts w:ascii="Times New Roman" w:hAnsi="Times New Roman" w:cs="Times New Roman"/>
          <w:sz w:val="24"/>
        </w:rPr>
        <w:t>.0</w:t>
      </w:r>
      <w:r>
        <w:rPr>
          <w:rFonts w:hint="eastAsia" w:ascii="Times New Roman" w:hAnsi="Times New Roman" w:cs="Times New Roman"/>
          <w:sz w:val="24"/>
        </w:rPr>
        <w:t>km，</w:t>
      </w:r>
      <w:r>
        <w:rPr>
          <w:rFonts w:ascii="Times New Roman" w:hAnsi="Times New Roman" w:cs="Times New Roman"/>
          <w:sz w:val="24"/>
        </w:rPr>
        <w:t>规划等级为5万吨级</w:t>
      </w:r>
      <w:r>
        <w:rPr>
          <w:rFonts w:hint="eastAsia" w:ascii="Times New Roman" w:hAnsi="Times New Roman" w:cs="Times New Roman"/>
          <w:sz w:val="24"/>
        </w:rPr>
        <w:t>单向全潮</w:t>
      </w:r>
      <w:r>
        <w:rPr>
          <w:rFonts w:ascii="Times New Roman" w:hAnsi="Times New Roman" w:cs="Times New Roman"/>
          <w:sz w:val="24"/>
        </w:rPr>
        <w:t>，有效宽度200m</w:t>
      </w:r>
      <w:r>
        <w:rPr>
          <w:rFonts w:hint="eastAsia" w:ascii="Times New Roman" w:hAnsi="Times New Roman" w:cs="Times New Roman"/>
          <w:sz w:val="24"/>
        </w:rPr>
        <w:t>，设计底高程为-</w:t>
      </w:r>
      <w:r>
        <w:rPr>
          <w:rFonts w:ascii="Times New Roman" w:hAnsi="Times New Roman" w:cs="Times New Roman"/>
          <w:sz w:val="24"/>
        </w:rPr>
        <w:t>17.0</w:t>
      </w:r>
      <w:r>
        <w:rPr>
          <w:rFonts w:hint="eastAsia" w:ascii="Times New Roman" w:hAnsi="Times New Roman" w:cs="Times New Roman"/>
          <w:sz w:val="24"/>
        </w:rPr>
        <w:t>m</w:t>
      </w:r>
      <w:r>
        <w:rPr>
          <w:rFonts w:ascii="Times New Roman" w:hAnsi="Times New Roman" w:cs="Times New Roman"/>
          <w:sz w:val="24"/>
        </w:rPr>
        <w:t>，基本利用天然水深，主要服务西部通用码头区通航需求。</w:t>
      </w:r>
    </w:p>
    <w:p>
      <w:pPr>
        <w:spacing w:line="360" w:lineRule="auto"/>
        <w:ind w:firstLine="480" w:firstLineChars="200"/>
        <w:rPr>
          <w:rFonts w:ascii="Times New Roman" w:hAnsi="Times New Roman" w:cs="Times New Roman"/>
          <w:sz w:val="24"/>
        </w:rPr>
      </w:pPr>
      <w:r>
        <w:rPr>
          <w:rFonts w:ascii="Times New Roman" w:hAnsi="Times New Roman" w:cs="Times New Roman"/>
          <w:sz w:val="24"/>
        </w:rPr>
        <w:t>根据</w:t>
      </w:r>
      <w:r>
        <w:rPr>
          <w:rFonts w:hint="eastAsia" w:ascii="Times New Roman" w:hAnsi="Times New Roman" w:cs="Times New Roman"/>
          <w:sz w:val="24"/>
        </w:rPr>
        <w:t>《福州港总体规划（修订）环境影响报告书》，城澳支航道拟建设多用途泊位~西部通用码头区航线（即本工程），航道规模为5</w:t>
      </w:r>
      <w:r>
        <w:rPr>
          <w:rFonts w:ascii="Times New Roman" w:hAnsi="Times New Roman" w:cs="Times New Roman"/>
          <w:sz w:val="24"/>
        </w:rPr>
        <w:t>万吨单向全潮，</w:t>
      </w:r>
      <w:r>
        <w:rPr>
          <w:rFonts w:hint="eastAsia" w:ascii="Times New Roman" w:hAnsi="Times New Roman" w:cs="Times New Roman"/>
          <w:sz w:val="24"/>
        </w:rPr>
        <w:t>航道长度3</w:t>
      </w:r>
      <w:r>
        <w:rPr>
          <w:rFonts w:ascii="Times New Roman" w:hAnsi="Times New Roman" w:cs="Times New Roman"/>
          <w:sz w:val="24"/>
        </w:rPr>
        <w:t>.0km，有效宽度200m</w:t>
      </w:r>
      <w:r>
        <w:rPr>
          <w:rFonts w:hint="eastAsia" w:ascii="Times New Roman" w:hAnsi="Times New Roman" w:cs="Times New Roman"/>
          <w:sz w:val="24"/>
        </w:rPr>
        <w:t>，设计底高程为-</w:t>
      </w:r>
      <w:r>
        <w:rPr>
          <w:rFonts w:ascii="Times New Roman" w:hAnsi="Times New Roman" w:cs="Times New Roman"/>
          <w:sz w:val="24"/>
        </w:rPr>
        <w:t>17.0</w:t>
      </w:r>
      <w:r>
        <w:rPr>
          <w:rFonts w:hint="eastAsia" w:ascii="Times New Roman" w:hAnsi="Times New Roman" w:cs="Times New Roman"/>
          <w:sz w:val="24"/>
        </w:rPr>
        <w:t>m。环评中要求城澳支航道建设需协调在官井洋大黄鱼海洋保护区生态保护红线区内无疏浚施工。在三沙湾保留区内维持现状，不得实施改变海域自然属性的任何工程。</w:t>
      </w:r>
    </w:p>
    <w:p>
      <w:pPr>
        <w:spacing w:line="360" w:lineRule="auto"/>
        <w:ind w:firstLine="480" w:firstLineChars="200"/>
        <w:rPr>
          <w:rFonts w:ascii="宋体" w:eastAsia="宋体" w:cs="宋体"/>
          <w:kern w:val="0"/>
          <w:sz w:val="24"/>
          <w:szCs w:val="24"/>
        </w:rPr>
      </w:pPr>
      <w:r>
        <w:rPr>
          <w:rFonts w:hint="eastAsia" w:ascii="Times New Roman" w:hAnsi="Times New Roman" w:cs="Times New Roman"/>
          <w:sz w:val="24"/>
        </w:rPr>
        <w:t>本工程为航道长度为</w:t>
      </w:r>
      <w:r>
        <w:rPr>
          <w:rFonts w:ascii="Times New Roman" w:hAnsi="Times New Roman" w:cs="Times New Roman"/>
          <w:sz w:val="24"/>
        </w:rPr>
        <w:t>3.3633km</w:t>
      </w:r>
      <w:r>
        <w:rPr>
          <w:rFonts w:hint="eastAsia" w:ascii="Times New Roman" w:hAnsi="Times New Roman" w:cs="Times New Roman"/>
          <w:sz w:val="24"/>
        </w:rPr>
        <w:t>，通航宽度</w:t>
      </w:r>
      <w:r>
        <w:rPr>
          <w:rFonts w:ascii="Times New Roman" w:hAnsi="Times New Roman" w:cs="Times New Roman"/>
          <w:sz w:val="24"/>
        </w:rPr>
        <w:t>200m</w:t>
      </w:r>
      <w:r>
        <w:rPr>
          <w:rFonts w:hint="eastAsia" w:ascii="Times New Roman" w:hAnsi="Times New Roman" w:cs="Times New Roman"/>
          <w:sz w:val="24"/>
        </w:rPr>
        <w:t>，设计底高程</w:t>
      </w:r>
      <w:r>
        <w:rPr>
          <w:rFonts w:ascii="Times New Roman" w:hAnsi="Times New Roman" w:cs="Times New Roman"/>
          <w:sz w:val="24"/>
        </w:rPr>
        <w:t>-9.9m，基本利用天然水深</w:t>
      </w:r>
      <w:r>
        <w:rPr>
          <w:rFonts w:hint="eastAsia" w:ascii="Times New Roman" w:hAnsi="Times New Roman" w:cs="Times New Roman"/>
          <w:sz w:val="24"/>
        </w:rPr>
        <w:t>，建设规模按5万吨级乘潮单线通航，可以</w:t>
      </w:r>
      <w:r>
        <w:rPr>
          <w:rFonts w:ascii="Times New Roman" w:hAnsi="Times New Roman" w:cs="Times New Roman"/>
          <w:sz w:val="24"/>
        </w:rPr>
        <w:t>看出，本</w:t>
      </w:r>
      <w:r>
        <w:rPr>
          <w:rFonts w:hint="eastAsia" w:ascii="Times New Roman" w:hAnsi="Times New Roman" w:cs="Times New Roman"/>
          <w:sz w:val="24"/>
        </w:rPr>
        <w:t>工程从</w:t>
      </w:r>
      <w:r>
        <w:rPr>
          <w:rFonts w:ascii="Times New Roman" w:hAnsi="Times New Roman" w:cs="Times New Roman"/>
          <w:sz w:val="24"/>
        </w:rPr>
        <w:t>航道</w:t>
      </w:r>
      <w:r>
        <w:rPr>
          <w:rFonts w:hint="eastAsia" w:ascii="Times New Roman" w:hAnsi="Times New Roman" w:cs="Times New Roman"/>
          <w:sz w:val="24"/>
        </w:rPr>
        <w:t>长度、航道宽度、建设规模等方面</w:t>
      </w:r>
      <w:r>
        <w:rPr>
          <w:rFonts w:ascii="Times New Roman" w:hAnsi="Times New Roman" w:cs="Times New Roman"/>
          <w:sz w:val="24"/>
        </w:rPr>
        <w:t>均</w:t>
      </w:r>
      <w:r>
        <w:rPr>
          <w:rFonts w:hint="eastAsia" w:ascii="Times New Roman" w:hAnsi="Times New Roman" w:cs="Times New Roman"/>
          <w:sz w:val="24"/>
        </w:rPr>
        <w:t>与规划及规划环评航道参数基本相符。虽设计底高程进行调整但</w:t>
      </w:r>
      <w:r>
        <w:rPr>
          <w:rFonts w:hint="eastAsia" w:ascii="宋体" w:eastAsia="宋体" w:cs="宋体"/>
          <w:kern w:val="0"/>
          <w:sz w:val="24"/>
          <w:szCs w:val="24"/>
        </w:rPr>
        <w:t>不涉及</w:t>
      </w:r>
      <w:r>
        <w:rPr>
          <w:rFonts w:ascii="宋体" w:eastAsia="宋体" w:cs="宋体"/>
          <w:kern w:val="0"/>
          <w:sz w:val="24"/>
          <w:szCs w:val="24"/>
        </w:rPr>
        <w:t>疏浚作业，</w:t>
      </w:r>
      <w:r>
        <w:rPr>
          <w:rFonts w:hint="eastAsia" w:ascii="宋体" w:eastAsia="宋体" w:cs="宋体"/>
          <w:kern w:val="0"/>
          <w:sz w:val="24"/>
          <w:szCs w:val="24"/>
        </w:rPr>
        <w:t>工程实施不会改变海域自然属性，</w:t>
      </w:r>
      <w:r>
        <w:rPr>
          <w:rFonts w:ascii="宋体" w:eastAsia="宋体" w:cs="宋体"/>
          <w:kern w:val="0"/>
          <w:sz w:val="24"/>
          <w:szCs w:val="24"/>
        </w:rPr>
        <w:t>对</w:t>
      </w:r>
      <w:r>
        <w:rPr>
          <w:rFonts w:hint="eastAsia" w:ascii="宋体" w:eastAsia="宋体" w:cs="宋体"/>
          <w:kern w:val="0"/>
          <w:sz w:val="24"/>
          <w:szCs w:val="24"/>
        </w:rPr>
        <w:t>远期</w:t>
      </w:r>
      <w:r>
        <w:rPr>
          <w:rFonts w:hint="eastAsia" w:ascii="Times New Roman" w:hAnsi="Times New Roman" w:cs="Times New Roman"/>
          <w:sz w:val="24"/>
        </w:rPr>
        <w:t>《福州港总体规划</w:t>
      </w:r>
      <w:r>
        <w:rPr>
          <w:rFonts w:ascii="Times New Roman" w:hAnsi="Times New Roman" w:eastAsia="宋体" w:cs="Times New Roman"/>
          <w:kern w:val="0"/>
          <w:sz w:val="24"/>
          <w:szCs w:val="24"/>
        </w:rPr>
        <w:t>（2035年）</w:t>
      </w:r>
      <w:r>
        <w:rPr>
          <w:rFonts w:hint="eastAsia" w:ascii="Times New Roman" w:hAnsi="Times New Roman" w:cs="Times New Roman"/>
          <w:sz w:val="24"/>
        </w:rPr>
        <w:t>》、《福建省沿海航道规划》</w:t>
      </w:r>
      <w:r>
        <w:rPr>
          <w:rFonts w:hint="eastAsia" w:ascii="宋体" w:eastAsia="宋体" w:cs="宋体"/>
          <w:kern w:val="0"/>
          <w:sz w:val="24"/>
          <w:szCs w:val="24"/>
        </w:rPr>
        <w:t>的</w:t>
      </w:r>
      <w:r>
        <w:rPr>
          <w:rFonts w:ascii="宋体" w:eastAsia="宋体" w:cs="宋体"/>
          <w:kern w:val="0"/>
          <w:sz w:val="24"/>
          <w:szCs w:val="24"/>
        </w:rPr>
        <w:t>实施无影响。</w:t>
      </w:r>
    </w:p>
    <w:p>
      <w:pPr>
        <w:spacing w:line="360" w:lineRule="auto"/>
        <w:ind w:firstLine="480" w:firstLineChars="200"/>
        <w:rPr>
          <w:rFonts w:ascii="宋体" w:eastAsia="宋体" w:cs="宋体"/>
          <w:kern w:val="0"/>
          <w:sz w:val="24"/>
          <w:szCs w:val="24"/>
        </w:rPr>
      </w:pPr>
      <w:r>
        <w:rPr>
          <w:rFonts w:ascii="宋体" w:eastAsia="宋体" w:cs="宋体"/>
          <w:kern w:val="0"/>
          <w:sz w:val="24"/>
          <w:szCs w:val="24"/>
        </w:rPr>
        <w:t>因此，</w:t>
      </w:r>
      <w:r>
        <w:rPr>
          <w:rFonts w:hint="eastAsia" w:ascii="宋体" w:eastAsia="宋体" w:cs="宋体"/>
          <w:kern w:val="0"/>
          <w:sz w:val="24"/>
          <w:szCs w:val="24"/>
        </w:rPr>
        <w:t>本工程建设符合</w:t>
      </w:r>
      <w:r>
        <w:rPr>
          <w:rFonts w:ascii="宋体" w:eastAsia="宋体" w:cs="宋体"/>
          <w:kern w:val="0"/>
          <w:sz w:val="24"/>
          <w:szCs w:val="24"/>
        </w:rPr>
        <w:t>《福州港总体规</w:t>
      </w:r>
      <w:r>
        <w:rPr>
          <w:rFonts w:ascii="Times New Roman" w:hAnsi="Times New Roman" w:eastAsia="宋体" w:cs="Times New Roman"/>
          <w:kern w:val="0"/>
          <w:sz w:val="24"/>
          <w:szCs w:val="24"/>
        </w:rPr>
        <w:t>划（2035年）</w:t>
      </w:r>
      <w:r>
        <w:rPr>
          <w:rFonts w:ascii="宋体" w:eastAsia="宋体" w:cs="宋体"/>
          <w:kern w:val="0"/>
          <w:sz w:val="24"/>
          <w:szCs w:val="24"/>
        </w:rPr>
        <w:t>》</w:t>
      </w:r>
      <w:r>
        <w:rPr>
          <w:rFonts w:hint="eastAsia" w:ascii="Times New Roman" w:hAnsi="Times New Roman" w:cs="Times New Roman"/>
          <w:sz w:val="24"/>
        </w:rPr>
        <w:t>、《福建省沿海航道规划》和《</w:t>
      </w:r>
      <w:r>
        <w:rPr>
          <w:rFonts w:hint="eastAsia" w:ascii="宋体" w:eastAsia="宋体" w:cs="宋体"/>
          <w:kern w:val="0"/>
          <w:sz w:val="24"/>
          <w:szCs w:val="24"/>
        </w:rPr>
        <w:t>福州港总体规划（修订）环境影响报告书</w:t>
      </w:r>
      <w:r>
        <w:rPr>
          <w:rFonts w:hint="eastAsia" w:ascii="Times New Roman" w:hAnsi="Times New Roman" w:cs="Times New Roman"/>
          <w:sz w:val="24"/>
        </w:rPr>
        <w:t>》</w:t>
      </w:r>
      <w:r>
        <w:rPr>
          <w:rFonts w:ascii="宋体" w:eastAsia="宋体" w:cs="宋体"/>
          <w:kern w:val="0"/>
          <w:sz w:val="24"/>
          <w:szCs w:val="24"/>
        </w:rPr>
        <w:t>。</w:t>
      </w:r>
    </w:p>
    <w:p>
      <w:pPr>
        <w:spacing w:line="360" w:lineRule="auto"/>
        <w:ind w:firstLine="480" w:firstLineChars="200"/>
        <w:rPr>
          <w:rFonts w:ascii="宋体" w:eastAsia="宋体" w:cs="宋体"/>
          <w:kern w:val="0"/>
          <w:sz w:val="24"/>
          <w:szCs w:val="24"/>
        </w:rPr>
        <w:sectPr>
          <w:pgSz w:w="11906" w:h="16838"/>
          <w:pgMar w:top="1440" w:right="1800" w:bottom="1440" w:left="1800" w:header="851" w:footer="992" w:gutter="0"/>
          <w:cols w:space="425" w:num="1"/>
          <w:docGrid w:type="lines" w:linePitch="312" w:charSpace="0"/>
        </w:sectPr>
      </w:pPr>
    </w:p>
    <w:p>
      <w:pPr>
        <w:spacing w:line="360" w:lineRule="auto"/>
        <w:jc w:val="center"/>
      </w:pPr>
      <w:r>
        <w:drawing>
          <wp:anchor distT="0" distB="0" distL="114300" distR="114300" simplePos="0" relativeHeight="251787264" behindDoc="0" locked="0" layoutInCell="1" allowOverlap="1">
            <wp:simplePos x="0" y="0"/>
            <wp:positionH relativeFrom="column">
              <wp:posOffset>290830</wp:posOffset>
            </wp:positionH>
            <wp:positionV relativeFrom="paragraph">
              <wp:posOffset>-301625</wp:posOffset>
            </wp:positionV>
            <wp:extent cx="8415655" cy="5728335"/>
            <wp:effectExtent l="0" t="0" r="5080" b="635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8" cstate="print">
                      <a:extLst>
                        <a:ext uri="{28A0092B-C50C-407E-A947-70E740481C1C}">
                          <a14:useLocalDpi xmlns:a14="http://schemas.microsoft.com/office/drawing/2010/main" val="0"/>
                        </a:ext>
                      </a:extLst>
                    </a:blip>
                    <a:srcRect l="4167" t="2290" r="1612" b="7056"/>
                    <a:stretch>
                      <a:fillRect/>
                    </a:stretch>
                  </pic:blipFill>
                  <pic:spPr>
                    <a:xfrm>
                      <a:off x="0" y="0"/>
                      <a:ext cx="8420783" cy="5731653"/>
                    </a:xfrm>
                    <a:prstGeom prst="rect">
                      <a:avLst/>
                    </a:prstGeom>
                    <a:noFill/>
                    <a:ln>
                      <a:noFill/>
                    </a:ln>
                  </pic:spPr>
                </pic:pic>
              </a:graphicData>
            </a:graphic>
          </wp:anchor>
        </w:drawing>
      </w: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p>
    <w:p>
      <w:pPr>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3.8</w:t>
      </w:r>
      <w:r>
        <w:rPr>
          <w:rFonts w:hint="eastAsia" w:ascii="Times New Roman" w:hAnsi="Times New Roman" w:eastAsia="宋体" w:cs="Times New Roman"/>
          <w:b/>
          <w:sz w:val="24"/>
          <w:szCs w:val="24"/>
        </w:rPr>
        <w:t>-</w:t>
      </w:r>
      <w:r>
        <w:rPr>
          <w:rFonts w:ascii="Times New Roman" w:hAnsi="Times New Roman" w:eastAsia="宋体" w:cs="Times New Roman"/>
          <w:b/>
          <w:sz w:val="24"/>
          <w:szCs w:val="24"/>
        </w:rPr>
        <w:t xml:space="preserve">3  </w:t>
      </w:r>
      <w:r>
        <w:rPr>
          <w:rFonts w:hint="eastAsia" w:ascii="Times New Roman" w:hAnsi="Times New Roman" w:eastAsia="宋体" w:cs="Times New Roman"/>
          <w:b/>
          <w:sz w:val="24"/>
          <w:szCs w:val="24"/>
        </w:rPr>
        <w:t>福州港总体规划-三都澳港区城澳作业区总体规划图</w:t>
      </w:r>
    </w:p>
    <w:p>
      <w:pPr>
        <w:pStyle w:val="3309"/>
        <w:numPr>
          <w:ilvl w:val="0"/>
          <w:numId w:val="0"/>
        </w:numPr>
        <w:ind w:left="976" w:hanging="976"/>
        <w:rPr>
          <w:rFonts w:cs="Times New Roman"/>
        </w:rPr>
        <w:sectPr>
          <w:pgSz w:w="16838" w:h="11906" w:orient="landscape"/>
          <w:pgMar w:top="1361" w:right="1440" w:bottom="1361" w:left="1440" w:header="851" w:footer="992" w:gutter="0"/>
          <w:cols w:space="425" w:num="1"/>
          <w:docGrid w:type="lines" w:linePitch="312" w:charSpace="0"/>
        </w:sectPr>
      </w:pPr>
      <w:bookmarkStart w:id="73" w:name="_Toc526702105"/>
    </w:p>
    <w:bookmarkEnd w:id="73"/>
    <w:p>
      <w:pPr>
        <w:pStyle w:val="4"/>
        <w:tabs>
          <w:tab w:val="left" w:pos="709"/>
        </w:tabs>
        <w:adjustRightInd w:val="0"/>
        <w:snapToGrid w:val="0"/>
        <w:spacing w:before="156" w:after="156"/>
        <w:ind w:left="709" w:hanging="709"/>
        <w:rPr>
          <w:rFonts w:ascii="Times New Roman" w:hAnsi="Times New Roman"/>
          <w:sz w:val="30"/>
          <w:szCs w:val="30"/>
        </w:rPr>
      </w:pPr>
      <w:r>
        <w:rPr>
          <w:rFonts w:ascii="Times New Roman" w:hAnsi="Times New Roman"/>
          <w:sz w:val="30"/>
          <w:szCs w:val="30"/>
        </w:rPr>
        <w:t>3.8</w:t>
      </w:r>
      <w:r>
        <w:rPr>
          <w:rFonts w:hint="eastAsia" w:ascii="Times New Roman" w:hAnsi="Times New Roman"/>
          <w:sz w:val="30"/>
          <w:szCs w:val="30"/>
        </w:rPr>
        <w:t>.</w:t>
      </w:r>
      <w:r>
        <w:rPr>
          <w:rFonts w:ascii="Times New Roman" w:hAnsi="Times New Roman"/>
          <w:sz w:val="30"/>
          <w:szCs w:val="30"/>
        </w:rPr>
        <w:t>3</w:t>
      </w:r>
      <w:r>
        <w:rPr>
          <w:rFonts w:hint="eastAsia" w:ascii="Times New Roman" w:hAnsi="Times New Roman"/>
          <w:sz w:val="30"/>
          <w:szCs w:val="30"/>
        </w:rPr>
        <w:t>与《宁德市三都澳海域环境保护条例》的符合性分析</w:t>
      </w:r>
    </w:p>
    <w:p>
      <w:pPr>
        <w:adjustRightInd w:val="0"/>
        <w:snapToGrid w:val="0"/>
        <w:spacing w:line="360" w:lineRule="auto"/>
        <w:ind w:firstLine="480" w:firstLineChars="200"/>
        <w:rPr>
          <w:rFonts w:ascii="Times New Roman" w:hAnsi="Times New Roman" w:cs="Times New Roman"/>
          <w:sz w:val="24"/>
          <w:szCs w:val="20"/>
        </w:rPr>
      </w:pPr>
      <w:r>
        <w:rPr>
          <w:rFonts w:hint="eastAsia" w:ascii="Times New Roman" w:hAnsi="Times New Roman" w:cs="Times New Roman"/>
          <w:sz w:val="24"/>
          <w:szCs w:val="20"/>
        </w:rPr>
        <w:t>根据条例第十五条 在三都澳海域航行、停泊作业的船舶不得向三都澳海域排放船舶垃圾、未经处理的生活污水、含油污水、含有毒有害物质污水等污染物；对不符合排放要求以及依法禁止向海域排放的污染物，应当排入具备相应接收能力的港口接收设施或者委托具备接收资质的船舶污染物接收单位接收。载运具有污染危害性货物进出三都澳海域港口的船舶，其承运人、货物所有人或者代理人应当向海事行政主管部门提出申请，经批准方可进出港口、过境停留。</w:t>
      </w:r>
    </w:p>
    <w:p>
      <w:pPr>
        <w:adjustRightInd w:val="0"/>
        <w:snapToGrid w:val="0"/>
        <w:spacing w:line="360" w:lineRule="auto"/>
        <w:ind w:firstLine="480" w:firstLineChars="200"/>
        <w:rPr>
          <w:rFonts w:ascii="Times New Roman" w:hAnsi="Times New Roman" w:cs="Times New Roman"/>
          <w:sz w:val="24"/>
          <w:szCs w:val="20"/>
        </w:rPr>
      </w:pPr>
      <w:r>
        <w:rPr>
          <w:rFonts w:hint="eastAsia" w:ascii="Times New Roman" w:hAnsi="Times New Roman" w:cs="Times New Roman"/>
          <w:sz w:val="24"/>
          <w:szCs w:val="20"/>
        </w:rPr>
        <w:t>本工程航道船舶载运货物主要为机制砂、碎石、石板材、件杂货等，不涉及有毒有害物质的运输。工程施工期</w:t>
      </w:r>
      <w:r>
        <w:rPr>
          <w:rFonts w:ascii="Times New Roman" w:hAnsi="Times New Roman" w:cs="Times New Roman"/>
          <w:sz w:val="24"/>
          <w:szCs w:val="20"/>
        </w:rPr>
        <w:t>施工人员生活污水可利用当地化粪池处理后排放</w:t>
      </w:r>
      <w:r>
        <w:rPr>
          <w:rFonts w:hint="eastAsia" w:ascii="Times New Roman" w:hAnsi="Times New Roman" w:cs="Times New Roman"/>
          <w:sz w:val="24"/>
          <w:szCs w:val="20"/>
        </w:rPr>
        <w:t>，</w:t>
      </w:r>
      <w:r>
        <w:rPr>
          <w:rFonts w:ascii="Times New Roman" w:hAnsi="Times New Roman" w:cs="Times New Roman"/>
          <w:sz w:val="24"/>
          <w:szCs w:val="20"/>
        </w:rPr>
        <w:t>船舶油污水由</w:t>
      </w:r>
      <w:r>
        <w:rPr>
          <w:rFonts w:hint="eastAsia" w:ascii="Times New Roman" w:hAnsi="Times New Roman" w:cs="Times New Roman"/>
          <w:sz w:val="24"/>
          <w:szCs w:val="20"/>
        </w:rPr>
        <w:t>有资质的</w:t>
      </w:r>
      <w:r>
        <w:rPr>
          <w:rFonts w:ascii="Times New Roman" w:hAnsi="Times New Roman" w:cs="Times New Roman"/>
          <w:sz w:val="24"/>
          <w:szCs w:val="20"/>
        </w:rPr>
        <w:t>清污公司接收处理</w:t>
      </w:r>
      <w:r>
        <w:rPr>
          <w:rFonts w:hint="eastAsia" w:ascii="Times New Roman" w:hAnsi="Times New Roman" w:cs="Times New Roman"/>
          <w:sz w:val="24"/>
          <w:szCs w:val="20"/>
        </w:rPr>
        <w:t>，船舶垃圾交由有资质的</w:t>
      </w:r>
      <w:r>
        <w:rPr>
          <w:rFonts w:ascii="Times New Roman" w:hAnsi="Times New Roman" w:cs="Times New Roman"/>
          <w:sz w:val="24"/>
          <w:szCs w:val="20"/>
        </w:rPr>
        <w:t>清污公司</w:t>
      </w:r>
      <w:r>
        <w:rPr>
          <w:rFonts w:hint="eastAsia" w:ascii="Times New Roman" w:hAnsi="Times New Roman" w:cs="Times New Roman"/>
          <w:sz w:val="24"/>
          <w:szCs w:val="20"/>
        </w:rPr>
        <w:t>接收处理。工程营运期</w:t>
      </w:r>
      <w:r>
        <w:rPr>
          <w:rFonts w:ascii="Times New Roman" w:hAnsi="Times New Roman" w:cs="Times New Roman"/>
          <w:sz w:val="24"/>
          <w:szCs w:val="20"/>
        </w:rPr>
        <w:t>针对船舶含油污水及生活污水，若船舶已安装有生活污水处理装置及油水分离器，则处理达标后于航行中排放；若船舶未安装上述装置，则将各类废水排入</w:t>
      </w:r>
      <w:r>
        <w:rPr>
          <w:rFonts w:hint="eastAsia" w:ascii="Times New Roman" w:hAnsi="Times New Roman" w:cs="Times New Roman"/>
          <w:sz w:val="24"/>
          <w:szCs w:val="20"/>
        </w:rPr>
        <w:t>岸上</w:t>
      </w:r>
      <w:r>
        <w:rPr>
          <w:rFonts w:ascii="Times New Roman" w:hAnsi="Times New Roman" w:cs="Times New Roman"/>
          <w:sz w:val="24"/>
          <w:szCs w:val="20"/>
        </w:rPr>
        <w:t>接收设施，交由</w:t>
      </w:r>
      <w:r>
        <w:rPr>
          <w:rFonts w:hint="eastAsia" w:ascii="Times New Roman" w:hAnsi="Times New Roman" w:cs="Times New Roman"/>
          <w:sz w:val="24"/>
          <w:szCs w:val="20"/>
        </w:rPr>
        <w:t>有资质的</w:t>
      </w:r>
      <w:r>
        <w:rPr>
          <w:rFonts w:ascii="Times New Roman" w:hAnsi="Times New Roman" w:cs="Times New Roman"/>
          <w:sz w:val="24"/>
          <w:szCs w:val="20"/>
        </w:rPr>
        <w:t>清污公司接收处置</w:t>
      </w:r>
      <w:r>
        <w:rPr>
          <w:rFonts w:hint="eastAsia" w:ascii="Times New Roman" w:hAnsi="Times New Roman" w:cs="Times New Roman"/>
          <w:sz w:val="24"/>
          <w:szCs w:val="20"/>
        </w:rPr>
        <w:t>；船舶垃圾交由有资质的</w:t>
      </w:r>
      <w:r>
        <w:rPr>
          <w:rFonts w:ascii="Times New Roman" w:hAnsi="Times New Roman" w:cs="Times New Roman"/>
          <w:sz w:val="24"/>
          <w:szCs w:val="20"/>
        </w:rPr>
        <w:t>清污公司</w:t>
      </w:r>
      <w:r>
        <w:rPr>
          <w:rFonts w:hint="eastAsia" w:ascii="Times New Roman" w:hAnsi="Times New Roman" w:cs="Times New Roman"/>
          <w:sz w:val="24"/>
          <w:szCs w:val="20"/>
        </w:rPr>
        <w:t>接收处理</w:t>
      </w:r>
      <w:r>
        <w:rPr>
          <w:rFonts w:ascii="Times New Roman" w:hAnsi="Times New Roman" w:cs="Times New Roman"/>
          <w:sz w:val="24"/>
          <w:szCs w:val="20"/>
        </w:rPr>
        <w:t>。</w:t>
      </w:r>
    </w:p>
    <w:p>
      <w:pPr>
        <w:adjustRightInd w:val="0"/>
        <w:snapToGrid w:val="0"/>
        <w:spacing w:line="360" w:lineRule="auto"/>
        <w:ind w:firstLine="480" w:firstLineChars="200"/>
        <w:rPr>
          <w:rFonts w:ascii="Times New Roman" w:hAnsi="Times New Roman" w:cs="Times New Roman"/>
          <w:sz w:val="24"/>
          <w:szCs w:val="20"/>
        </w:rPr>
      </w:pPr>
      <w:r>
        <w:rPr>
          <w:rFonts w:hint="eastAsia" w:ascii="Times New Roman" w:hAnsi="Times New Roman" w:cs="Times New Roman"/>
          <w:sz w:val="24"/>
          <w:szCs w:val="20"/>
        </w:rPr>
        <w:t>综上，工程船舶垃圾、生活污水、含油污水均得到合理处理处置，符合《宁德市三都澳海域环境保护条例》的相关要求。</w:t>
      </w:r>
    </w:p>
    <w:p>
      <w:pPr>
        <w:pStyle w:val="4"/>
        <w:tabs>
          <w:tab w:val="left" w:pos="709"/>
        </w:tabs>
        <w:adjustRightInd w:val="0"/>
        <w:snapToGrid w:val="0"/>
        <w:spacing w:before="156" w:after="156"/>
        <w:ind w:left="709" w:hanging="709"/>
        <w:rPr>
          <w:rFonts w:ascii="Times New Roman" w:hAnsi="Times New Roman"/>
          <w:sz w:val="30"/>
          <w:szCs w:val="30"/>
        </w:rPr>
      </w:pPr>
      <w:r>
        <w:rPr>
          <w:rFonts w:ascii="Times New Roman" w:hAnsi="Times New Roman"/>
          <w:sz w:val="30"/>
          <w:szCs w:val="30"/>
        </w:rPr>
        <w:t>3.8</w:t>
      </w:r>
      <w:r>
        <w:rPr>
          <w:rFonts w:hint="eastAsia" w:ascii="Times New Roman" w:hAnsi="Times New Roman"/>
          <w:sz w:val="30"/>
          <w:szCs w:val="30"/>
        </w:rPr>
        <w:t>.</w:t>
      </w:r>
      <w:r>
        <w:rPr>
          <w:rFonts w:ascii="Times New Roman" w:hAnsi="Times New Roman"/>
          <w:sz w:val="30"/>
          <w:szCs w:val="30"/>
        </w:rPr>
        <w:t>4</w:t>
      </w:r>
      <w:r>
        <w:rPr>
          <w:rFonts w:hint="eastAsia" w:ascii="Times New Roman" w:hAnsi="Times New Roman"/>
          <w:sz w:val="30"/>
          <w:szCs w:val="30"/>
        </w:rPr>
        <w:t>与宁德市“三线一单”主要成果的符合性分析</w:t>
      </w:r>
    </w:p>
    <w:p>
      <w:pPr>
        <w:adjustRightInd w:val="0"/>
        <w:snapToGrid w:val="0"/>
        <w:spacing w:line="360" w:lineRule="auto"/>
        <w:ind w:firstLine="484"/>
        <w:rPr>
          <w:rFonts w:ascii="Times New Roman" w:hAnsi="Times New Roman"/>
          <w:sz w:val="24"/>
          <w:szCs w:val="24"/>
        </w:rPr>
      </w:pPr>
      <w:r>
        <w:rPr>
          <w:rFonts w:hint="eastAsia" w:ascii="Times New Roman" w:hAnsi="Times New Roman"/>
          <w:sz w:val="24"/>
          <w:szCs w:val="24"/>
        </w:rPr>
        <w:t>本</w:t>
      </w:r>
      <w:r>
        <w:rPr>
          <w:rFonts w:hint="eastAsia" w:ascii="Times New Roman" w:hAnsi="Times New Roman" w:cs="Times New Roman"/>
          <w:sz w:val="24"/>
        </w:rPr>
        <w:t>工程</w:t>
      </w:r>
      <w:r>
        <w:rPr>
          <w:rFonts w:hint="eastAsia" w:ascii="Times New Roman" w:hAnsi="Times New Roman"/>
          <w:sz w:val="24"/>
          <w:szCs w:val="24"/>
        </w:rPr>
        <w:t>与宁德市“三线一单”主要成果符合性分析具体见表</w:t>
      </w:r>
      <w:r>
        <w:rPr>
          <w:rFonts w:ascii="Times New Roman" w:hAnsi="Times New Roman"/>
          <w:sz w:val="24"/>
          <w:szCs w:val="24"/>
        </w:rPr>
        <w:t>3.8-1</w:t>
      </w:r>
      <w:r>
        <w:rPr>
          <w:rFonts w:hint="eastAsia" w:ascii="Times New Roman" w:hAnsi="Times New Roman"/>
          <w:sz w:val="24"/>
          <w:szCs w:val="24"/>
        </w:rPr>
        <w:t>。</w:t>
      </w:r>
    </w:p>
    <w:p>
      <w:pPr>
        <w:pStyle w:val="25"/>
        <w:ind w:firstLine="480"/>
        <w:rPr>
          <w:szCs w:val="20"/>
        </w:rPr>
      </w:pPr>
      <w:bookmarkStart w:id="74" w:name="_Ref535999126"/>
      <w:r>
        <w:rPr>
          <w:rFonts w:hint="eastAsia"/>
        </w:rPr>
        <w:t>表</w:t>
      </w:r>
      <w:bookmarkEnd w:id="74"/>
      <w:r>
        <w:t xml:space="preserve">3.8-1  </w:t>
      </w:r>
      <w:r>
        <w:rPr>
          <w:rFonts w:hint="eastAsia"/>
        </w:rPr>
        <w:t>工程与</w:t>
      </w:r>
      <w:r>
        <w:rPr>
          <w:rFonts w:hint="eastAsia" w:ascii="宋体" w:hAnsi="宋体" w:eastAsia="宋体" w:cs="宋体"/>
        </w:rPr>
        <w:t>宁德市</w:t>
      </w:r>
      <w:r>
        <w:t>“</w:t>
      </w:r>
      <w:r>
        <w:rPr>
          <w:rFonts w:hint="eastAsia"/>
        </w:rPr>
        <w:t>三线一单</w:t>
      </w:r>
      <w:r>
        <w:t>”</w:t>
      </w:r>
      <w:r>
        <w:rPr>
          <w:rFonts w:hint="eastAsia" w:ascii="宋体" w:hAnsi="宋体" w:eastAsia="宋体" w:cs="宋体"/>
        </w:rPr>
        <w:t>主要成果</w:t>
      </w:r>
      <w:r>
        <w:rPr>
          <w:rFonts w:hint="eastAsia"/>
        </w:rPr>
        <w:t>文件符合性分析</w:t>
      </w:r>
    </w:p>
    <w:tbl>
      <w:tblPr>
        <w:tblStyle w:val="100"/>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1"/>
        <w:gridCol w:w="6514"/>
        <w:gridCol w:w="9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101" w:type="dxa"/>
            <w:vAlign w:val="center"/>
          </w:tcPr>
          <w:p>
            <w:pPr>
              <w:jc w:val="center"/>
              <w:rPr>
                <w:szCs w:val="21"/>
              </w:rPr>
            </w:pPr>
            <w:r>
              <w:rPr>
                <w:rFonts w:hint="eastAsia"/>
                <w:szCs w:val="21"/>
              </w:rPr>
              <w:t>类别</w:t>
            </w:r>
          </w:p>
        </w:tc>
        <w:tc>
          <w:tcPr>
            <w:tcW w:w="6514" w:type="dxa"/>
            <w:vAlign w:val="center"/>
          </w:tcPr>
          <w:p>
            <w:pPr>
              <w:jc w:val="center"/>
              <w:rPr>
                <w:szCs w:val="21"/>
              </w:rPr>
            </w:pPr>
            <w:r>
              <w:rPr>
                <w:rFonts w:hint="eastAsia"/>
                <w:szCs w:val="21"/>
              </w:rPr>
              <w:t>工程与</w:t>
            </w:r>
            <w:r>
              <w:rPr>
                <w:szCs w:val="21"/>
              </w:rPr>
              <w:t>“</w:t>
            </w:r>
            <w:r>
              <w:rPr>
                <w:rFonts w:hint="eastAsia"/>
                <w:szCs w:val="21"/>
              </w:rPr>
              <w:t>三线一单</w:t>
            </w:r>
            <w:r>
              <w:rPr>
                <w:szCs w:val="21"/>
              </w:rPr>
              <w:t>”</w:t>
            </w:r>
            <w:r>
              <w:rPr>
                <w:rFonts w:hint="eastAsia"/>
                <w:szCs w:val="21"/>
              </w:rPr>
              <w:t>符合性分析</w:t>
            </w:r>
          </w:p>
        </w:tc>
        <w:tc>
          <w:tcPr>
            <w:tcW w:w="907" w:type="dxa"/>
            <w:vAlign w:val="center"/>
          </w:tcPr>
          <w:p>
            <w:pPr>
              <w:jc w:val="center"/>
              <w:rPr>
                <w:szCs w:val="21"/>
              </w:rPr>
            </w:pPr>
            <w:r>
              <w:rPr>
                <w:rFonts w:hint="eastAsia"/>
                <w:szCs w:val="21"/>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1" w:type="dxa"/>
            <w:vAlign w:val="center"/>
          </w:tcPr>
          <w:p>
            <w:pPr>
              <w:jc w:val="center"/>
              <w:rPr>
                <w:szCs w:val="21"/>
              </w:rPr>
            </w:pPr>
            <w:r>
              <w:rPr>
                <w:rFonts w:hint="eastAsia"/>
                <w:szCs w:val="21"/>
              </w:rPr>
              <w:t>生态保护红线</w:t>
            </w:r>
          </w:p>
        </w:tc>
        <w:tc>
          <w:tcPr>
            <w:tcW w:w="6514" w:type="dxa"/>
            <w:vAlign w:val="center"/>
          </w:tcPr>
          <w:p>
            <w:pPr>
              <w:jc w:val="left"/>
              <w:rPr>
                <w:rFonts w:ascii="Times New Roman" w:hAnsi="Times New Roman"/>
                <w:szCs w:val="21"/>
              </w:rPr>
            </w:pPr>
            <w:r>
              <w:rPr>
                <w:rFonts w:hint="eastAsia" w:ascii="Times New Roman" w:hAnsi="Times New Roman"/>
                <w:szCs w:val="21"/>
              </w:rPr>
              <w:t>工程位于</w:t>
            </w:r>
            <w:r>
              <w:rPr>
                <w:rFonts w:ascii="Times New Roman" w:hAnsi="Times New Roman"/>
                <w:szCs w:val="21"/>
              </w:rPr>
              <w:t>福州港三都澳港区的城澳作业区西侧的通用码头区西1号泊位东北侧海域</w:t>
            </w:r>
            <w:r>
              <w:rPr>
                <w:rFonts w:hint="eastAsia" w:ascii="Times New Roman" w:hAnsi="Times New Roman"/>
                <w:szCs w:val="21"/>
              </w:rPr>
              <w:t>，工程选址不涉及自然保护区、风景名胜区、重要湿地、生态公益林、重要自然与人文景观、文物古迹及其他需要特别保护的区域。经对照“宁德市生态保护红线范围图”（图3</w:t>
            </w:r>
            <w:r>
              <w:rPr>
                <w:rFonts w:ascii="Times New Roman" w:hAnsi="Times New Roman"/>
                <w:szCs w:val="21"/>
              </w:rPr>
              <w:t>.8-4</w:t>
            </w:r>
            <w:r>
              <w:rPr>
                <w:rFonts w:hint="eastAsia" w:ascii="Times New Roman" w:hAnsi="Times New Roman"/>
                <w:szCs w:val="21"/>
              </w:rPr>
              <w:t>），工程不涉及生态保护红线，选址符合生态保护红线要求。</w:t>
            </w:r>
          </w:p>
        </w:tc>
        <w:tc>
          <w:tcPr>
            <w:tcW w:w="907" w:type="dxa"/>
            <w:vAlign w:val="center"/>
          </w:tcPr>
          <w:p>
            <w:pPr>
              <w:jc w:val="center"/>
              <w:rPr>
                <w:rFonts w:ascii="Calibri" w:hAnsi="Calibri"/>
                <w:szCs w:val="21"/>
              </w:rPr>
            </w:pPr>
            <w:r>
              <w:rPr>
                <w:rFonts w:hint="eastAsia"/>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1" w:type="dxa"/>
            <w:vAlign w:val="center"/>
          </w:tcPr>
          <w:p>
            <w:pPr>
              <w:jc w:val="center"/>
              <w:rPr>
                <w:szCs w:val="21"/>
              </w:rPr>
            </w:pPr>
            <w:r>
              <w:rPr>
                <w:rFonts w:hint="eastAsia"/>
                <w:szCs w:val="21"/>
              </w:rPr>
              <w:t>环境质量底线</w:t>
            </w:r>
          </w:p>
        </w:tc>
        <w:tc>
          <w:tcPr>
            <w:tcW w:w="6514" w:type="dxa"/>
            <w:vAlign w:val="center"/>
          </w:tcPr>
          <w:p>
            <w:pPr>
              <w:jc w:val="left"/>
              <w:rPr>
                <w:rFonts w:ascii="Times New Roman" w:hAnsi="Times New Roman"/>
                <w:szCs w:val="21"/>
              </w:rPr>
            </w:pPr>
            <w:r>
              <w:rPr>
                <w:rFonts w:hint="eastAsia" w:ascii="Times New Roman" w:hAnsi="Times New Roman"/>
                <w:szCs w:val="21"/>
              </w:rPr>
              <w:t>工程所在位置的环境质量底线为：2</w:t>
            </w:r>
            <w:r>
              <w:rPr>
                <w:rFonts w:ascii="Times New Roman" w:hAnsi="Times New Roman"/>
                <w:szCs w:val="21"/>
              </w:rPr>
              <w:t>025</w:t>
            </w:r>
            <w:r>
              <w:rPr>
                <w:rFonts w:hint="eastAsia" w:ascii="Times New Roman" w:hAnsi="Times New Roman"/>
                <w:szCs w:val="21"/>
              </w:rPr>
              <w:t>年海水环境质量目标为《海水水质标准》（</w:t>
            </w:r>
            <w:r>
              <w:rPr>
                <w:rFonts w:ascii="Times New Roman" w:hAnsi="Times New Roman"/>
                <w:szCs w:val="21"/>
              </w:rPr>
              <w:t>GB3097-1997</w:t>
            </w:r>
            <w:r>
              <w:rPr>
                <w:rFonts w:hint="eastAsia" w:ascii="Times New Roman" w:hAnsi="Times New Roman"/>
                <w:szCs w:val="21"/>
              </w:rPr>
              <w:t>）四类标准；2</w:t>
            </w:r>
            <w:r>
              <w:rPr>
                <w:rFonts w:ascii="Times New Roman" w:hAnsi="Times New Roman"/>
                <w:szCs w:val="21"/>
              </w:rPr>
              <w:t>030</w:t>
            </w:r>
            <w:r>
              <w:rPr>
                <w:rFonts w:hint="eastAsia" w:ascii="Times New Roman" w:hAnsi="Times New Roman"/>
                <w:szCs w:val="21"/>
              </w:rPr>
              <w:t>、2</w:t>
            </w:r>
            <w:r>
              <w:rPr>
                <w:rFonts w:ascii="Times New Roman" w:hAnsi="Times New Roman"/>
                <w:szCs w:val="21"/>
              </w:rPr>
              <w:t>035</w:t>
            </w:r>
            <w:r>
              <w:rPr>
                <w:rFonts w:hint="eastAsia" w:ascii="Times New Roman" w:hAnsi="Times New Roman"/>
                <w:szCs w:val="21"/>
              </w:rPr>
              <w:t>年海水环境质量目标为《海水水质标准》（</w:t>
            </w:r>
            <w:r>
              <w:rPr>
                <w:rFonts w:ascii="Times New Roman" w:hAnsi="Times New Roman"/>
                <w:szCs w:val="21"/>
              </w:rPr>
              <w:t>GB3097-1997</w:t>
            </w:r>
            <w:r>
              <w:rPr>
                <w:rFonts w:hint="eastAsia" w:ascii="Times New Roman" w:hAnsi="Times New Roman"/>
                <w:szCs w:val="21"/>
              </w:rPr>
              <w:t>）三类标准。根据工程所在地环境质量现状调查和污染排放影响预测可知，本工程运营后对区域内环境影响较小，环境质量可以保持现有水平，不会对区域环境质量底线造成冲击。</w:t>
            </w:r>
          </w:p>
        </w:tc>
        <w:tc>
          <w:tcPr>
            <w:tcW w:w="907" w:type="dxa"/>
            <w:vAlign w:val="center"/>
          </w:tcPr>
          <w:p>
            <w:pPr>
              <w:jc w:val="center"/>
              <w:rPr>
                <w:rFonts w:ascii="Calibri" w:hAnsi="Calibri"/>
                <w:szCs w:val="21"/>
              </w:rPr>
            </w:pPr>
            <w:r>
              <w:rPr>
                <w:rFonts w:hint="eastAsia"/>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1" w:type="dxa"/>
            <w:vAlign w:val="center"/>
          </w:tcPr>
          <w:p>
            <w:pPr>
              <w:jc w:val="center"/>
              <w:rPr>
                <w:szCs w:val="21"/>
              </w:rPr>
            </w:pPr>
            <w:r>
              <w:rPr>
                <w:rFonts w:hint="eastAsia"/>
                <w:szCs w:val="21"/>
              </w:rPr>
              <w:t>资源利用上线</w:t>
            </w:r>
          </w:p>
        </w:tc>
        <w:tc>
          <w:tcPr>
            <w:tcW w:w="6514" w:type="dxa"/>
            <w:vAlign w:val="center"/>
          </w:tcPr>
          <w:p>
            <w:pPr>
              <w:jc w:val="left"/>
              <w:rPr>
                <w:rFonts w:ascii="Times New Roman" w:hAnsi="Times New Roman"/>
                <w:szCs w:val="21"/>
              </w:rPr>
            </w:pPr>
            <w:r>
              <w:rPr>
                <w:rFonts w:hint="eastAsia" w:ascii="Times New Roman" w:hAnsi="Times New Roman"/>
                <w:szCs w:val="21"/>
              </w:rPr>
              <w:t>工程仅在船舶通航时消耗燃油及少量用水，工程的水、电等资源利用不会突破区域的资源利用上线。</w:t>
            </w:r>
          </w:p>
        </w:tc>
        <w:tc>
          <w:tcPr>
            <w:tcW w:w="907" w:type="dxa"/>
            <w:vAlign w:val="center"/>
          </w:tcPr>
          <w:p>
            <w:pPr>
              <w:jc w:val="center"/>
              <w:rPr>
                <w:rFonts w:ascii="Calibri" w:hAnsi="Calibri"/>
                <w:szCs w:val="21"/>
              </w:rPr>
            </w:pPr>
            <w:r>
              <w:rPr>
                <w:rFonts w:hint="eastAsia"/>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1101" w:type="dxa"/>
            <w:vAlign w:val="center"/>
          </w:tcPr>
          <w:p>
            <w:pPr>
              <w:jc w:val="center"/>
              <w:rPr>
                <w:szCs w:val="21"/>
              </w:rPr>
            </w:pPr>
            <w:r>
              <w:rPr>
                <w:rFonts w:hint="eastAsia"/>
                <w:szCs w:val="21"/>
              </w:rPr>
              <w:t>生态环境准入清单</w:t>
            </w:r>
          </w:p>
        </w:tc>
        <w:tc>
          <w:tcPr>
            <w:tcW w:w="6514" w:type="dxa"/>
            <w:vAlign w:val="center"/>
          </w:tcPr>
          <w:p>
            <w:pPr>
              <w:jc w:val="left"/>
              <w:rPr>
                <w:rFonts w:ascii="Times New Roman" w:hAnsi="Times New Roman"/>
                <w:szCs w:val="21"/>
              </w:rPr>
            </w:pPr>
            <w:r>
              <w:rPr>
                <w:rFonts w:hint="eastAsia" w:ascii="Times New Roman" w:hAnsi="Times New Roman"/>
                <w:szCs w:val="21"/>
              </w:rPr>
              <w:t>根据工程建设符合国家产业政策，不属于宁德市“三线一单”主要成果约束管控的禁止项目，符合生态环境总体准入条件。</w:t>
            </w:r>
          </w:p>
        </w:tc>
        <w:tc>
          <w:tcPr>
            <w:tcW w:w="907" w:type="dxa"/>
            <w:vAlign w:val="center"/>
          </w:tcPr>
          <w:p>
            <w:pPr>
              <w:jc w:val="center"/>
              <w:rPr>
                <w:rFonts w:ascii="Calibri" w:hAnsi="Calibri"/>
                <w:szCs w:val="21"/>
              </w:rPr>
            </w:pPr>
            <w:r>
              <w:rPr>
                <w:rFonts w:hint="eastAsia"/>
                <w:szCs w:val="21"/>
              </w:rPr>
              <w:t>符合</w:t>
            </w:r>
          </w:p>
        </w:tc>
      </w:tr>
    </w:tbl>
    <w:p>
      <w:pPr>
        <w:pStyle w:val="24"/>
        <w:jc w:val="center"/>
        <w:rPr>
          <w:rFonts w:eastAsia="黑体"/>
        </w:rPr>
        <w:sectPr>
          <w:pgSz w:w="11906" w:h="16838"/>
          <w:pgMar w:top="1440" w:right="1800" w:bottom="1440" w:left="1800" w:header="851" w:footer="992" w:gutter="0"/>
          <w:cols w:space="425" w:num="1"/>
          <w:docGrid w:type="lines" w:linePitch="312" w:charSpace="0"/>
        </w:sectPr>
      </w:pPr>
    </w:p>
    <w:p>
      <w:pPr>
        <w:pStyle w:val="24"/>
        <w:jc w:val="center"/>
      </w:pPr>
      <w:r>
        <w:rPr>
          <w:rFonts w:ascii="Times New Roman" w:hAnsi="Times New Roman"/>
          <w:b/>
          <w:szCs w:val="24"/>
        </w:rPr>
        <mc:AlternateContent>
          <mc:Choice Requires="wps">
            <w:drawing>
              <wp:anchor distT="0" distB="0" distL="114300" distR="114300" simplePos="0" relativeHeight="251796480" behindDoc="0" locked="0" layoutInCell="1" allowOverlap="1">
                <wp:simplePos x="0" y="0"/>
                <wp:positionH relativeFrom="column">
                  <wp:posOffset>3195955</wp:posOffset>
                </wp:positionH>
                <wp:positionV relativeFrom="paragraph">
                  <wp:posOffset>2153920</wp:posOffset>
                </wp:positionV>
                <wp:extent cx="735965" cy="1129665"/>
                <wp:effectExtent l="38100" t="38100" r="26035" b="32385"/>
                <wp:wrapNone/>
                <wp:docPr id="256" name="直接箭头连接符 256"/>
                <wp:cNvGraphicFramePr/>
                <a:graphic xmlns:a="http://schemas.openxmlformats.org/drawingml/2006/main">
                  <a:graphicData uri="http://schemas.microsoft.com/office/word/2010/wordprocessingShape">
                    <wps:wsp>
                      <wps:cNvCnPr/>
                      <wps:spPr>
                        <a:xfrm flipH="1" flipV="1">
                          <a:off x="0" y="0"/>
                          <a:ext cx="736055" cy="112966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 y;margin-left:251.65pt;margin-top:169.6pt;height:88.95pt;width:57.95pt;z-index:251796480;mso-width-relative:page;mso-height-relative:page;" filled="f" stroked="t" coordsize="21600,21600" o:gfxdata="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13wi3bAAAACwEAAA8AAAAAAAAAAQAgAAAAIgAAAGRycy9kb3du&#10;cmV2LnhtbFBLAQIUABQAAAAIAIdO4kDWg8Gx/AEAALEDAAAOAAAAAAAAAAEAIAAAACoBAABkcnMv&#10;ZTJvRG9jLnhtbFBLBQYAAAAABgAGAFkBAACYBQAAAAA=&#10;">
                <v:fill on="f" focussize="0,0"/>
                <v:stroke weight="1pt" color="#000000 [3200]" miterlimit="8" joinstyle="miter" endarrow="block"/>
                <v:imagedata o:title=""/>
                <o:lock v:ext="edit" aspectratio="f"/>
              </v:shape>
            </w:pict>
          </mc:Fallback>
        </mc:AlternateContent>
      </w:r>
      <w:r>
        <w:rPr>
          <w:rFonts w:ascii="Times New Roman" w:hAnsi="Times New Roman"/>
          <w:b/>
          <w:szCs w:val="24"/>
        </w:rPr>
        <mc:AlternateContent>
          <mc:Choice Requires="wps">
            <w:drawing>
              <wp:anchor distT="0" distB="0" distL="114300" distR="114300" simplePos="0" relativeHeight="251795456" behindDoc="0" locked="0" layoutInCell="1" allowOverlap="1">
                <wp:simplePos x="0" y="0"/>
                <wp:positionH relativeFrom="column">
                  <wp:posOffset>2152650</wp:posOffset>
                </wp:positionH>
                <wp:positionV relativeFrom="paragraph">
                  <wp:posOffset>759460</wp:posOffset>
                </wp:positionV>
                <wp:extent cx="615950" cy="314325"/>
                <wp:effectExtent l="0" t="0" r="12700" b="257175"/>
                <wp:wrapNone/>
                <wp:docPr id="257" name="对话气泡: 矩形 257"/>
                <wp:cNvGraphicFramePr/>
                <a:graphic xmlns:a="http://schemas.openxmlformats.org/drawingml/2006/main">
                  <a:graphicData uri="http://schemas.microsoft.com/office/word/2010/wordprocessingShape">
                    <wps:wsp>
                      <wps:cNvSpPr>
                        <a:spLocks noChangeArrowheads="1"/>
                      </wps:cNvSpPr>
                      <wps:spPr bwMode="auto">
                        <a:xfrm>
                          <a:off x="0" y="0"/>
                          <a:ext cx="615950" cy="314325"/>
                        </a:xfrm>
                        <a:prstGeom prst="wedgeRectCallout">
                          <a:avLst>
                            <a:gd name="adj1" fmla="val -40611"/>
                            <a:gd name="adj2" fmla="val 110551"/>
                          </a:avLst>
                        </a:prstGeom>
                        <a:noFill/>
                        <a:ln w="15875" cmpd="sng">
                          <a:solidFill>
                            <a:schemeClr val="tx1"/>
                          </a:solidFill>
                          <a:miter lim="800000"/>
                        </a:ln>
                      </wps:spPr>
                      <wps:txbx>
                        <w:txbxContent>
                          <w:p>
                            <w:pPr>
                              <w:rPr>
                                <w:b/>
                              </w:rPr>
                            </w:pPr>
                            <w:r>
                              <w:rPr>
                                <w:b/>
                              </w:rPr>
                              <w:t>本工程</w:t>
                            </w:r>
                          </w:p>
                        </w:txbxContent>
                      </wps:txbx>
                      <wps:bodyPr rot="0" vert="horz" wrap="square" lIns="91440" tIns="45720" rIns="91440" bIns="45720" anchor="t" anchorCtr="0" upright="1">
                        <a:noAutofit/>
                      </wps:bodyPr>
                    </wps:wsp>
                  </a:graphicData>
                </a:graphic>
              </wp:anchor>
            </w:drawing>
          </mc:Choice>
          <mc:Fallback>
            <w:pict>
              <v:shape id="对话气泡: 矩形 257" o:spid="_x0000_s1026" o:spt="61" type="#_x0000_t61" style="position:absolute;left:0pt;margin-left:169.5pt;margin-top:59.8pt;height:24.75pt;width:48.5pt;z-index:251795456;mso-width-relative:page;mso-height-relative:page;" filled="f" stroked="t" coordsize="21600,21600" o:gfxdata="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jKNPdgAAAALAQAADwAAAAAAAAABACAAAAAiAAAAZHJzL2Rvd25yZXYueG1sUEsBAhQAFAAA&#10;AAgAh07iQEH39lphAgAAfwQAAA4AAAAAAAAAAQAgAAAAJwEAAGRycy9lMm9Eb2MueG1sUEsFBgAA&#10;AAAGAAYAWQEAAPoFAAAAAA==&#10;" adj="2028,34679">
                <v:fill on="f" focussize="0,0"/>
                <v:stroke weight="1.25pt" color="#000000 [3213]" miterlimit="8" joinstyle="miter"/>
                <v:imagedata o:title=""/>
                <o:lock v:ext="edit" aspectratio="f"/>
                <v:textbox>
                  <w:txbxContent>
                    <w:p>
                      <w:pPr>
                        <w:rPr>
                          <w:b/>
                        </w:rPr>
                      </w:pPr>
                      <w:r>
                        <w:rPr>
                          <w:b/>
                        </w:rPr>
                        <w:t>本工程</w:t>
                      </w:r>
                    </w:p>
                  </w:txbxContent>
                </v:textbox>
              </v:shape>
            </w:pict>
          </mc:Fallback>
        </mc:AlternateContent>
      </w:r>
      <w:r>
        <w:rPr>
          <w:rFonts w:ascii="Times New Roman" w:hAnsi="Times New Roman"/>
          <w:b/>
          <w:szCs w:val="24"/>
        </w:rPr>
        <mc:AlternateContent>
          <mc:Choice Requires="wps">
            <w:drawing>
              <wp:anchor distT="0" distB="0" distL="114300" distR="114300" simplePos="0" relativeHeight="251794432" behindDoc="0" locked="0" layoutInCell="1" allowOverlap="1">
                <wp:simplePos x="0" y="0"/>
                <wp:positionH relativeFrom="column">
                  <wp:posOffset>2108835</wp:posOffset>
                </wp:positionH>
                <wp:positionV relativeFrom="paragraph">
                  <wp:posOffset>1223010</wp:posOffset>
                </wp:positionV>
                <wp:extent cx="103505" cy="125730"/>
                <wp:effectExtent l="19050" t="0" r="29845" b="0"/>
                <wp:wrapNone/>
                <wp:docPr id="258" name="任意多边形: 形状 2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20520777">
                          <a:off x="0" y="0"/>
                          <a:ext cx="103771" cy="125586"/>
                        </a:xfrm>
                        <a:custGeom>
                          <a:avLst/>
                          <a:gdLst>
                            <a:gd name="T0" fmla="*/ 2590 w 2590"/>
                            <a:gd name="T1" fmla="*/ 1570 h 1570"/>
                            <a:gd name="T2" fmla="*/ 2310 w 2590"/>
                            <a:gd name="T3" fmla="*/ 1090 h 1570"/>
                            <a:gd name="T4" fmla="*/ 1910 w 2590"/>
                            <a:gd name="T5" fmla="*/ 560 h 1570"/>
                            <a:gd name="T6" fmla="*/ 1540 w 2590"/>
                            <a:gd name="T7" fmla="*/ 330 h 1570"/>
                            <a:gd name="T8" fmla="*/ 830 w 2590"/>
                            <a:gd name="T9" fmla="*/ 170 h 1570"/>
                            <a:gd name="T10" fmla="*/ 0 w 2590"/>
                            <a:gd name="T11" fmla="*/ 0 h 1570"/>
                          </a:gdLst>
                          <a:ahLst/>
                          <a:cxnLst>
                            <a:cxn ang="0">
                              <a:pos x="T0" y="T1"/>
                            </a:cxn>
                            <a:cxn ang="0">
                              <a:pos x="T2" y="T3"/>
                            </a:cxn>
                            <a:cxn ang="0">
                              <a:pos x="T4" y="T5"/>
                            </a:cxn>
                            <a:cxn ang="0">
                              <a:pos x="T6" y="T7"/>
                            </a:cxn>
                            <a:cxn ang="0">
                              <a:pos x="T8" y="T9"/>
                            </a:cxn>
                            <a:cxn ang="0">
                              <a:pos x="T10" y="T11"/>
                            </a:cxn>
                          </a:cxnLst>
                          <a:rect l="0" t="0" r="r" b="b"/>
                          <a:pathLst>
                            <a:path w="2590" h="1570">
                              <a:moveTo>
                                <a:pt x="2590" y="1570"/>
                              </a:moveTo>
                              <a:cubicBezTo>
                                <a:pt x="2506" y="1414"/>
                                <a:pt x="2423" y="1258"/>
                                <a:pt x="2310" y="1090"/>
                              </a:cubicBezTo>
                              <a:cubicBezTo>
                                <a:pt x="2197" y="922"/>
                                <a:pt x="2038" y="687"/>
                                <a:pt x="1910" y="560"/>
                              </a:cubicBezTo>
                              <a:cubicBezTo>
                                <a:pt x="1782" y="433"/>
                                <a:pt x="1720" y="395"/>
                                <a:pt x="1540" y="330"/>
                              </a:cubicBezTo>
                              <a:cubicBezTo>
                                <a:pt x="1360" y="265"/>
                                <a:pt x="1087" y="225"/>
                                <a:pt x="830" y="170"/>
                              </a:cubicBezTo>
                              <a:cubicBezTo>
                                <a:pt x="573" y="115"/>
                                <a:pt x="286" y="57"/>
                                <a:pt x="0" y="0"/>
                              </a:cubicBezTo>
                            </a:path>
                          </a:pathLst>
                        </a:custGeom>
                        <a:noFill/>
                        <a:ln w="15875" cmpd="sng">
                          <a:solidFill>
                            <a:srgbClr val="FF0000"/>
                          </a:solidFill>
                          <a:round/>
                        </a:ln>
                      </wps:spPr>
                      <wps:bodyPr rot="0" vert="horz" wrap="square" lIns="91440" tIns="45720" rIns="91440" bIns="45720" anchor="t" anchorCtr="0" upright="1">
                        <a:noAutofit/>
                      </wps:bodyPr>
                    </wps:wsp>
                  </a:graphicData>
                </a:graphic>
              </wp:anchor>
            </w:drawing>
          </mc:Choice>
          <mc:Fallback>
            <w:pict>
              <v:shape id="任意多边形: 形状 258" o:spid="_x0000_s1026" o:spt="100" style="position:absolute;left:0pt;margin-left:166.05pt;margin-top:96.3pt;height:9.9pt;width:8.15pt;rotation:-1178799f;z-index:251794432;mso-width-relative:page;mso-height-relative:page;" filled="f" stroked="t" coordsize="2590,1570" o:gfxdata="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" path="m2590,1570c2506,1414,2423,1258,2310,1090c2197,922,2038,687,1910,560c1782,433,1720,395,1540,330c1360,265,1087,225,830,170c573,115,286,57,0,0e">
                <v:path o:connectlocs="103771,125586;92552,87190;76526,44795;61701,26397;33254,13598;0,0" o:connectangles="0,0,0,0,0,0"/>
                <v:fill on="f" focussize="0,0"/>
                <v:stroke weight="1.25pt" color="#FF0000" joinstyle="round"/>
                <v:imagedata o:title=""/>
                <o:lock v:ext="edit" aspectratio="t"/>
              </v:shape>
            </w:pict>
          </mc:Fallback>
        </mc:AlternateContent>
      </w:r>
      <w:r>
        <w:drawing>
          <wp:anchor distT="0" distB="0" distL="114300" distR="114300" simplePos="0" relativeHeight="251793408" behindDoc="0" locked="0" layoutInCell="1" allowOverlap="1">
            <wp:simplePos x="0" y="0"/>
            <wp:positionH relativeFrom="column">
              <wp:posOffset>1086485</wp:posOffset>
            </wp:positionH>
            <wp:positionV relativeFrom="paragraph">
              <wp:posOffset>477520</wp:posOffset>
            </wp:positionV>
            <wp:extent cx="2112645" cy="1680210"/>
            <wp:effectExtent l="19050" t="19050" r="20955" b="1524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12890" cy="1680358"/>
                    </a:xfrm>
                    <a:prstGeom prst="rect">
                      <a:avLst/>
                    </a:prstGeom>
                    <a:ln w="12700">
                      <a:solidFill>
                        <a:schemeClr val="tx1"/>
                      </a:solidFill>
                    </a:ln>
                  </pic:spPr>
                </pic:pic>
              </a:graphicData>
            </a:graphic>
          </wp:anchor>
        </w:drawing>
      </w:r>
      <w:r>
        <w:rPr>
          <w:rFonts w:eastAsia="黑体"/>
        </w:rPr>
        <mc:AlternateContent>
          <mc:Choice Requires="wps">
            <w:drawing>
              <wp:anchor distT="0" distB="0" distL="114300" distR="114300" simplePos="0" relativeHeight="251791360" behindDoc="0" locked="0" layoutInCell="1" allowOverlap="1">
                <wp:simplePos x="0" y="0"/>
                <wp:positionH relativeFrom="column">
                  <wp:posOffset>3903980</wp:posOffset>
                </wp:positionH>
                <wp:positionV relativeFrom="paragraph">
                  <wp:posOffset>2804795</wp:posOffset>
                </wp:positionV>
                <wp:extent cx="615950" cy="314325"/>
                <wp:effectExtent l="0" t="0" r="12700" b="257175"/>
                <wp:wrapNone/>
                <wp:docPr id="259" name="对话气泡: 矩形 259"/>
                <wp:cNvGraphicFramePr/>
                <a:graphic xmlns:a="http://schemas.openxmlformats.org/drawingml/2006/main">
                  <a:graphicData uri="http://schemas.microsoft.com/office/word/2010/wordprocessingShape">
                    <wps:wsp>
                      <wps:cNvSpPr>
                        <a:spLocks noChangeArrowheads="1"/>
                      </wps:cNvSpPr>
                      <wps:spPr bwMode="auto">
                        <a:xfrm>
                          <a:off x="0" y="0"/>
                          <a:ext cx="615950" cy="314325"/>
                        </a:xfrm>
                        <a:prstGeom prst="wedgeRectCallout">
                          <a:avLst>
                            <a:gd name="adj1" fmla="val -40611"/>
                            <a:gd name="adj2" fmla="val 110551"/>
                          </a:avLst>
                        </a:prstGeom>
                        <a:noFill/>
                        <a:ln w="15875" cmpd="sng">
                          <a:solidFill>
                            <a:schemeClr val="tx1"/>
                          </a:solidFill>
                          <a:miter lim="800000"/>
                        </a:ln>
                      </wps:spPr>
                      <wps:txbx>
                        <w:txbxContent>
                          <w:p>
                            <w:pPr>
                              <w:rPr>
                                <w:b/>
                              </w:rPr>
                            </w:pPr>
                            <w:r>
                              <w:rPr>
                                <w:b/>
                              </w:rPr>
                              <w:t>本工程</w:t>
                            </w:r>
                          </w:p>
                        </w:txbxContent>
                      </wps:txbx>
                      <wps:bodyPr rot="0" vert="horz" wrap="square" lIns="91440" tIns="45720" rIns="91440" bIns="45720" anchor="t" anchorCtr="0" upright="1">
                        <a:noAutofit/>
                      </wps:bodyPr>
                    </wps:wsp>
                  </a:graphicData>
                </a:graphic>
              </wp:anchor>
            </w:drawing>
          </mc:Choice>
          <mc:Fallback>
            <w:pict>
              <v:shape id="对话气泡: 矩形 259" o:spid="_x0000_s1026" o:spt="61" type="#_x0000_t61" style="position:absolute;left:0pt;margin-left:307.4pt;margin-top:220.85pt;height:24.75pt;width:48.5pt;z-index:251791360;mso-width-relative:page;mso-height-relative:page;" filled="f" stroked="t" coordsize="21600,21600" o:gfxdata="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A/JRx1wAAAAsBAAAPAAAAAAAAAAEAIAAAACIAAABkcnMvZG93bnJldi54bWxQSwECFAAUAAAA&#10;CACHTuJAQoVk3WECAAB/BAAADgAAAAAAAAABACAAAAAmAQAAZHJzL2Uyb0RvYy54bWxQSwUGAAAA&#10;AAYABgBZAQAA+QUAAAAA&#10;" adj="2028,34679">
                <v:fill on="f" focussize="0,0"/>
                <v:stroke weight="1.25pt" color="#000000 [3213]" miterlimit="8" joinstyle="miter"/>
                <v:imagedata o:title=""/>
                <o:lock v:ext="edit" aspectratio="f"/>
                <v:textbox>
                  <w:txbxContent>
                    <w:p>
                      <w:pPr>
                        <w:rPr>
                          <w:b/>
                        </w:rPr>
                      </w:pPr>
                      <w:r>
                        <w:rPr>
                          <w:b/>
                        </w:rPr>
                        <w:t>本工程</w:t>
                      </w:r>
                    </w:p>
                  </w:txbxContent>
                </v:textbox>
              </v:shape>
            </w:pict>
          </mc:Fallback>
        </mc:AlternateContent>
      </w:r>
      <w:r>
        <w:rPr>
          <w:rFonts w:eastAsia="黑体"/>
        </w:rPr>
        <mc:AlternateContent>
          <mc:Choice Requires="wps">
            <w:drawing>
              <wp:anchor distT="0" distB="0" distL="114300" distR="114300" simplePos="0" relativeHeight="251792384" behindDoc="0" locked="0" layoutInCell="1" allowOverlap="1">
                <wp:simplePos x="0" y="0"/>
                <wp:positionH relativeFrom="column">
                  <wp:posOffset>3932555</wp:posOffset>
                </wp:positionH>
                <wp:positionV relativeFrom="paragraph">
                  <wp:posOffset>3286760</wp:posOffset>
                </wp:positionV>
                <wp:extent cx="45720" cy="45720"/>
                <wp:effectExtent l="0" t="0" r="0" b="0"/>
                <wp:wrapNone/>
                <wp:docPr id="260" name="椭圆 260"/>
                <wp:cNvGraphicFramePr/>
                <a:graphic xmlns:a="http://schemas.openxmlformats.org/drawingml/2006/main">
                  <a:graphicData uri="http://schemas.microsoft.com/office/word/2010/wordprocessingShape">
                    <wps:wsp>
                      <wps:cNvSpPr/>
                      <wps:spPr>
                        <a:xfrm flipH="1" flipV="1">
                          <a:off x="0" y="0"/>
                          <a:ext cx="45719" cy="45719"/>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309.65pt;margin-top:258.8pt;height:3.6pt;width:3.6pt;z-index:251792384;v-text-anchor:middle;mso-width-relative:page;mso-height-relative:page;" fillcolor="#FF0000" filled="t" stroked="f" coordsize="21600,21600" o:gfxdata="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0iIwF2gAA&#10;AAsBAAAPAAAAAAAAAAEAIAAAACIAAABkcnMvZG93bnJldi54bWxQSwECFAAUAAAACACHTuJAetQt&#10;R1UCAACVBAAADgAAAAAAAAABACAAAAApAQAAZHJzL2Uyb0RvYy54bWxQSwUGAAAAAAYABgBZAQAA&#10;8AUAAAAA&#10;">
                <v:fill on="t" focussize="0,0"/>
                <v:stroke on="f" weight="1pt" miterlimit="8" joinstyle="miter"/>
                <v:imagedata o:title=""/>
                <o:lock v:ext="edit" aspectratio="f"/>
              </v:shape>
            </w:pict>
          </mc:Fallback>
        </mc:AlternateContent>
      </w:r>
      <w:r>
        <w:drawing>
          <wp:inline distT="0" distB="0" distL="0" distR="0">
            <wp:extent cx="6875145" cy="4859020"/>
            <wp:effectExtent l="0" t="0" r="190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6885357" cy="4866801"/>
                    </a:xfrm>
                    <a:prstGeom prst="rect">
                      <a:avLst/>
                    </a:prstGeom>
                    <a:noFill/>
                    <a:ln>
                      <a:noFill/>
                    </a:ln>
                  </pic:spPr>
                </pic:pic>
              </a:graphicData>
            </a:graphic>
          </wp:inline>
        </w:drawing>
      </w:r>
      <w:r>
        <w:t xml:space="preserve"> </w:t>
      </w:r>
    </w:p>
    <w:p>
      <w:pPr>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3.8</w:t>
      </w:r>
      <w:r>
        <w:rPr>
          <w:rFonts w:hint="eastAsia" w:ascii="Times New Roman" w:hAnsi="Times New Roman" w:eastAsia="宋体" w:cs="Times New Roman"/>
          <w:b/>
          <w:sz w:val="24"/>
          <w:szCs w:val="24"/>
        </w:rPr>
        <w:t>-</w:t>
      </w:r>
      <w:r>
        <w:rPr>
          <w:rFonts w:ascii="Times New Roman" w:hAnsi="Times New Roman" w:eastAsia="宋体" w:cs="Times New Roman"/>
          <w:b/>
          <w:sz w:val="24"/>
          <w:szCs w:val="24"/>
        </w:rPr>
        <w:t xml:space="preserve">4  </w:t>
      </w:r>
      <w:r>
        <w:rPr>
          <w:rFonts w:hint="eastAsia" w:ascii="Times New Roman" w:hAnsi="Times New Roman" w:eastAsia="宋体" w:cs="Times New Roman"/>
          <w:b/>
          <w:sz w:val="24"/>
          <w:szCs w:val="24"/>
        </w:rPr>
        <w:t>工程与生态保护红线关系图</w:t>
      </w:r>
    </w:p>
    <w:p>
      <w:pPr>
        <w:spacing w:line="360" w:lineRule="auto"/>
        <w:ind w:firstLine="480" w:firstLineChars="200"/>
        <w:rPr>
          <w:rFonts w:ascii="Times New Roman" w:hAnsi="Times New Roman" w:cs="Times New Roman"/>
          <w:color w:val="FF0000"/>
          <w:sz w:val="24"/>
        </w:rPr>
        <w:sectPr>
          <w:footerReference r:id="rId13" w:type="default"/>
          <w:pgSz w:w="16838" w:h="11906" w:orient="landscape"/>
          <w:pgMar w:top="1800" w:right="1440" w:bottom="1800" w:left="1440" w:header="851" w:footer="992" w:gutter="0"/>
          <w:cols w:space="425" w:num="1"/>
          <w:docGrid w:type="lines" w:linePitch="312" w:charSpace="0"/>
        </w:sectPr>
      </w:pPr>
    </w:p>
    <w:p>
      <w:pPr>
        <w:keepNext/>
        <w:keepLines/>
        <w:spacing w:line="480" w:lineRule="auto"/>
        <w:jc w:val="center"/>
        <w:outlineLvl w:val="0"/>
        <w:rPr>
          <w:rFonts w:ascii="Times New Roman" w:hAnsi="Times New Roman" w:eastAsia="宋体" w:cs="Times New Roman"/>
          <w:b/>
          <w:bCs/>
          <w:kern w:val="44"/>
          <w:sz w:val="48"/>
          <w:szCs w:val="48"/>
        </w:rPr>
      </w:pPr>
      <w:bookmarkStart w:id="75" w:name="_Toc88727870"/>
      <w:r>
        <w:rPr>
          <w:rFonts w:ascii="Times New Roman" w:hAnsi="Times New Roman" w:eastAsia="宋体" w:cs="Times New Roman"/>
          <w:b/>
          <w:bCs/>
          <w:kern w:val="44"/>
          <w:sz w:val="48"/>
          <w:szCs w:val="48"/>
        </w:rPr>
        <w:t xml:space="preserve">4  </w:t>
      </w:r>
      <w:r>
        <w:rPr>
          <w:rFonts w:hint="eastAsia" w:ascii="Times New Roman" w:hAnsi="Times New Roman" w:eastAsia="宋体" w:cs="Times New Roman"/>
          <w:b/>
          <w:bCs/>
          <w:kern w:val="44"/>
          <w:sz w:val="48"/>
          <w:szCs w:val="48"/>
        </w:rPr>
        <w:t>区域自然和社会环境现状</w:t>
      </w:r>
      <w:bookmarkEnd w:id="75"/>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76" w:name="_Toc88727871"/>
      <w:r>
        <w:rPr>
          <w:rFonts w:ascii="Times New Roman" w:hAnsi="Times New Roman" w:eastAsia="宋体" w:cs="Times New Roman"/>
          <w:b/>
          <w:bCs/>
          <w:sz w:val="32"/>
          <w:szCs w:val="32"/>
        </w:rPr>
        <w:t>4.1</w:t>
      </w:r>
      <w:r>
        <w:rPr>
          <w:rFonts w:hint="eastAsia" w:ascii="Times New Roman" w:hAnsi="Times New Roman" w:eastAsia="宋体" w:cs="Times New Roman"/>
          <w:b/>
          <w:bCs/>
          <w:sz w:val="32"/>
          <w:szCs w:val="32"/>
        </w:rPr>
        <w:t>区域自然环境概况</w:t>
      </w:r>
      <w:bookmarkEnd w:id="76"/>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.1地理位置</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宁德市位于福建省东北部，处于东经118°32′～120°44′、北纬 26°18′～27°40′之间，全市面积12905平方公里。沿海有沙埕港、牙城湾、里山湾、福宁湾和三都澳等港湾。福州港三都澳港区位于宁德市蕉城区东部沿海，海上北距温州145海里，上海390海里；南至福州66海里，广州黄浦561海里；东至台湾基隆港145海里，为闽东沿海的“出入门户，五邑咽喉”，是世界级天然深水良港。城澳西1＃泊位位于福州港三都澳港区的城澳作业区西侧的通用码头区，三都澳青山岛西南侧对岸，规划城澳作业区港口支持系统西侧。拟建航道位于西1＃泊位东北侧海域，连接在建城澳作业区进港航道及西1号泊位码头回旋水域，</w:t>
      </w:r>
      <w:r>
        <w:rPr>
          <w:rFonts w:hint="eastAsia" w:ascii="Times New Roman" w:hAnsi="Times New Roman" w:eastAsia="宋体" w:cs="Times New Roman"/>
          <w:sz w:val="24"/>
          <w:szCs w:val="24"/>
        </w:rPr>
        <w:t>具体位置见本评价3.1节图3</w:t>
      </w:r>
      <w:r>
        <w:rPr>
          <w:rFonts w:ascii="Times New Roman" w:hAnsi="Times New Roman" w:eastAsia="宋体" w:cs="Times New Roman"/>
          <w:sz w:val="24"/>
          <w:szCs w:val="24"/>
        </w:rPr>
        <w:t>.1</w:t>
      </w:r>
      <w:r>
        <w:rPr>
          <w:rFonts w:hint="eastAsia" w:ascii="Times New Roman" w:hAnsi="Times New Roman" w:eastAsia="宋体" w:cs="Times New Roman"/>
          <w:sz w:val="24"/>
          <w:szCs w:val="24"/>
        </w:rPr>
        <w:t>-</w:t>
      </w:r>
      <w:r>
        <w:rPr>
          <w:rFonts w:ascii="Times New Roman" w:hAnsi="Times New Roman" w:eastAsia="宋体" w:cs="Times New Roman"/>
          <w:sz w:val="24"/>
          <w:szCs w:val="24"/>
        </w:rPr>
        <w:t>1。</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bookmarkStart w:id="77" w:name="_Hlk70191266"/>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2</w:t>
      </w:r>
      <w:r>
        <w:rPr>
          <w:rFonts w:hint="eastAsia" w:ascii="Times New Roman" w:hAnsi="Times New Roman" w:eastAsia="宋体" w:cs="Times New Roman"/>
          <w:b/>
          <w:bCs/>
          <w:sz w:val="30"/>
          <w:szCs w:val="30"/>
        </w:rPr>
        <w:t>气候与气象</w:t>
      </w:r>
    </w:p>
    <w:bookmarkEnd w:id="77"/>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rPr>
        <w:t>本工程所在的三都澳海岸属于亚热带海洋性气候，该地区具有光能充足，热量丰富，雨量充沛的特点。</w:t>
      </w:r>
      <w:r>
        <w:rPr>
          <w:rFonts w:hint="eastAsia" w:ascii="Times New Roman" w:hAnsi="Times New Roman" w:eastAsia="宋体" w:cs="Times New Roman"/>
          <w:color w:val="000000"/>
          <w:sz w:val="24"/>
        </w:rPr>
        <w:t>根据近2</w:t>
      </w:r>
      <w:r>
        <w:rPr>
          <w:rFonts w:ascii="Times New Roman" w:hAnsi="Times New Roman" w:eastAsia="宋体" w:cs="Times New Roman"/>
          <w:color w:val="000000"/>
          <w:sz w:val="24"/>
        </w:rPr>
        <w:t>0</w:t>
      </w:r>
      <w:r>
        <w:rPr>
          <w:rFonts w:hint="eastAsia" w:ascii="Times New Roman" w:hAnsi="Times New Roman" w:eastAsia="宋体" w:cs="Times New Roman"/>
          <w:color w:val="000000"/>
          <w:sz w:val="24"/>
        </w:rPr>
        <w:t>年气象数据统计，</w:t>
      </w:r>
      <w:r>
        <w:rPr>
          <w:rFonts w:ascii="Times New Roman" w:hAnsi="Times New Roman" w:eastAsia="宋体" w:cs="Times New Roman"/>
          <w:color w:val="000000"/>
          <w:sz w:val="24"/>
          <w:szCs w:val="24"/>
        </w:rPr>
        <w:t>每年降雨多集中在3月～10月温暖和炎热的季节里，其中7月～9 月为台风季节，5月～6月为梅雨季节，全年无霜期长达286天～312天。主导风向东南风，最大风速大于40m/s。</w:t>
      </w:r>
    </w:p>
    <w:p>
      <w:pPr>
        <w:adjustRightInd w:val="0"/>
        <w:spacing w:line="360" w:lineRule="auto"/>
        <w:ind w:firstLine="480" w:firstLineChars="200"/>
        <w:rPr>
          <w:rFonts w:ascii="Times New Roman" w:hAnsi="Times New Roman" w:eastAsia="宋体" w:cs="Times New Roman"/>
          <w:sz w:val="24"/>
        </w:rPr>
      </w:pPr>
      <w:bookmarkStart w:id="78" w:name="_Hlk69827710"/>
      <w:r>
        <w:rPr>
          <w:rFonts w:ascii="Times New Roman" w:hAnsi="Times New Roman" w:eastAsia="宋体" w:cs="Times New Roman"/>
          <w:sz w:val="24"/>
        </w:rPr>
        <w:t>（1）气温</w:t>
      </w:r>
    </w:p>
    <w:bookmarkEnd w:id="78"/>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区域</w:t>
      </w:r>
      <w:r>
        <w:rPr>
          <w:rFonts w:ascii="Times New Roman" w:hAnsi="Times New Roman" w:eastAsia="宋体" w:cs="Times New Roman"/>
          <w:color w:val="000000"/>
          <w:sz w:val="24"/>
          <w:szCs w:val="24"/>
        </w:rPr>
        <w:t>年平均气温</w:t>
      </w: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9.0℃；极端最高气温38.2℃；极端最低气温-0.6℃；最高月平均气温32.9℃（7月）；最低月平均气温6.8℃（1月）。区域内气候温和，受季风的影响而有所变化，年内最高气温多出现在7月，最低气温多出现在1月，昼夜温差较大，夏天炎热，冬天可见霜雪。</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（3）降水</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地区雨量充沛，多年平均降雨量1641.7mm，每年降雨量主要集中在仲春至秋初，4月～9月份降雨量占全年降雨量的72.9%，8月～9月份常见暴雨，10月至翌年3月降水量较少。1小时内降水量≥2.6mm以上的天数23天。据1961～1990多年资料统计：年平均降水量1641.7mm、年最大降水量2244.5mm、年最小降水量1043.2mm、日最大降水量191.3mm。</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（3）风</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经多年风况资料统计，该区常风向为SE向（频率18%），次常风向为ESE向（频率11%）及SSE向。强风向为NW向（频率6%）最大风速为28m/s。每年秋末至翌年的初春多为偏北风，风力较大；夏季多东南风，风力较小。全年出现≥8级大风的日数5.7天，年最多大风日数为21天。最大风速为28m/s，极大风速达40m/s。三都澳地区为台风（或热带风暴）影响次数较多的地区，多发生于每年的7月～9月份，台风路经本区时，可出现短时大风。本地区平均每年台风（或热带风暴）登陆影响次数为5.5次，强热带风暴为本地区主要灾害性天气，6614号台风66年9月3日在罗源登陆，三都澳最大风速大于40m/s。</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（4）雾</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全年雾日春季（3月～5月）较多，占全年的59.3%。以平流雾居多，一般在下半夜形成，早晨6时左右最盛，上午9 时左右逐渐消失。多年平均雾日数为12天。</w:t>
      </w:r>
    </w:p>
    <w:p>
      <w:pPr>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（5）相对湿度</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区域年平均相对湿度为79%，2月～6月平均相对湿度82%，9月至翌年1月平均相对湿度为74.8%。</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bookmarkStart w:id="79" w:name="_Hlk70192265"/>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海洋水文</w:t>
      </w:r>
    </w:p>
    <w:bookmarkEnd w:id="79"/>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4</w:t>
      </w:r>
      <w:r>
        <w:rPr>
          <w:rFonts w:hint="eastAsia" w:ascii="Times New Roman" w:hAnsi="Times New Roman" w:eastAsia="宋体" w:cs="Times New Roman"/>
          <w:b/>
          <w:bCs/>
          <w:sz w:val="24"/>
        </w:rPr>
        <w:t>.1.</w:t>
      </w:r>
      <w:r>
        <w:rPr>
          <w:rFonts w:ascii="Times New Roman" w:hAnsi="Times New Roman" w:eastAsia="宋体" w:cs="Times New Roman"/>
          <w:b/>
          <w:bCs/>
          <w:sz w:val="24"/>
        </w:rPr>
        <w:t>3</w:t>
      </w:r>
      <w:r>
        <w:rPr>
          <w:rFonts w:hint="eastAsia" w:ascii="Times New Roman" w:hAnsi="Times New Roman" w:eastAsia="宋体" w:cs="Times New Roman"/>
          <w:b/>
          <w:bCs/>
          <w:sz w:val="24"/>
        </w:rPr>
        <w:t>.1</w:t>
      </w:r>
      <w:r>
        <w:rPr>
          <w:rFonts w:ascii="Times New Roman" w:hAnsi="Times New Roman" w:eastAsia="宋体" w:cs="Times New Roman"/>
          <w:b/>
          <w:bCs/>
          <w:sz w:val="24"/>
        </w:rPr>
        <w:t xml:space="preserve"> 潮汐</w:t>
      </w:r>
    </w:p>
    <w:p>
      <w:pPr>
        <w:spacing w:before="159" w:after="120" w:line="360" w:lineRule="auto"/>
        <w:ind w:firstLine="480" w:firstLineChars="200"/>
        <w:rPr>
          <w:rFonts w:ascii="Calibri" w:hAnsi="Calibri" w:eastAsia="宋体" w:cs="Times New Roman"/>
          <w:sz w:val="24"/>
          <w:szCs w:val="24"/>
        </w:rPr>
      </w:pPr>
      <w:r>
        <w:rPr>
          <w:rFonts w:ascii="Calibri" w:hAnsi="Calibri" w:eastAsia="宋体" w:cs="Times New Roman"/>
          <w:sz w:val="24"/>
          <w:szCs w:val="24"/>
        </w:rPr>
        <w:t>项目海区潮汐性质为正规半日潮，本区</w:t>
      </w:r>
      <w:r>
        <w:rPr>
          <w:rFonts w:hint="eastAsia" w:ascii="Calibri" w:hAnsi="Calibri" w:eastAsia="宋体" w:cs="Times New Roman"/>
          <w:sz w:val="24"/>
          <w:szCs w:val="24"/>
        </w:rPr>
        <w:t>各</w:t>
      </w:r>
      <w:r>
        <w:rPr>
          <w:rFonts w:ascii="Calibri" w:hAnsi="Calibri" w:eastAsia="宋体" w:cs="Times New Roman"/>
          <w:sz w:val="24"/>
          <w:szCs w:val="24"/>
        </w:rPr>
        <w:t>潮汐特征值统计结果见表</w:t>
      </w:r>
      <w:r>
        <w:rPr>
          <w:rFonts w:ascii="Times New Roman" w:hAnsi="Calibri" w:eastAsia="Times New Roman" w:cs="Times New Roman"/>
          <w:sz w:val="24"/>
          <w:szCs w:val="24"/>
        </w:rPr>
        <w:t>4.1-1</w:t>
      </w:r>
      <w:r>
        <w:rPr>
          <w:rFonts w:ascii="Calibri" w:hAnsi="Calibri" w:eastAsia="宋体" w:cs="Times New Roman"/>
          <w:sz w:val="24"/>
          <w:szCs w:val="24"/>
        </w:rPr>
        <w:t>。</w:t>
      </w:r>
    </w:p>
    <w:p>
      <w:pPr>
        <w:adjustRightInd w:val="0"/>
        <w:snapToGrid w:val="0"/>
        <w:spacing w:line="360" w:lineRule="auto"/>
        <w:ind w:firstLine="482" w:firstLineChars="200"/>
        <w:jc w:val="center"/>
        <w:rPr>
          <w:rFonts w:ascii="Times New Roman" w:hAnsi="Times New Roman" w:eastAsia="宋体" w:cs="Times New Roman"/>
          <w:b/>
          <w:sz w:val="24"/>
          <w:szCs w:val="24"/>
        </w:rPr>
        <w:sectPr>
          <w:pgSz w:w="11910" w:h="16840"/>
          <w:pgMar w:top="1280" w:right="1240" w:bottom="1180" w:left="1480" w:header="0" w:footer="994" w:gutter="0"/>
          <w:cols w:space="720" w:num="1"/>
        </w:sectPr>
      </w:pPr>
    </w:p>
    <w:p>
      <w:pPr>
        <w:adjustRightInd w:val="0"/>
        <w:snapToGrid w:val="0"/>
        <w:spacing w:line="360" w:lineRule="auto"/>
        <w:ind w:firstLine="482" w:firstLineChars="200"/>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表</w:t>
      </w:r>
      <w:r>
        <w:rPr>
          <w:rFonts w:ascii="Times New Roman" w:hAnsi="Times New Roman" w:eastAsia="宋体" w:cs="Times New Roman"/>
          <w:b/>
          <w:sz w:val="24"/>
          <w:szCs w:val="24"/>
        </w:rPr>
        <w:t xml:space="preserve">4.1-1  </w:t>
      </w:r>
      <w:r>
        <w:rPr>
          <w:rFonts w:hint="eastAsia" w:ascii="Times New Roman" w:hAnsi="Times New Roman" w:eastAsia="宋体" w:cs="Times New Roman"/>
          <w:b/>
          <w:sz w:val="24"/>
          <w:szCs w:val="24"/>
        </w:rPr>
        <w:t>各临时潮位站潮汐特征值统计结果一览表</w:t>
      </w:r>
    </w:p>
    <w:tbl>
      <w:tblPr>
        <w:tblStyle w:val="100"/>
        <w:tblW w:w="9402"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3098"/>
        <w:gridCol w:w="2761"/>
        <w:gridCol w:w="354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38" w:hRule="atLeast"/>
          <w:jc w:val="center"/>
        </w:trPr>
        <w:tc>
          <w:tcPr>
            <w:tcW w:w="3098" w:type="dxa"/>
            <w:tcBorders>
              <w:tl2br w:val="nil"/>
              <w:tr2bl w:val="nil"/>
            </w:tcBorders>
          </w:tcPr>
          <w:p>
            <w:pPr>
              <w:autoSpaceDE w:val="0"/>
              <w:autoSpaceDN w:val="0"/>
              <w:spacing w:before="33"/>
              <w:ind w:left="281" w:right="272"/>
              <w:jc w:val="center"/>
              <w:rPr>
                <w:rFonts w:ascii="宋体" w:hAnsi="Times New Roman" w:eastAsia="宋体" w:cs="Times New Roman"/>
                <w:b/>
                <w:kern w:val="0"/>
                <w:lang w:val="zh-CN" w:eastAsia="en-US" w:bidi="zh-CN"/>
              </w:rPr>
            </w:pPr>
            <w:r>
              <w:rPr>
                <w:rFonts w:hint="eastAsia" w:ascii="宋体" w:hAnsi="Times New Roman" w:eastAsia="宋体" w:cs="Times New Roman"/>
                <w:b/>
                <w:kern w:val="0"/>
                <w:lang w:val="zh-CN" w:eastAsia="en-US" w:bidi="zh-CN"/>
              </w:rPr>
              <w:t>项目</w:t>
            </w:r>
          </w:p>
        </w:tc>
        <w:tc>
          <w:tcPr>
            <w:tcW w:w="2761" w:type="dxa"/>
            <w:tcBorders>
              <w:tl2br w:val="nil"/>
              <w:tr2bl w:val="nil"/>
            </w:tcBorders>
          </w:tcPr>
          <w:p>
            <w:pPr>
              <w:autoSpaceDE w:val="0"/>
              <w:autoSpaceDN w:val="0"/>
              <w:spacing w:before="33"/>
              <w:ind w:left="321" w:right="314"/>
              <w:jc w:val="center"/>
              <w:rPr>
                <w:rFonts w:ascii="宋体" w:hAnsi="Times New Roman" w:eastAsia="宋体" w:cs="Times New Roman"/>
                <w:b/>
                <w:kern w:val="0"/>
                <w:lang w:val="zh-CN" w:eastAsia="en-US" w:bidi="zh-CN"/>
              </w:rPr>
            </w:pPr>
            <w:r>
              <w:rPr>
                <w:rFonts w:hint="eastAsia" w:ascii="宋体" w:hAnsi="Times New Roman" w:eastAsia="宋体" w:cs="Times New Roman"/>
                <w:b/>
                <w:kern w:val="0"/>
                <w:lang w:val="zh-CN" w:eastAsia="en-US" w:bidi="zh-CN"/>
              </w:rPr>
              <w:t>三都岛（</w:t>
            </w:r>
            <w:r>
              <w:rPr>
                <w:rFonts w:ascii="Times New Roman" w:hAnsi="Times New Roman" w:eastAsia="Times New Roman" w:cs="Times New Roman"/>
                <w:b/>
                <w:kern w:val="0"/>
                <w:lang w:val="zh-CN" w:eastAsia="en-US" w:bidi="zh-CN"/>
              </w:rPr>
              <w:t>SW1</w:t>
            </w:r>
            <w:r>
              <w:rPr>
                <w:rFonts w:hint="eastAsia" w:ascii="宋体" w:hAnsi="Times New Roman" w:eastAsia="宋体" w:cs="Times New Roman"/>
                <w:b/>
                <w:kern w:val="0"/>
                <w:lang w:val="zh-CN" w:eastAsia="en-US" w:bidi="zh-CN"/>
              </w:rPr>
              <w:t>）</w:t>
            </w:r>
          </w:p>
        </w:tc>
        <w:tc>
          <w:tcPr>
            <w:tcW w:w="3543" w:type="dxa"/>
            <w:tcBorders>
              <w:tl2br w:val="nil"/>
              <w:tr2bl w:val="nil"/>
            </w:tcBorders>
          </w:tcPr>
          <w:p>
            <w:pPr>
              <w:autoSpaceDE w:val="0"/>
              <w:autoSpaceDN w:val="0"/>
              <w:spacing w:before="33"/>
              <w:ind w:left="734" w:right="726"/>
              <w:jc w:val="center"/>
              <w:rPr>
                <w:rFonts w:ascii="宋体" w:hAnsi="Times New Roman" w:eastAsia="宋体" w:cs="Times New Roman"/>
                <w:b/>
                <w:kern w:val="0"/>
                <w:lang w:val="zh-CN" w:eastAsia="en-US" w:bidi="zh-CN"/>
              </w:rPr>
            </w:pPr>
            <w:r>
              <w:rPr>
                <w:rFonts w:hint="eastAsia" w:ascii="宋体" w:hAnsi="Times New Roman" w:eastAsia="宋体" w:cs="Times New Roman"/>
                <w:b/>
                <w:kern w:val="0"/>
                <w:lang w:val="zh-CN" w:eastAsia="en-US" w:bidi="zh-CN"/>
              </w:rPr>
              <w:t>下浒（</w:t>
            </w:r>
            <w:r>
              <w:rPr>
                <w:rFonts w:ascii="Times New Roman" w:hAnsi="Times New Roman" w:eastAsia="Times New Roman" w:cs="Times New Roman"/>
                <w:b/>
                <w:kern w:val="0"/>
                <w:lang w:val="zh-CN" w:eastAsia="en-US" w:bidi="zh-CN"/>
              </w:rPr>
              <w:t>SW2</w:t>
            </w:r>
            <w:r>
              <w:rPr>
                <w:rFonts w:hint="eastAsia" w:ascii="宋体" w:hAnsi="Times New Roman" w:eastAsia="宋体" w:cs="Times New Roman"/>
                <w:b/>
                <w:kern w:val="0"/>
                <w:lang w:val="zh-CN" w:eastAsia="en-US" w:bidi="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9" w:hRule="atLeast"/>
          <w:jc w:val="center"/>
        </w:trPr>
        <w:tc>
          <w:tcPr>
            <w:tcW w:w="3098" w:type="dxa"/>
            <w:tcBorders>
              <w:tl2br w:val="nil"/>
              <w:tr2bl w:val="nil"/>
            </w:tcBorders>
          </w:tcPr>
          <w:p>
            <w:pPr>
              <w:autoSpaceDE w:val="0"/>
              <w:autoSpaceDN w:val="0"/>
              <w:spacing w:before="44"/>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平均潮位（</w:t>
            </w:r>
            <w:r>
              <w:rPr>
                <w:rFonts w:ascii="Times New Roman" w:hAnsi="Times New Roman" w:eastAsia="Times New Roman" w:cs="Times New Roman"/>
                <w:kern w:val="0"/>
                <w:lang w:val="zh-CN" w:eastAsia="en-US" w:bidi="zh-CN"/>
              </w:rPr>
              <w:t>cm</w:t>
            </w:r>
            <w:r>
              <w:rPr>
                <w:rFonts w:hint="eastAsia" w:ascii="宋体" w:hAnsi="Times New Roman" w:eastAsia="宋体" w:cs="Times New Roman"/>
                <w:kern w:val="0"/>
                <w:lang w:val="zh-CN" w:eastAsia="en-US" w:bidi="zh-CN"/>
              </w:rPr>
              <w:t xml:space="preserve">） </w:t>
            </w:r>
          </w:p>
        </w:tc>
        <w:tc>
          <w:tcPr>
            <w:tcW w:w="2761" w:type="dxa"/>
            <w:tcBorders>
              <w:tl2br w:val="nil"/>
              <w:tr2bl w:val="nil"/>
            </w:tcBorders>
          </w:tcPr>
          <w:p>
            <w:pPr>
              <w:autoSpaceDE w:val="0"/>
              <w:autoSpaceDN w:val="0"/>
              <w:spacing w:before="57"/>
              <w:ind w:left="321" w:right="313"/>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4.246</w:t>
            </w:r>
          </w:p>
        </w:tc>
        <w:tc>
          <w:tcPr>
            <w:tcW w:w="3543" w:type="dxa"/>
            <w:tcBorders>
              <w:tl2br w:val="nil"/>
              <w:tr2bl w:val="nil"/>
            </w:tcBorders>
          </w:tcPr>
          <w:p>
            <w:pPr>
              <w:autoSpaceDE w:val="0"/>
              <w:autoSpaceDN w:val="0"/>
              <w:spacing w:before="57"/>
              <w:ind w:left="734" w:right="726"/>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3.836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8" w:hRule="atLeast"/>
          <w:jc w:val="center"/>
        </w:trPr>
        <w:tc>
          <w:tcPr>
            <w:tcW w:w="3098" w:type="dxa"/>
            <w:tcBorders>
              <w:tl2br w:val="nil"/>
              <w:tr2bl w:val="nil"/>
            </w:tcBorders>
          </w:tcPr>
          <w:p>
            <w:pPr>
              <w:autoSpaceDE w:val="0"/>
              <w:autoSpaceDN w:val="0"/>
              <w:spacing w:before="43"/>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最高潮位（</w:t>
            </w:r>
            <w:r>
              <w:rPr>
                <w:rFonts w:ascii="Times New Roman" w:hAnsi="Times New Roman" w:eastAsia="Times New Roman" w:cs="Times New Roman"/>
                <w:kern w:val="0"/>
                <w:lang w:val="zh-CN" w:eastAsia="en-US" w:bidi="zh-CN"/>
              </w:rPr>
              <w:t>cm</w:t>
            </w:r>
            <w:r>
              <w:rPr>
                <w:rFonts w:hint="eastAsia" w:ascii="宋体" w:hAnsi="Times New Roman" w:eastAsia="宋体" w:cs="Times New Roman"/>
                <w:kern w:val="0"/>
                <w:lang w:val="zh-CN" w:eastAsia="en-US" w:bidi="zh-CN"/>
              </w:rPr>
              <w:t xml:space="preserve">） </w:t>
            </w:r>
          </w:p>
        </w:tc>
        <w:tc>
          <w:tcPr>
            <w:tcW w:w="2761" w:type="dxa"/>
            <w:tcBorders>
              <w:tl2br w:val="nil"/>
              <w:tr2bl w:val="nil"/>
            </w:tcBorders>
          </w:tcPr>
          <w:p>
            <w:pPr>
              <w:autoSpaceDE w:val="0"/>
              <w:autoSpaceDN w:val="0"/>
              <w:spacing w:before="57"/>
              <w:ind w:left="321" w:right="313"/>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8.216</w:t>
            </w:r>
          </w:p>
        </w:tc>
        <w:tc>
          <w:tcPr>
            <w:tcW w:w="3543" w:type="dxa"/>
            <w:tcBorders>
              <w:tl2br w:val="nil"/>
              <w:tr2bl w:val="nil"/>
            </w:tcBorders>
          </w:tcPr>
          <w:p>
            <w:pPr>
              <w:autoSpaceDE w:val="0"/>
              <w:autoSpaceDN w:val="0"/>
              <w:spacing w:before="57"/>
              <w:ind w:left="734" w:right="726"/>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7.626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9" w:hRule="atLeast"/>
          <w:jc w:val="center"/>
        </w:trPr>
        <w:tc>
          <w:tcPr>
            <w:tcW w:w="3098" w:type="dxa"/>
            <w:tcBorders>
              <w:tl2br w:val="nil"/>
              <w:tr2bl w:val="nil"/>
            </w:tcBorders>
          </w:tcPr>
          <w:p>
            <w:pPr>
              <w:autoSpaceDE w:val="0"/>
              <w:autoSpaceDN w:val="0"/>
              <w:spacing w:before="44"/>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最低潮位（</w:t>
            </w:r>
            <w:r>
              <w:rPr>
                <w:rFonts w:ascii="Times New Roman" w:hAnsi="Times New Roman" w:eastAsia="Times New Roman" w:cs="Times New Roman"/>
                <w:kern w:val="0"/>
                <w:lang w:val="zh-CN" w:eastAsia="en-US" w:bidi="zh-CN"/>
              </w:rPr>
              <w:t>cm</w:t>
            </w:r>
            <w:r>
              <w:rPr>
                <w:rFonts w:hint="eastAsia" w:ascii="宋体" w:hAnsi="Times New Roman" w:eastAsia="宋体" w:cs="Times New Roman"/>
                <w:kern w:val="0"/>
                <w:lang w:val="zh-CN" w:eastAsia="en-US" w:bidi="zh-CN"/>
              </w:rPr>
              <w:t xml:space="preserve">） </w:t>
            </w:r>
          </w:p>
        </w:tc>
        <w:tc>
          <w:tcPr>
            <w:tcW w:w="2761" w:type="dxa"/>
            <w:tcBorders>
              <w:tl2br w:val="nil"/>
              <w:tr2bl w:val="nil"/>
            </w:tcBorders>
          </w:tcPr>
          <w:p>
            <w:pPr>
              <w:autoSpaceDE w:val="0"/>
              <w:autoSpaceDN w:val="0"/>
              <w:spacing w:before="57"/>
              <w:ind w:left="321" w:right="313"/>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0.236</w:t>
            </w:r>
          </w:p>
        </w:tc>
        <w:tc>
          <w:tcPr>
            <w:tcW w:w="3543" w:type="dxa"/>
            <w:tcBorders>
              <w:tl2br w:val="nil"/>
              <w:tr2bl w:val="nil"/>
            </w:tcBorders>
          </w:tcPr>
          <w:p>
            <w:pPr>
              <w:autoSpaceDE w:val="0"/>
              <w:autoSpaceDN w:val="0"/>
              <w:spacing w:before="57"/>
              <w:ind w:left="734" w:right="726"/>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0.006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8" w:hRule="atLeast"/>
          <w:jc w:val="center"/>
        </w:trPr>
        <w:tc>
          <w:tcPr>
            <w:tcW w:w="3098" w:type="dxa"/>
            <w:tcBorders>
              <w:tl2br w:val="nil"/>
              <w:tr2bl w:val="nil"/>
            </w:tcBorders>
          </w:tcPr>
          <w:p>
            <w:pPr>
              <w:autoSpaceDE w:val="0"/>
              <w:autoSpaceDN w:val="0"/>
              <w:spacing w:before="43"/>
              <w:ind w:left="386" w:right="272"/>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平均高潮位（</w:t>
            </w:r>
            <w:r>
              <w:rPr>
                <w:rFonts w:ascii="Times New Roman" w:hAnsi="Times New Roman" w:eastAsia="Times New Roman" w:cs="Times New Roman"/>
                <w:kern w:val="0"/>
                <w:lang w:val="zh-CN" w:eastAsia="en-US" w:bidi="zh-CN"/>
              </w:rPr>
              <w:t>cm</w:t>
            </w:r>
            <w:r>
              <w:rPr>
                <w:rFonts w:hint="eastAsia" w:ascii="宋体" w:hAnsi="Times New Roman" w:eastAsia="宋体" w:cs="Times New Roman"/>
                <w:kern w:val="0"/>
                <w:lang w:val="zh-CN" w:eastAsia="en-US" w:bidi="zh-CN"/>
              </w:rPr>
              <w:t xml:space="preserve">） </w:t>
            </w:r>
          </w:p>
        </w:tc>
        <w:tc>
          <w:tcPr>
            <w:tcW w:w="2761" w:type="dxa"/>
            <w:tcBorders>
              <w:tl2br w:val="nil"/>
              <w:tr2bl w:val="nil"/>
            </w:tcBorders>
          </w:tcPr>
          <w:p>
            <w:pPr>
              <w:autoSpaceDE w:val="0"/>
              <w:autoSpaceDN w:val="0"/>
              <w:spacing w:before="57"/>
              <w:ind w:left="321" w:right="313"/>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7.216</w:t>
            </w:r>
          </w:p>
        </w:tc>
        <w:tc>
          <w:tcPr>
            <w:tcW w:w="3543" w:type="dxa"/>
            <w:tcBorders>
              <w:tl2br w:val="nil"/>
              <w:tr2bl w:val="nil"/>
            </w:tcBorders>
          </w:tcPr>
          <w:p>
            <w:pPr>
              <w:autoSpaceDE w:val="0"/>
              <w:autoSpaceDN w:val="0"/>
              <w:spacing w:before="57"/>
              <w:ind w:left="734" w:right="726"/>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6.766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9" w:hRule="atLeast"/>
          <w:jc w:val="center"/>
        </w:trPr>
        <w:tc>
          <w:tcPr>
            <w:tcW w:w="3098" w:type="dxa"/>
            <w:tcBorders>
              <w:tl2br w:val="nil"/>
              <w:tr2bl w:val="nil"/>
            </w:tcBorders>
          </w:tcPr>
          <w:p>
            <w:pPr>
              <w:autoSpaceDE w:val="0"/>
              <w:autoSpaceDN w:val="0"/>
              <w:spacing w:before="44"/>
              <w:ind w:left="386" w:right="272"/>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平均低潮位（</w:t>
            </w:r>
            <w:r>
              <w:rPr>
                <w:rFonts w:ascii="Times New Roman" w:hAnsi="Times New Roman" w:eastAsia="Times New Roman" w:cs="Times New Roman"/>
                <w:kern w:val="0"/>
                <w:lang w:val="zh-CN" w:eastAsia="en-US" w:bidi="zh-CN"/>
              </w:rPr>
              <w:t>cm</w:t>
            </w:r>
            <w:r>
              <w:rPr>
                <w:rFonts w:hint="eastAsia" w:ascii="宋体" w:hAnsi="Times New Roman" w:eastAsia="宋体" w:cs="Times New Roman"/>
                <w:kern w:val="0"/>
                <w:lang w:val="zh-CN" w:eastAsia="en-US" w:bidi="zh-CN"/>
              </w:rPr>
              <w:t xml:space="preserve">） </w:t>
            </w:r>
          </w:p>
        </w:tc>
        <w:tc>
          <w:tcPr>
            <w:tcW w:w="2761" w:type="dxa"/>
            <w:tcBorders>
              <w:tl2br w:val="nil"/>
              <w:tr2bl w:val="nil"/>
            </w:tcBorders>
          </w:tcPr>
          <w:p>
            <w:pPr>
              <w:autoSpaceDE w:val="0"/>
              <w:autoSpaceDN w:val="0"/>
              <w:spacing w:before="57"/>
              <w:ind w:left="321" w:right="313"/>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1.266</w:t>
            </w:r>
          </w:p>
        </w:tc>
        <w:tc>
          <w:tcPr>
            <w:tcW w:w="3543" w:type="dxa"/>
            <w:tcBorders>
              <w:tl2br w:val="nil"/>
              <w:tr2bl w:val="nil"/>
            </w:tcBorders>
          </w:tcPr>
          <w:p>
            <w:pPr>
              <w:autoSpaceDE w:val="0"/>
              <w:autoSpaceDN w:val="0"/>
              <w:spacing w:before="57"/>
              <w:ind w:left="734" w:right="726"/>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0.916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8" w:hRule="atLeast"/>
          <w:jc w:val="center"/>
        </w:trPr>
        <w:tc>
          <w:tcPr>
            <w:tcW w:w="3098" w:type="dxa"/>
            <w:tcBorders>
              <w:tl2br w:val="nil"/>
              <w:tr2bl w:val="nil"/>
            </w:tcBorders>
          </w:tcPr>
          <w:p>
            <w:pPr>
              <w:autoSpaceDE w:val="0"/>
              <w:autoSpaceDN w:val="0"/>
              <w:spacing w:before="43"/>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最大潮差（</w:t>
            </w:r>
            <w:r>
              <w:rPr>
                <w:rFonts w:ascii="Times New Roman" w:hAnsi="Times New Roman" w:eastAsia="Times New Roman" w:cs="Times New Roman"/>
                <w:kern w:val="0"/>
                <w:lang w:val="zh-CN" w:eastAsia="en-US" w:bidi="zh-CN"/>
              </w:rPr>
              <w:t>cm</w:t>
            </w:r>
            <w:r>
              <w:rPr>
                <w:rFonts w:hint="eastAsia" w:ascii="宋体" w:hAnsi="Times New Roman" w:eastAsia="宋体" w:cs="Times New Roman"/>
                <w:kern w:val="0"/>
                <w:lang w:val="zh-CN" w:eastAsia="en-US" w:bidi="zh-CN"/>
              </w:rPr>
              <w:t xml:space="preserve">） </w:t>
            </w:r>
          </w:p>
        </w:tc>
        <w:tc>
          <w:tcPr>
            <w:tcW w:w="2761" w:type="dxa"/>
            <w:tcBorders>
              <w:tl2br w:val="nil"/>
              <w:tr2bl w:val="nil"/>
            </w:tcBorders>
          </w:tcPr>
          <w:p>
            <w:pPr>
              <w:autoSpaceDE w:val="0"/>
              <w:autoSpaceDN w:val="0"/>
              <w:spacing w:before="57"/>
              <w:ind w:left="321" w:right="312"/>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7.46</w:t>
            </w:r>
          </w:p>
        </w:tc>
        <w:tc>
          <w:tcPr>
            <w:tcW w:w="3543" w:type="dxa"/>
            <w:tcBorders>
              <w:tl2br w:val="nil"/>
              <w:tr2bl w:val="nil"/>
            </w:tcBorders>
          </w:tcPr>
          <w:p>
            <w:pPr>
              <w:autoSpaceDE w:val="0"/>
              <w:autoSpaceDN w:val="0"/>
              <w:spacing w:before="57"/>
              <w:ind w:left="734" w:right="725"/>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7.21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9" w:hRule="atLeast"/>
          <w:jc w:val="center"/>
        </w:trPr>
        <w:tc>
          <w:tcPr>
            <w:tcW w:w="3098" w:type="dxa"/>
            <w:tcBorders>
              <w:tl2br w:val="nil"/>
              <w:tr2bl w:val="nil"/>
            </w:tcBorders>
          </w:tcPr>
          <w:p>
            <w:pPr>
              <w:autoSpaceDE w:val="0"/>
              <w:autoSpaceDN w:val="0"/>
              <w:spacing w:before="44"/>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最小潮差（</w:t>
            </w:r>
            <w:r>
              <w:rPr>
                <w:rFonts w:ascii="Times New Roman" w:hAnsi="Times New Roman" w:eastAsia="Times New Roman" w:cs="Times New Roman"/>
                <w:kern w:val="0"/>
                <w:lang w:val="zh-CN" w:eastAsia="en-US" w:bidi="zh-CN"/>
              </w:rPr>
              <w:t>cm</w:t>
            </w:r>
            <w:r>
              <w:rPr>
                <w:rFonts w:hint="eastAsia" w:ascii="宋体" w:hAnsi="Times New Roman" w:eastAsia="宋体" w:cs="Times New Roman"/>
                <w:kern w:val="0"/>
                <w:lang w:val="zh-CN" w:eastAsia="en-US" w:bidi="zh-CN"/>
              </w:rPr>
              <w:t xml:space="preserve">） </w:t>
            </w:r>
          </w:p>
        </w:tc>
        <w:tc>
          <w:tcPr>
            <w:tcW w:w="2761" w:type="dxa"/>
            <w:tcBorders>
              <w:tl2br w:val="nil"/>
              <w:tr2bl w:val="nil"/>
            </w:tcBorders>
          </w:tcPr>
          <w:p>
            <w:pPr>
              <w:autoSpaceDE w:val="0"/>
              <w:autoSpaceDN w:val="0"/>
              <w:spacing w:before="57"/>
              <w:ind w:left="321" w:right="312"/>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3.79</w:t>
            </w:r>
          </w:p>
        </w:tc>
        <w:tc>
          <w:tcPr>
            <w:tcW w:w="3543" w:type="dxa"/>
            <w:tcBorders>
              <w:tl2br w:val="nil"/>
              <w:tr2bl w:val="nil"/>
            </w:tcBorders>
          </w:tcPr>
          <w:p>
            <w:pPr>
              <w:autoSpaceDE w:val="0"/>
              <w:autoSpaceDN w:val="0"/>
              <w:spacing w:before="57"/>
              <w:ind w:left="734" w:right="725"/>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3.64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8" w:hRule="atLeast"/>
          <w:jc w:val="center"/>
        </w:trPr>
        <w:tc>
          <w:tcPr>
            <w:tcW w:w="3098" w:type="dxa"/>
            <w:tcBorders>
              <w:tl2br w:val="nil"/>
              <w:tr2bl w:val="nil"/>
            </w:tcBorders>
          </w:tcPr>
          <w:p>
            <w:pPr>
              <w:autoSpaceDE w:val="0"/>
              <w:autoSpaceDN w:val="0"/>
              <w:spacing w:before="43"/>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平均潮差（</w:t>
            </w:r>
            <w:r>
              <w:rPr>
                <w:rFonts w:ascii="Times New Roman" w:hAnsi="Times New Roman" w:eastAsia="Times New Roman" w:cs="Times New Roman"/>
                <w:kern w:val="0"/>
                <w:lang w:val="zh-CN" w:eastAsia="en-US" w:bidi="zh-CN"/>
              </w:rPr>
              <w:t>cm</w:t>
            </w:r>
            <w:r>
              <w:rPr>
                <w:rFonts w:hint="eastAsia" w:ascii="宋体" w:hAnsi="Times New Roman" w:eastAsia="宋体" w:cs="Times New Roman"/>
                <w:kern w:val="0"/>
                <w:lang w:val="zh-CN" w:eastAsia="en-US" w:bidi="zh-CN"/>
              </w:rPr>
              <w:t xml:space="preserve">） </w:t>
            </w:r>
          </w:p>
        </w:tc>
        <w:tc>
          <w:tcPr>
            <w:tcW w:w="2761" w:type="dxa"/>
            <w:tcBorders>
              <w:tl2br w:val="nil"/>
              <w:tr2bl w:val="nil"/>
            </w:tcBorders>
          </w:tcPr>
          <w:p>
            <w:pPr>
              <w:autoSpaceDE w:val="0"/>
              <w:autoSpaceDN w:val="0"/>
              <w:spacing w:before="57"/>
              <w:ind w:left="321" w:right="313"/>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6.156</w:t>
            </w:r>
          </w:p>
        </w:tc>
        <w:tc>
          <w:tcPr>
            <w:tcW w:w="3543" w:type="dxa"/>
            <w:tcBorders>
              <w:tl2br w:val="nil"/>
              <w:tr2bl w:val="nil"/>
            </w:tcBorders>
          </w:tcPr>
          <w:p>
            <w:pPr>
              <w:autoSpaceDE w:val="0"/>
              <w:autoSpaceDN w:val="0"/>
              <w:spacing w:before="57"/>
              <w:ind w:left="734" w:right="726"/>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5.722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9" w:hRule="atLeast"/>
          <w:jc w:val="center"/>
        </w:trPr>
        <w:tc>
          <w:tcPr>
            <w:tcW w:w="3098" w:type="dxa"/>
            <w:tcBorders>
              <w:tl2br w:val="nil"/>
              <w:tr2bl w:val="nil"/>
            </w:tcBorders>
          </w:tcPr>
          <w:p>
            <w:pPr>
              <w:autoSpaceDE w:val="0"/>
              <w:autoSpaceDN w:val="0"/>
              <w:spacing w:before="44"/>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 xml:space="preserve">平均涨潮历时 </w:t>
            </w:r>
          </w:p>
        </w:tc>
        <w:tc>
          <w:tcPr>
            <w:tcW w:w="2761" w:type="dxa"/>
            <w:tcBorders>
              <w:tl2br w:val="nil"/>
              <w:tr2bl w:val="nil"/>
            </w:tcBorders>
          </w:tcPr>
          <w:p>
            <w:pPr>
              <w:autoSpaceDE w:val="0"/>
              <w:autoSpaceDN w:val="0"/>
              <w:spacing w:before="57"/>
              <w:ind w:left="321" w:right="314"/>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6h39min</w:t>
            </w:r>
          </w:p>
        </w:tc>
        <w:tc>
          <w:tcPr>
            <w:tcW w:w="3543" w:type="dxa"/>
            <w:tcBorders>
              <w:tl2br w:val="nil"/>
              <w:tr2bl w:val="nil"/>
            </w:tcBorders>
          </w:tcPr>
          <w:p>
            <w:pPr>
              <w:autoSpaceDE w:val="0"/>
              <w:autoSpaceDN w:val="0"/>
              <w:spacing w:before="57"/>
              <w:ind w:left="733" w:right="726"/>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6h35min</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8" w:hRule="atLeast"/>
          <w:jc w:val="center"/>
        </w:trPr>
        <w:tc>
          <w:tcPr>
            <w:tcW w:w="3098" w:type="dxa"/>
            <w:tcBorders>
              <w:tl2br w:val="nil"/>
              <w:tr2bl w:val="nil"/>
            </w:tcBorders>
          </w:tcPr>
          <w:p>
            <w:pPr>
              <w:autoSpaceDE w:val="0"/>
              <w:autoSpaceDN w:val="0"/>
              <w:spacing w:before="43"/>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 xml:space="preserve">平均落潮历时 </w:t>
            </w:r>
          </w:p>
        </w:tc>
        <w:tc>
          <w:tcPr>
            <w:tcW w:w="2761" w:type="dxa"/>
            <w:tcBorders>
              <w:tl2br w:val="nil"/>
              <w:tr2bl w:val="nil"/>
            </w:tcBorders>
          </w:tcPr>
          <w:p>
            <w:pPr>
              <w:autoSpaceDE w:val="0"/>
              <w:autoSpaceDN w:val="0"/>
              <w:spacing w:before="57"/>
              <w:ind w:left="321" w:right="314"/>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5h47min</w:t>
            </w:r>
          </w:p>
        </w:tc>
        <w:tc>
          <w:tcPr>
            <w:tcW w:w="3543" w:type="dxa"/>
            <w:tcBorders>
              <w:tl2br w:val="nil"/>
              <w:tr2bl w:val="nil"/>
            </w:tcBorders>
          </w:tcPr>
          <w:p>
            <w:pPr>
              <w:autoSpaceDE w:val="0"/>
              <w:autoSpaceDN w:val="0"/>
              <w:spacing w:before="57"/>
              <w:ind w:left="733" w:right="726"/>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5h53min</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38" w:hRule="atLeast"/>
          <w:jc w:val="center"/>
        </w:trPr>
        <w:tc>
          <w:tcPr>
            <w:tcW w:w="3098" w:type="dxa"/>
            <w:tcBorders>
              <w:tl2br w:val="nil"/>
              <w:tr2bl w:val="nil"/>
            </w:tcBorders>
          </w:tcPr>
          <w:p>
            <w:pPr>
              <w:autoSpaceDE w:val="0"/>
              <w:autoSpaceDN w:val="0"/>
              <w:spacing w:before="33"/>
              <w:ind w:left="281" w:right="272"/>
              <w:jc w:val="center"/>
              <w:rPr>
                <w:rFonts w:ascii="宋体" w:hAnsi="Times New Roman" w:eastAsia="宋体" w:cs="Times New Roman"/>
                <w:b/>
                <w:kern w:val="0"/>
                <w:lang w:val="zh-CN" w:eastAsia="en-US" w:bidi="zh-CN"/>
              </w:rPr>
            </w:pPr>
            <w:r>
              <w:rPr>
                <w:rFonts w:hint="eastAsia" w:ascii="宋体" w:hAnsi="Times New Roman" w:eastAsia="宋体" w:cs="Times New Roman"/>
                <w:b/>
                <w:kern w:val="0"/>
                <w:lang w:val="zh-CN" w:eastAsia="en-US" w:bidi="zh-CN"/>
              </w:rPr>
              <w:t>项目</w:t>
            </w:r>
          </w:p>
        </w:tc>
        <w:tc>
          <w:tcPr>
            <w:tcW w:w="2761" w:type="dxa"/>
            <w:tcBorders>
              <w:tl2br w:val="nil"/>
              <w:tr2bl w:val="nil"/>
            </w:tcBorders>
          </w:tcPr>
          <w:p>
            <w:pPr>
              <w:autoSpaceDE w:val="0"/>
              <w:autoSpaceDN w:val="0"/>
              <w:spacing w:before="33"/>
              <w:ind w:left="321" w:right="314"/>
              <w:jc w:val="center"/>
              <w:rPr>
                <w:rFonts w:ascii="宋体" w:hAnsi="Times New Roman" w:eastAsia="宋体" w:cs="Times New Roman"/>
                <w:b/>
                <w:kern w:val="0"/>
                <w:lang w:val="zh-CN" w:eastAsia="en-US" w:bidi="zh-CN"/>
              </w:rPr>
            </w:pPr>
            <w:r>
              <w:rPr>
                <w:rFonts w:hint="eastAsia" w:ascii="宋体" w:hAnsi="Times New Roman" w:eastAsia="宋体" w:cs="Times New Roman"/>
                <w:b/>
                <w:kern w:val="0"/>
                <w:lang w:val="zh-CN" w:eastAsia="en-US" w:bidi="zh-CN"/>
              </w:rPr>
              <w:t>三都岛（</w:t>
            </w:r>
            <w:r>
              <w:rPr>
                <w:rFonts w:ascii="Times New Roman" w:hAnsi="Times New Roman" w:eastAsia="Times New Roman" w:cs="Times New Roman"/>
                <w:b/>
                <w:kern w:val="0"/>
                <w:lang w:val="zh-CN" w:eastAsia="en-US" w:bidi="zh-CN"/>
              </w:rPr>
              <w:t>SW1</w:t>
            </w:r>
            <w:r>
              <w:rPr>
                <w:rFonts w:hint="eastAsia" w:ascii="宋体" w:hAnsi="Times New Roman" w:eastAsia="宋体" w:cs="Times New Roman"/>
                <w:b/>
                <w:kern w:val="0"/>
                <w:lang w:val="zh-CN" w:eastAsia="en-US" w:bidi="zh-CN"/>
              </w:rPr>
              <w:t>）</w:t>
            </w:r>
          </w:p>
        </w:tc>
        <w:tc>
          <w:tcPr>
            <w:tcW w:w="3543" w:type="dxa"/>
            <w:tcBorders>
              <w:tl2br w:val="nil"/>
              <w:tr2bl w:val="nil"/>
            </w:tcBorders>
          </w:tcPr>
          <w:p>
            <w:pPr>
              <w:autoSpaceDE w:val="0"/>
              <w:autoSpaceDN w:val="0"/>
              <w:spacing w:before="33"/>
              <w:ind w:left="734" w:right="726"/>
              <w:jc w:val="center"/>
              <w:rPr>
                <w:rFonts w:ascii="宋体" w:hAnsi="Times New Roman" w:eastAsia="宋体" w:cs="Times New Roman"/>
                <w:b/>
                <w:kern w:val="0"/>
                <w:lang w:val="zh-CN" w:eastAsia="en-US" w:bidi="zh-CN"/>
              </w:rPr>
            </w:pPr>
            <w:r>
              <w:rPr>
                <w:rFonts w:hint="eastAsia" w:ascii="宋体" w:hAnsi="Times New Roman" w:eastAsia="宋体" w:cs="Times New Roman"/>
                <w:b/>
                <w:kern w:val="0"/>
                <w:lang w:val="zh-CN" w:eastAsia="en-US" w:bidi="zh-CN"/>
              </w:rPr>
              <w:t>下浒（</w:t>
            </w:r>
            <w:r>
              <w:rPr>
                <w:rFonts w:ascii="Times New Roman" w:hAnsi="Times New Roman" w:eastAsia="Times New Roman" w:cs="Times New Roman"/>
                <w:b/>
                <w:kern w:val="0"/>
                <w:lang w:val="zh-CN" w:eastAsia="en-US" w:bidi="zh-CN"/>
              </w:rPr>
              <w:t>SW2</w:t>
            </w:r>
            <w:r>
              <w:rPr>
                <w:rFonts w:hint="eastAsia" w:ascii="宋体" w:hAnsi="Times New Roman" w:eastAsia="宋体" w:cs="Times New Roman"/>
                <w:b/>
                <w:kern w:val="0"/>
                <w:lang w:val="zh-CN" w:eastAsia="en-US" w:bidi="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9" w:hRule="atLeast"/>
          <w:jc w:val="center"/>
        </w:trPr>
        <w:tc>
          <w:tcPr>
            <w:tcW w:w="3098" w:type="dxa"/>
            <w:tcBorders>
              <w:tl2br w:val="nil"/>
              <w:tr2bl w:val="nil"/>
            </w:tcBorders>
          </w:tcPr>
          <w:p>
            <w:pPr>
              <w:autoSpaceDE w:val="0"/>
              <w:autoSpaceDN w:val="0"/>
              <w:spacing w:before="44"/>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 xml:space="preserve">资料时间 </w:t>
            </w:r>
          </w:p>
        </w:tc>
        <w:tc>
          <w:tcPr>
            <w:tcW w:w="6304" w:type="dxa"/>
            <w:gridSpan w:val="2"/>
            <w:tcBorders>
              <w:tl2br w:val="nil"/>
              <w:tr2bl w:val="nil"/>
            </w:tcBorders>
          </w:tcPr>
          <w:p>
            <w:pPr>
              <w:autoSpaceDE w:val="0"/>
              <w:autoSpaceDN w:val="0"/>
              <w:spacing w:before="57"/>
              <w:ind w:left="1788" w:right="1780"/>
              <w:jc w:val="center"/>
              <w:rPr>
                <w:rFonts w:ascii="Times New Roman" w:hAnsi="Times New Roman" w:eastAsia="Times New Roman" w:cs="Times New Roman"/>
                <w:kern w:val="0"/>
                <w:lang w:val="zh-CN" w:eastAsia="en-US" w:bidi="zh-CN"/>
              </w:rPr>
            </w:pPr>
            <w:r>
              <w:rPr>
                <w:rFonts w:ascii="Times New Roman" w:hAnsi="Times New Roman" w:eastAsia="Times New Roman" w:cs="Times New Roman"/>
                <w:kern w:val="0"/>
                <w:lang w:val="zh-CN" w:eastAsia="en-US" w:bidi="zh-CN"/>
              </w:rPr>
              <w:t>2017/3/12~3/23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8" w:hRule="atLeast"/>
          <w:jc w:val="center"/>
        </w:trPr>
        <w:tc>
          <w:tcPr>
            <w:tcW w:w="3098" w:type="dxa"/>
            <w:tcBorders>
              <w:tl2br w:val="nil"/>
              <w:tr2bl w:val="nil"/>
            </w:tcBorders>
          </w:tcPr>
          <w:p>
            <w:pPr>
              <w:autoSpaceDE w:val="0"/>
              <w:autoSpaceDN w:val="0"/>
              <w:spacing w:before="43"/>
              <w:ind w:left="386" w:right="271"/>
              <w:jc w:val="center"/>
              <w:rPr>
                <w:rFonts w:ascii="宋体" w:hAnsi="Times New Roman" w:eastAsia="宋体" w:cs="Times New Roman"/>
                <w:kern w:val="0"/>
                <w:lang w:val="zh-CN" w:eastAsia="en-US" w:bidi="zh-CN"/>
              </w:rPr>
            </w:pPr>
            <w:r>
              <w:rPr>
                <w:rFonts w:hint="eastAsia" w:ascii="宋体" w:hAnsi="Times New Roman" w:eastAsia="宋体" w:cs="Times New Roman"/>
                <w:kern w:val="0"/>
                <w:lang w:val="zh-CN" w:eastAsia="en-US" w:bidi="zh-CN"/>
              </w:rPr>
              <w:t xml:space="preserve">潮位基面 </w:t>
            </w:r>
          </w:p>
        </w:tc>
        <w:tc>
          <w:tcPr>
            <w:tcW w:w="6304" w:type="dxa"/>
            <w:gridSpan w:val="2"/>
            <w:tcBorders>
              <w:tl2br w:val="nil"/>
              <w:tr2bl w:val="nil"/>
            </w:tcBorders>
          </w:tcPr>
          <w:p>
            <w:pPr>
              <w:autoSpaceDE w:val="0"/>
              <w:autoSpaceDN w:val="0"/>
              <w:spacing w:before="37"/>
              <w:ind w:left="1597"/>
              <w:jc w:val="left"/>
              <w:rPr>
                <w:rFonts w:ascii="宋体" w:hAnsi="Times New Roman" w:eastAsia="宋体" w:cs="Times New Roman"/>
                <w:kern w:val="0"/>
                <w:sz w:val="22"/>
                <w:lang w:val="zh-CN" w:eastAsia="en-US" w:bidi="zh-CN"/>
              </w:rPr>
            </w:pPr>
            <w:r>
              <w:rPr>
                <w:rFonts w:hint="eastAsia" w:ascii="宋体" w:hAnsi="Times New Roman" w:eastAsia="宋体" w:cs="Times New Roman"/>
                <w:kern w:val="0"/>
                <w:sz w:val="22"/>
                <w:lang w:val="zh-CN" w:eastAsia="en-US" w:bidi="zh-CN"/>
              </w:rPr>
              <w:t>当地理论最低潮面</w:t>
            </w:r>
          </w:p>
        </w:tc>
      </w:tr>
    </w:tbl>
    <w:p>
      <w:pPr>
        <w:keepNext/>
        <w:keepLines/>
        <w:spacing w:before="240" w:after="64" w:line="320" w:lineRule="auto"/>
        <w:ind w:left="590"/>
        <w:outlineLvl w:val="5"/>
        <w:rPr>
          <w:rFonts w:ascii="Calibri Light" w:hAnsi="Calibri Light" w:eastAsia="宋体" w:cs="Times New Roman"/>
          <w:b/>
          <w:bCs/>
          <w:sz w:val="24"/>
          <w:szCs w:val="24"/>
        </w:rPr>
      </w:pPr>
      <w:r>
        <w:rPr>
          <w:rFonts w:ascii="Calibri Light" w:hAnsi="Calibri Light" w:eastAsia="宋体" w:cs="Times New Roman"/>
          <w:b/>
          <w:bCs/>
          <w:sz w:val="24"/>
          <w:szCs w:val="24"/>
        </w:rPr>
        <w:t>设计水位：</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设计高水位： 7.27m； 设计低水位： 0.57m；</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极端高水位： 8.86m； 极端低水位：</w:t>
      </w:r>
      <w:r>
        <w:rPr>
          <w:rFonts w:hint="eastAsia" w:ascii="Times New Roman" w:hAnsi="Times New Roman" w:eastAsia="宋体" w:cs="Times New Roman"/>
          <w:sz w:val="24"/>
          <w:szCs w:val="24"/>
        </w:rPr>
        <w:t xml:space="preserve"> </w:t>
      </w:r>
      <w:r>
        <w:rPr>
          <w:rFonts w:ascii="Times New Roman" w:hAnsi="Times New Roman" w:eastAsia="宋体" w:cs="Times New Roman"/>
          <w:sz w:val="24"/>
          <w:szCs w:val="24"/>
        </w:rPr>
        <w:t>0.52m。</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4</w:t>
      </w:r>
      <w:r>
        <w:rPr>
          <w:rFonts w:hint="eastAsia" w:ascii="Times New Roman" w:hAnsi="Times New Roman" w:eastAsia="宋体" w:cs="Times New Roman"/>
          <w:b/>
          <w:bCs/>
          <w:sz w:val="24"/>
        </w:rPr>
        <w:t>.1.</w:t>
      </w:r>
      <w:r>
        <w:rPr>
          <w:rFonts w:ascii="Times New Roman" w:hAnsi="Times New Roman" w:eastAsia="宋体" w:cs="Times New Roman"/>
          <w:b/>
          <w:bCs/>
          <w:sz w:val="24"/>
        </w:rPr>
        <w:t>3</w:t>
      </w:r>
      <w:r>
        <w:rPr>
          <w:rFonts w:hint="eastAsia" w:ascii="Times New Roman" w:hAnsi="Times New Roman" w:eastAsia="宋体" w:cs="Times New Roman"/>
          <w:b/>
          <w:bCs/>
          <w:sz w:val="24"/>
        </w:rPr>
        <w:t>.</w:t>
      </w:r>
      <w:r>
        <w:rPr>
          <w:rFonts w:ascii="Times New Roman" w:hAnsi="Times New Roman" w:eastAsia="宋体" w:cs="Times New Roman"/>
          <w:b/>
          <w:bCs/>
          <w:sz w:val="24"/>
        </w:rPr>
        <w:t>2 潮流</w:t>
      </w:r>
    </w:p>
    <w:p>
      <w:pPr>
        <w:spacing w:line="360" w:lineRule="auto"/>
        <w:ind w:firstLine="480" w:firstLineChars="200"/>
        <w:rPr>
          <w:rFonts w:ascii="Times New Roman" w:hAnsi="Times New Roman" w:eastAsia="宋体" w:cs="Times New Roman"/>
          <w:b/>
          <w:sz w:val="24"/>
          <w:szCs w:val="24"/>
        </w:rPr>
        <w:sectPr>
          <w:footerReference r:id="rId14" w:type="default"/>
          <w:pgSz w:w="11910" w:h="16840"/>
          <w:pgMar w:top="1340" w:right="1240" w:bottom="1180" w:left="1480" w:header="0" w:footer="995" w:gutter="0"/>
          <w:cols w:space="720" w:num="1"/>
        </w:sectPr>
      </w:pPr>
      <w:r>
        <w:rPr>
          <w:rFonts w:hint="eastAsia" w:ascii="Times New Roman" w:hAnsi="Times New Roman" w:eastAsia="宋体" w:cs="Times New Roman"/>
          <w:sz w:val="24"/>
          <w:szCs w:val="24"/>
        </w:rPr>
        <w:t>三都澳属强潮海区，潮差大，潮流急。根据三都澳口门水域测流资料分析，本地潮流属半日潮流。由于本海区地形复杂，岛屿星罗棋布，水域多呈水道形式，潮流呈往复流，流向与水道走向基本一致。各站点海流基本呈往复流形式，流向基本与岸线平行，涨潮流向三都澳内，落潮流出湾外，一般落潮流速大于涨潮流速。根据有关实测资料，最大涨潮流速 1.4m/s，流向为 NW 向，最大落潮流速1.9m/s，流向为SE向</w:t>
      </w:r>
      <w:r>
        <w:rPr>
          <w:rFonts w:hint="eastAsia" w:ascii="Times New Roman" w:hAnsi="Times New Roman" w:eastAsia="宋体" w:cs="Times New Roman"/>
          <w:b/>
          <w:sz w:val="24"/>
          <w:szCs w:val="24"/>
        </w:rPr>
        <w:t>。</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4</w:t>
      </w:r>
      <w:r>
        <w:rPr>
          <w:rFonts w:hint="eastAsia" w:ascii="Times New Roman" w:hAnsi="Times New Roman" w:eastAsia="宋体" w:cs="Times New Roman"/>
          <w:b/>
          <w:bCs/>
          <w:sz w:val="24"/>
        </w:rPr>
        <w:t>.1.</w:t>
      </w:r>
      <w:r>
        <w:rPr>
          <w:rFonts w:ascii="Times New Roman" w:hAnsi="Times New Roman" w:eastAsia="宋体" w:cs="Times New Roman"/>
          <w:b/>
          <w:bCs/>
          <w:sz w:val="24"/>
        </w:rPr>
        <w:t>3</w:t>
      </w:r>
      <w:r>
        <w:rPr>
          <w:rFonts w:hint="eastAsia" w:ascii="Times New Roman" w:hAnsi="Times New Roman" w:eastAsia="宋体" w:cs="Times New Roman"/>
          <w:b/>
          <w:bCs/>
          <w:sz w:val="24"/>
        </w:rPr>
        <w:t>.</w:t>
      </w:r>
      <w:r>
        <w:rPr>
          <w:rFonts w:ascii="Times New Roman" w:hAnsi="Times New Roman" w:eastAsia="宋体" w:cs="Times New Roman"/>
          <w:b/>
          <w:bCs/>
          <w:sz w:val="24"/>
        </w:rPr>
        <w:t>3 波浪</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都澳属半封闭海湾，湾口口门水域宽度仅3公里左右，口门偏SE向开敞，湾内大小岛屿星罗棋布，四周陆域均为海拨300米以上的山脉所环抱，外海波浪难以从口门直接传入湾内，是公认的天然避风良港。拟建航道东面是青山岛，西北为三都岛，东南为城澳作业区规划码头，东北向和东南向水域较为开阔，该方向至东冲半岛、溪南半岛的距离约10公里，且水深均超过20米，两个方向均可能由小风区形成大浪。东南向的水域相对宽阔，对本工程有影响的主要是在偏东南及东北向大风作用下海湾内部产生的小风区波浪。</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4</w:t>
      </w:r>
      <w:r>
        <w:rPr>
          <w:rFonts w:hint="eastAsia" w:ascii="Times New Roman" w:hAnsi="Times New Roman" w:eastAsia="宋体" w:cs="Times New Roman"/>
          <w:b/>
          <w:bCs/>
          <w:sz w:val="24"/>
        </w:rPr>
        <w:t>.1.</w:t>
      </w:r>
      <w:r>
        <w:rPr>
          <w:rFonts w:ascii="Times New Roman" w:hAnsi="Times New Roman" w:eastAsia="宋体" w:cs="Times New Roman"/>
          <w:b/>
          <w:bCs/>
          <w:sz w:val="24"/>
        </w:rPr>
        <w:t>3</w:t>
      </w:r>
      <w:r>
        <w:rPr>
          <w:rFonts w:hint="eastAsia" w:ascii="Times New Roman" w:hAnsi="Times New Roman" w:eastAsia="宋体" w:cs="Times New Roman"/>
          <w:b/>
          <w:bCs/>
          <w:sz w:val="24"/>
        </w:rPr>
        <w:t>.</w:t>
      </w:r>
      <w:r>
        <w:rPr>
          <w:rFonts w:ascii="Times New Roman" w:hAnsi="Times New Roman" w:eastAsia="宋体" w:cs="Times New Roman"/>
          <w:b/>
          <w:bCs/>
          <w:sz w:val="24"/>
        </w:rPr>
        <w:t>4 冲淤现状</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由于三都澳为一口小腹大的半封闭型海湾，波浪主要为小风区波浪，且受岛屿掩护，波浪对泥沙运动影响很小。三都澳属强海潮区，潮流动力强劲，潮流流速较大，输沙能力强，对泥沙运动起重要作用。根据有关资料，三都澳内北部有泥沙淤积，南部泥沙淤积轻微，溪南半岛和东冲半岛沿岸泥沙不但没有淤积，局部还略有加深趋势。从三都澳海域的水流运动情况分析，湾内基本是落潮流速大于涨潮流速，有利于泥沙向湾外运移。部分高滩海域海床稳定，水深变化不大。</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根据中国人民解放军海军司令部航海保证部2015年版（青山岛与三都岛、斗帽岛之间海域水深测量时间为2005年，</w:t>
      </w:r>
      <w:r>
        <w:rPr>
          <w:rFonts w:hint="eastAsia" w:ascii="Times New Roman" w:hAnsi="Times New Roman" w:eastAsia="宋体" w:cs="Times New Roman"/>
          <w:color w:val="000000"/>
          <w:sz w:val="24"/>
          <w:szCs w:val="24"/>
        </w:rPr>
        <w:t>图</w:t>
      </w:r>
      <w:r>
        <w:rPr>
          <w:rFonts w:ascii="Times New Roman" w:hAnsi="Times New Roman" w:eastAsia="宋体" w:cs="Times New Roman"/>
          <w:color w:val="000000"/>
          <w:sz w:val="24"/>
          <w:szCs w:val="24"/>
        </w:rPr>
        <w:t>4.1-</w:t>
      </w:r>
      <w:r>
        <w:rPr>
          <w:rFonts w:hint="eastAsia" w:ascii="Times New Roman" w:hAnsi="Times New Roman" w:eastAsia="宋体" w:cs="Times New Roman"/>
          <w:color w:val="000000"/>
          <w:sz w:val="24"/>
          <w:szCs w:val="24"/>
        </w:rPr>
        <w:t>1中</w:t>
      </w:r>
      <w:r>
        <w:rPr>
          <w:rFonts w:hint="eastAsia" w:ascii="Times New Roman" w:hAnsi="Times New Roman" w:eastAsia="宋体" w:cs="Times New Roman"/>
          <w:sz w:val="24"/>
          <w:szCs w:val="24"/>
        </w:rPr>
        <w:t>其余区域测量时间为2013年）和2019年版（水深测量时间为2016年）三沙湾的两幅海图，对项目区周边海域的水下地形进行分析，从而了解项目区周边海域的海床冲淤演变规律和现状，水深对比情况见图</w:t>
      </w:r>
      <w:r>
        <w:rPr>
          <w:rFonts w:ascii="Times New Roman" w:hAnsi="Times New Roman" w:eastAsia="宋体" w:cs="Times New Roman"/>
          <w:sz w:val="24"/>
          <w:szCs w:val="24"/>
        </w:rPr>
        <w:t>4</w:t>
      </w:r>
      <w:r>
        <w:rPr>
          <w:rFonts w:hint="eastAsia" w:ascii="Times New Roman" w:hAnsi="Times New Roman" w:eastAsia="宋体" w:cs="Times New Roman"/>
          <w:sz w:val="24"/>
          <w:szCs w:val="24"/>
        </w:rPr>
        <w:t>.1-1。</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由图 4.1-1 可知，2005年~2016年间，三都岛和青山岛之间海域 0m、2m、5m 等深线向外扩张，呈微弱的淤积现象，其余区域变化不大；10m等深线变化较复杂，冲刷和淤积现象并存，且交替出现，表现为无规律性；20m等深线在鱼潭村与青山岛之间扩张较为明显，呈较为严重的淤积现象，其余区域呈微弱淤积现象；30m等深线除斗帽岛东南侧向外扩张外，其他区域变化不大，呈微弱淤积现象；50m等深线变化不大。    </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综上可知，项目区周边海域总体呈弱淤积状态。</w:t>
      </w:r>
    </w:p>
    <w:p>
      <w:pPr>
        <w:spacing w:line="364" w:lineRule="auto"/>
        <w:rPr>
          <w:rFonts w:ascii="Times New Roman" w:hAnsi="Times New Roman" w:eastAsia="宋体" w:cs="Times New Roman"/>
          <w:sz w:val="24"/>
          <w:szCs w:val="24"/>
        </w:rPr>
        <w:sectPr>
          <w:pgSz w:w="11910" w:h="16840"/>
          <w:pgMar w:top="1281" w:right="1242" w:bottom="1179" w:left="1480" w:header="0" w:footer="994" w:gutter="0"/>
          <w:cols w:space="720" w:num="1"/>
        </w:sectPr>
      </w:pPr>
    </w:p>
    <w:p>
      <w:pPr>
        <w:spacing w:line="364"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7237730" cy="5507990"/>
            <wp:effectExtent l="0" t="0" r="127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7237976" cy="5508000"/>
                    </a:xfrm>
                    <a:prstGeom prst="rect">
                      <a:avLst/>
                    </a:prstGeom>
                    <a:noFill/>
                  </pic:spPr>
                </pic:pic>
              </a:graphicData>
            </a:graphic>
          </wp:inline>
        </w:drawing>
      </w:r>
    </w:p>
    <w:p>
      <w:pPr>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 xml:space="preserve">图 </w:t>
      </w:r>
      <w:r>
        <w:rPr>
          <w:rFonts w:ascii="Times New Roman" w:hAnsi="Times New Roman" w:eastAsia="宋体" w:cs="Times New Roman"/>
          <w:b/>
          <w:sz w:val="24"/>
          <w:szCs w:val="24"/>
        </w:rPr>
        <w:t>4.1-1</w:t>
      </w:r>
      <w:r>
        <w:rPr>
          <w:rFonts w:ascii="Times New Roman" w:hAnsi="Times New Roman" w:eastAsia="宋体" w:cs="Times New Roman"/>
          <w:b/>
          <w:sz w:val="24"/>
          <w:szCs w:val="24"/>
        </w:rPr>
        <w:tab/>
      </w:r>
      <w:r>
        <w:rPr>
          <w:rFonts w:hint="eastAsia" w:ascii="Times New Roman" w:hAnsi="Times New Roman" w:eastAsia="宋体" w:cs="Times New Roman"/>
          <w:b/>
          <w:sz w:val="24"/>
          <w:szCs w:val="24"/>
        </w:rPr>
        <w:t>2005~2016 年项目区周边海域冲淤变化图</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sectPr>
          <w:pgSz w:w="16840" w:h="11910" w:orient="landscape"/>
          <w:pgMar w:top="1480" w:right="1281" w:bottom="1242" w:left="1179" w:header="0" w:footer="994" w:gutter="0"/>
          <w:cols w:space="720" w:num="1"/>
        </w:sectPr>
      </w:pP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4区域地质与工程地质</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本节内容引用上海海洋地质勘察设计有限公司2020年编制的《福州港三都澳港区城澳作业区西1#泊位工程进港支航道工程岩土工程勘察报告》中的相关内容。</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4</w:t>
      </w:r>
      <w:r>
        <w:rPr>
          <w:rFonts w:hint="eastAsia" w:ascii="Times New Roman" w:hAnsi="Times New Roman" w:eastAsia="宋体" w:cs="Times New Roman"/>
          <w:b/>
          <w:bCs/>
          <w:sz w:val="24"/>
        </w:rPr>
        <w:t>.1.</w:t>
      </w:r>
      <w:r>
        <w:rPr>
          <w:rFonts w:ascii="Times New Roman" w:hAnsi="Times New Roman" w:eastAsia="宋体" w:cs="Times New Roman"/>
          <w:b/>
          <w:bCs/>
          <w:sz w:val="24"/>
        </w:rPr>
        <w:t>4</w:t>
      </w:r>
      <w:r>
        <w:rPr>
          <w:rFonts w:hint="eastAsia" w:ascii="Times New Roman" w:hAnsi="Times New Roman" w:eastAsia="宋体" w:cs="Times New Roman"/>
          <w:b/>
          <w:bCs/>
          <w:sz w:val="24"/>
        </w:rPr>
        <w:t>.</w:t>
      </w:r>
      <w:r>
        <w:rPr>
          <w:rFonts w:ascii="Times New Roman" w:hAnsi="Times New Roman" w:eastAsia="宋体" w:cs="Times New Roman"/>
          <w:b/>
          <w:bCs/>
          <w:sz w:val="24"/>
        </w:rPr>
        <w:t>1 区域地质</w:t>
      </w:r>
    </w:p>
    <w:p>
      <w:pPr>
        <w:spacing w:line="360" w:lineRule="auto"/>
        <w:ind w:firstLine="480" w:firstLineChars="200"/>
        <w:rPr>
          <w:rFonts w:ascii="Calibri" w:hAnsi="Calibri" w:eastAsia="宋体" w:cs="Times New Roman"/>
          <w:sz w:val="24"/>
          <w:szCs w:val="24"/>
        </w:rPr>
      </w:pPr>
      <w:r>
        <w:rPr>
          <w:rFonts w:ascii="Calibri" w:hAnsi="Calibri" w:eastAsia="宋体" w:cs="Times New Roman"/>
          <w:sz w:val="24"/>
          <w:szCs w:val="24"/>
        </w:rPr>
        <w:t>场地位于三都</w:t>
      </w:r>
      <w:r>
        <w:rPr>
          <w:rFonts w:hint="eastAsia" w:ascii="Calibri" w:hAnsi="Calibri" w:eastAsia="宋体" w:cs="Times New Roman"/>
          <w:sz w:val="24"/>
          <w:szCs w:val="24"/>
        </w:rPr>
        <w:t>—松溪北西向构造带中，界于长乐—南沃和福安—南靖新华夏断裂带之间，受其影响和制约，次一级构造活动十分发育，构造线方向有北西、北北东和北东等三组，大概控制区内山脉水系及海岸线的展布方向。根据区域地质资料，自全新世以来未发现新的活动性断裂及构造，属基本稳定区。</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4</w:t>
      </w:r>
      <w:r>
        <w:rPr>
          <w:rFonts w:hint="eastAsia" w:ascii="Times New Roman" w:hAnsi="Times New Roman" w:eastAsia="宋体" w:cs="Times New Roman"/>
          <w:b/>
          <w:bCs/>
          <w:sz w:val="24"/>
        </w:rPr>
        <w:t>.1.</w:t>
      </w:r>
      <w:r>
        <w:rPr>
          <w:rFonts w:ascii="Times New Roman" w:hAnsi="Times New Roman" w:eastAsia="宋体" w:cs="Times New Roman"/>
          <w:b/>
          <w:bCs/>
          <w:sz w:val="24"/>
        </w:rPr>
        <w:t>4</w:t>
      </w:r>
      <w:r>
        <w:rPr>
          <w:rFonts w:hint="eastAsia" w:ascii="Times New Roman" w:hAnsi="Times New Roman" w:eastAsia="宋体" w:cs="Times New Roman"/>
          <w:b/>
          <w:bCs/>
          <w:sz w:val="24"/>
        </w:rPr>
        <w:t>.</w:t>
      </w:r>
      <w:r>
        <w:rPr>
          <w:rFonts w:ascii="Times New Roman" w:hAnsi="Times New Roman" w:eastAsia="宋体" w:cs="Times New Roman"/>
          <w:b/>
          <w:bCs/>
          <w:sz w:val="24"/>
        </w:rPr>
        <w:t>2 地形地貌</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都澳为一口小腹大的半封闭型海湾，四周为山环绕，海岸蜿蜒曲折，主要由山地基岩海岸、台地海岸、砂质海岸、淤泥海岸和人工海岸组成，仅在东南方向有一狭口—东冲口与外海相通，口门宽仅3km。湾内海底地形崎岖不平，湾中有许多可航水道、暗礁、岛屿和浅滩。三都、东安、青山等岛屿是湾内主岛；东冲水道、青山水道和金梭门水道是湾内主航道；湾内各小湾顶及浅水道两侧常有浅滩和干出滩发育。</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潮汐通道：区内有鸡冠水道、宁德水道、宝塔水道，水道中潮流流速大，侵蚀作用强，海底冲刷剧烈，底多基岩出露。</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冲刷槽与深潭：见于潮汐通道中，主要分布于鸡冠水道、宁德水道之中，宽约3～4km，水深在30m以深。底部基岩裸露，岛部有粗砂砾石堆积，边坡较陡，常成冲刷陡坎。</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潮流沙脊与沙坝：分布于牛尾尖滩的滩嘴及三都岛的石岐角外。长达数公里，宽约数百米，高约1～2m，由粗中砂组成。</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水下浅滩：位于潮滩外，是潮间浅滩的水下延伸，主要由粉砂与粘土组成，一般水深在10m左右。</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拟建工程起点位于福州港三都澳港区城澳1#泊位西侧，终点位于福州港三都澳港区城澳西1#泊位回旋水域前沿，地貌属滨海沉积地貌，拟建航道区域地形标高-10.00～-37.00m，部分航段位置临近海水养殖。拟建航道区水深地形图见图4.1-2。</w:t>
      </w: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Calibri" w:hAnsi="Calibri" w:eastAsia="宋体" w:cs="Times New Roman"/>
          <w:sz w:val="24"/>
          <w:szCs w:val="24"/>
        </w:rPr>
      </w:pPr>
    </w:p>
    <w:p>
      <w:pPr>
        <w:rPr>
          <w:rFonts w:ascii="Calibri" w:hAnsi="Calibri" w:eastAsia="宋体" w:cs="Times New Roman"/>
        </w:rPr>
        <w:sectPr>
          <w:pgSz w:w="11910" w:h="16840"/>
          <w:pgMar w:top="1281" w:right="1242" w:bottom="1179" w:left="1480" w:header="0" w:footer="994" w:gutter="0"/>
          <w:cols w:space="720" w:num="1"/>
        </w:sectPr>
      </w:pPr>
    </w:p>
    <w:p>
      <w:pPr>
        <w:jc w:val="center"/>
        <w:rPr>
          <w:rFonts w:ascii="Calibri" w:hAnsi="Calibri" w:eastAsia="宋体" w:cs="Times New Roman"/>
        </w:rPr>
      </w:pPr>
      <w:r>
        <w:rPr>
          <w:rFonts w:ascii="Calibri" w:hAnsi="Calibri" w:eastAsia="宋体" w:cs="Times New Roman"/>
          <w:sz w:val="20"/>
        </w:rPr>
        <w:drawing>
          <wp:inline distT="0" distB="0" distL="0" distR="0">
            <wp:extent cx="8026400" cy="5615940"/>
            <wp:effectExtent l="0" t="0" r="0" b="3810"/>
            <wp:docPr id="1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0.jpeg"/>
                    <pic:cNvPicPr>
                      <a:picLocks noChangeAspect="1"/>
                    </pic:cNvPicPr>
                  </pic:nvPicPr>
                  <pic:blipFill>
                    <a:blip r:embed="rId42" cstate="print"/>
                    <a:stretch>
                      <a:fillRect/>
                    </a:stretch>
                  </pic:blipFill>
                  <pic:spPr>
                    <a:xfrm>
                      <a:off x="0" y="0"/>
                      <a:ext cx="8026724" cy="5616000"/>
                    </a:xfrm>
                    <a:prstGeom prst="rect">
                      <a:avLst/>
                    </a:prstGeom>
                  </pic:spPr>
                </pic:pic>
              </a:graphicData>
            </a:graphic>
          </wp:inline>
        </w:drawing>
      </w:r>
    </w:p>
    <w:p>
      <w:pPr>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 xml:space="preserve">图 </w:t>
      </w:r>
      <w:r>
        <w:rPr>
          <w:rFonts w:ascii="Times New Roman" w:hAnsi="Times New Roman" w:eastAsia="宋体" w:cs="Times New Roman"/>
          <w:b/>
          <w:sz w:val="24"/>
          <w:szCs w:val="24"/>
        </w:rPr>
        <w:t>4.1-2</w:t>
      </w:r>
      <w:r>
        <w:rPr>
          <w:rFonts w:ascii="Times New Roman" w:hAnsi="Times New Roman" w:eastAsia="宋体" w:cs="Times New Roman"/>
          <w:b/>
          <w:sz w:val="24"/>
          <w:szCs w:val="24"/>
        </w:rPr>
        <w:tab/>
      </w:r>
      <w:r>
        <w:rPr>
          <w:rFonts w:hint="eastAsia" w:ascii="Times New Roman" w:hAnsi="Times New Roman" w:eastAsia="宋体" w:cs="Times New Roman"/>
          <w:b/>
          <w:sz w:val="24"/>
          <w:szCs w:val="24"/>
        </w:rPr>
        <w:t>拟建航道水深地形图</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sectPr>
          <w:pgSz w:w="16840" w:h="11910" w:orient="landscape"/>
          <w:pgMar w:top="1480" w:right="1281" w:bottom="1242" w:left="1179" w:header="0" w:footer="994" w:gutter="0"/>
          <w:cols w:space="720" w:num="1"/>
        </w:sectPr>
      </w:pP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4</w:t>
      </w:r>
      <w:r>
        <w:rPr>
          <w:rFonts w:hint="eastAsia" w:ascii="Times New Roman" w:hAnsi="Times New Roman" w:eastAsia="宋体" w:cs="Times New Roman"/>
          <w:b/>
          <w:bCs/>
          <w:sz w:val="24"/>
        </w:rPr>
        <w:t>.1.</w:t>
      </w:r>
      <w:r>
        <w:rPr>
          <w:rFonts w:ascii="Times New Roman" w:hAnsi="Times New Roman" w:eastAsia="宋体" w:cs="Times New Roman"/>
          <w:b/>
          <w:bCs/>
          <w:sz w:val="24"/>
        </w:rPr>
        <w:t>4</w:t>
      </w:r>
      <w:r>
        <w:rPr>
          <w:rFonts w:hint="eastAsia" w:ascii="Times New Roman" w:hAnsi="Times New Roman" w:eastAsia="宋体" w:cs="Times New Roman"/>
          <w:b/>
          <w:bCs/>
          <w:sz w:val="24"/>
        </w:rPr>
        <w:t>.</w:t>
      </w:r>
      <w:r>
        <w:rPr>
          <w:rFonts w:ascii="Times New Roman" w:hAnsi="Times New Roman" w:eastAsia="宋体" w:cs="Times New Roman"/>
          <w:b/>
          <w:bCs/>
          <w:sz w:val="24"/>
        </w:rPr>
        <w:t>3 岩土分布及其特征</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据钻孔揭露，场地内各岩土层自上而下为：淤泥、粉砂。现将各岩土层构成及特征自上而下分述如下。勘探点平面布置图详见图4.1-3，工程地质剖面图详见图4.1-4。</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淤泥（Q4m）：全新统海积层。灰黑、深灰色，流塑，饱和，具滑腻感，味臭，富含有机质，质杂，见较多贝壳碎片，分布厚度 4.20～4.50m。</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粉砂（Q4m）：局部含砾砂，浅灰色，松散，饱和，主要矿物成份为石英，分选性差，泥质含量 5-10%，局部含泥团。</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4</w:t>
      </w:r>
      <w:r>
        <w:rPr>
          <w:rFonts w:hint="eastAsia" w:ascii="Times New Roman" w:hAnsi="Times New Roman" w:eastAsia="宋体" w:cs="Times New Roman"/>
          <w:b/>
          <w:bCs/>
          <w:sz w:val="24"/>
        </w:rPr>
        <w:t>.1.</w:t>
      </w:r>
      <w:r>
        <w:rPr>
          <w:rFonts w:ascii="Times New Roman" w:hAnsi="Times New Roman" w:eastAsia="宋体" w:cs="Times New Roman"/>
          <w:b/>
          <w:bCs/>
          <w:sz w:val="24"/>
        </w:rPr>
        <w:t>4</w:t>
      </w:r>
      <w:r>
        <w:rPr>
          <w:rFonts w:hint="eastAsia" w:ascii="Times New Roman" w:hAnsi="Times New Roman" w:eastAsia="宋体" w:cs="Times New Roman"/>
          <w:b/>
          <w:bCs/>
          <w:sz w:val="24"/>
        </w:rPr>
        <w:t>.</w:t>
      </w:r>
      <w:r>
        <w:rPr>
          <w:rFonts w:ascii="Times New Roman" w:hAnsi="Times New Roman" w:eastAsia="宋体" w:cs="Times New Roman"/>
          <w:b/>
          <w:bCs/>
          <w:sz w:val="24"/>
        </w:rPr>
        <w:t>4 场地地震效应</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根据《建筑抗震设计规范》（GB50011-2010、2016 年修订版）附录A及《中国地震动参数区划图》（GB18306-2015），拟建场地抗震设防烈度为6度，设计基本地震加速度为0.05g，设计地震分组为第二组，场地为Ⅲ类，特征周期为0.55s。属抗震不利场地。本场地可不需进行软土震陷判别及考虑砂土的液化问题。</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4</w:t>
      </w:r>
      <w:r>
        <w:rPr>
          <w:rFonts w:hint="eastAsia" w:ascii="Times New Roman" w:hAnsi="Times New Roman" w:eastAsia="宋体" w:cs="Times New Roman"/>
          <w:b/>
          <w:bCs/>
          <w:sz w:val="24"/>
        </w:rPr>
        <w:t>.1.</w:t>
      </w:r>
      <w:r>
        <w:rPr>
          <w:rFonts w:ascii="Times New Roman" w:hAnsi="Times New Roman" w:eastAsia="宋体" w:cs="Times New Roman"/>
          <w:b/>
          <w:bCs/>
          <w:sz w:val="24"/>
        </w:rPr>
        <w:t>4</w:t>
      </w:r>
      <w:r>
        <w:rPr>
          <w:rFonts w:hint="eastAsia" w:ascii="Times New Roman" w:hAnsi="Times New Roman" w:eastAsia="宋体" w:cs="Times New Roman"/>
          <w:b/>
          <w:bCs/>
          <w:sz w:val="24"/>
        </w:rPr>
        <w:t>.</w:t>
      </w:r>
      <w:r>
        <w:rPr>
          <w:rFonts w:ascii="Times New Roman" w:hAnsi="Times New Roman" w:eastAsia="宋体" w:cs="Times New Roman"/>
          <w:b/>
          <w:bCs/>
          <w:sz w:val="24"/>
        </w:rPr>
        <w:t>5 工程地质评价</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根据调查及钻探，场地内无活动性断层通过，无岩溶、地裂缝、滑坡、崩塌、泥石流、采空塌陷等不良地质现象，适宜本工程的建设。</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7</w:t>
      </w:r>
      <w:r>
        <w:rPr>
          <w:rFonts w:hint="eastAsia" w:ascii="Times New Roman" w:hAnsi="Times New Roman" w:eastAsia="宋体" w:cs="Times New Roman"/>
          <w:b/>
          <w:bCs/>
          <w:sz w:val="30"/>
          <w:szCs w:val="30"/>
        </w:rPr>
        <w:t>海洋灾害</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（1）热带气旋</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福建经常受台风袭击或影响，台风登陆时，经常出现狂风暴雨，巨浪以及风暴潮灾害。三都澳地处福建沿海中部，为台风(含强热带风暴、热带风暴)影响频繁地区，热带风暴袭击，常常造成瞬间风大、雨大、浪高，常常造成巨大经济损失。2013年8月23号，12号台风“潭美”登陆福清，造成宁德三都澳养殖等严重受损，台风造成宁德市23.2万人受灾，直接经济损失7.37亿元；2013年10月8日，23号台风“菲特”登陆福鼎市，造成宁德市40.09万人受灾，直接经济损失22.99 亿元。</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（2）风暴潮</w:t>
      </w:r>
    </w:p>
    <w:p>
      <w:pPr>
        <w:spacing w:line="360" w:lineRule="auto"/>
        <w:ind w:left="210" w:leftChars="100" w:firstLine="240" w:firstLineChars="100"/>
        <w:rPr>
          <w:rFonts w:ascii="Times New Roman" w:hAnsi="Times New Roman" w:eastAsia="宋体" w:cs="Times New Roman"/>
          <w:sz w:val="24"/>
          <w:szCs w:val="24"/>
        </w:rPr>
      </w:pPr>
      <w:r>
        <w:rPr>
          <w:rFonts w:ascii="Times New Roman" w:hAnsi="Times New Roman" w:eastAsia="宋体" w:cs="Times New Roman"/>
          <w:sz w:val="24"/>
          <w:szCs w:val="24"/>
        </w:rPr>
        <w:t>三都澳常会遭受台风暴潮的侵袭和危害。如1962年8月6日，在6208号台风登陆时，整个闽东海岸均遭受台风暴潮危害，沿海各县海堤均出现不同程度的漫顶和破坏。</w:t>
      </w:r>
    </w:p>
    <w:p>
      <w:pPr>
        <w:spacing w:line="360" w:lineRule="auto"/>
        <w:ind w:firstLine="480" w:firstLineChars="200"/>
        <w:rPr>
          <w:rFonts w:ascii="Times New Roman" w:hAnsi="Times New Roman" w:eastAsia="宋体" w:cs="Times New Roman"/>
          <w:sz w:val="24"/>
          <w:szCs w:val="24"/>
        </w:rPr>
        <w:sectPr>
          <w:pgSz w:w="11910" w:h="16840"/>
          <w:pgMar w:top="1281" w:right="1242" w:bottom="1179" w:left="1480" w:header="0" w:footer="994" w:gutter="0"/>
          <w:cols w:space="720" w:num="1"/>
        </w:sectPr>
      </w:pP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7571740" cy="524764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7571740" cy="5247640"/>
                    </a:xfrm>
                    <a:prstGeom prst="rect">
                      <a:avLst/>
                    </a:prstGeom>
                    <a:noFill/>
                  </pic:spPr>
                </pic:pic>
              </a:graphicData>
            </a:graphic>
          </wp:inline>
        </w:drawing>
      </w:r>
    </w:p>
    <w:p>
      <w:pPr>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 xml:space="preserve">图 </w:t>
      </w:r>
      <w:r>
        <w:rPr>
          <w:rFonts w:ascii="Times New Roman" w:hAnsi="Times New Roman" w:eastAsia="宋体" w:cs="Times New Roman"/>
          <w:b/>
          <w:sz w:val="24"/>
          <w:szCs w:val="24"/>
        </w:rPr>
        <w:t>4.1-3</w:t>
      </w:r>
      <w:r>
        <w:rPr>
          <w:rFonts w:ascii="Times New Roman" w:hAnsi="Times New Roman" w:eastAsia="宋体" w:cs="Times New Roman"/>
          <w:b/>
          <w:sz w:val="24"/>
          <w:szCs w:val="24"/>
        </w:rPr>
        <w:tab/>
      </w:r>
      <w:r>
        <w:rPr>
          <w:rFonts w:hint="eastAsia" w:ascii="Times New Roman" w:hAnsi="Times New Roman" w:eastAsia="宋体" w:cs="Times New Roman"/>
          <w:b/>
          <w:sz w:val="24"/>
          <w:szCs w:val="24"/>
        </w:rPr>
        <w:t>勘探区平面布置图</w:t>
      </w:r>
    </w:p>
    <w:p>
      <w:pPr>
        <w:rPr>
          <w:rFonts w:ascii="Times New Roman" w:hAnsi="Times New Roman" w:eastAsia="宋体" w:cs="Times New Roman"/>
          <w:b/>
          <w:sz w:val="24"/>
          <w:szCs w:val="24"/>
        </w:rPr>
      </w:pPr>
    </w:p>
    <w:p>
      <w:pPr>
        <w:jc w:val="center"/>
        <w:rPr>
          <w:rFonts w:ascii="Times New Roman" w:hAnsi="Times New Roman" w:eastAsia="宋体" w:cs="Times New Roman"/>
          <w:sz w:val="30"/>
          <w:szCs w:val="30"/>
        </w:rPr>
      </w:pPr>
      <w:r>
        <w:rPr>
          <w:rFonts w:ascii="Times New Roman" w:hAnsi="Times New Roman" w:eastAsia="宋体" w:cs="Times New Roman"/>
          <w:sz w:val="30"/>
          <w:szCs w:val="30"/>
        </w:rPr>
        <w:drawing>
          <wp:inline distT="0" distB="0" distL="0" distR="0">
            <wp:extent cx="7505700" cy="5579745"/>
            <wp:effectExtent l="0" t="0" r="0" b="190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7506308" cy="5580000"/>
                    </a:xfrm>
                    <a:prstGeom prst="rect">
                      <a:avLst/>
                    </a:prstGeom>
                    <a:noFill/>
                  </pic:spPr>
                </pic:pic>
              </a:graphicData>
            </a:graphic>
          </wp:inline>
        </w:drawing>
      </w:r>
    </w:p>
    <w:p>
      <w:pPr>
        <w:jc w:val="center"/>
        <w:rPr>
          <w:rFonts w:ascii="Times New Roman" w:hAnsi="Times New Roman" w:eastAsia="宋体" w:cs="Times New Roman"/>
          <w:b/>
          <w:sz w:val="24"/>
          <w:szCs w:val="24"/>
          <w:lang w:bidi="zh-CN"/>
        </w:rPr>
      </w:pPr>
      <w:r>
        <w:rPr>
          <w:rFonts w:hint="eastAsia" w:ascii="Times New Roman" w:hAnsi="Times New Roman" w:eastAsia="宋体" w:cs="Times New Roman"/>
          <w:b/>
          <w:sz w:val="24"/>
          <w:szCs w:val="24"/>
        </w:rPr>
        <w:t xml:space="preserve">图 </w:t>
      </w:r>
      <w:r>
        <w:rPr>
          <w:rFonts w:ascii="Times New Roman" w:hAnsi="Times New Roman" w:eastAsia="宋体" w:cs="Times New Roman"/>
          <w:b/>
          <w:sz w:val="24"/>
          <w:szCs w:val="24"/>
        </w:rPr>
        <w:t>4.1-4</w:t>
      </w:r>
      <w:r>
        <w:rPr>
          <w:rFonts w:ascii="Times New Roman" w:hAnsi="Times New Roman" w:eastAsia="宋体" w:cs="Times New Roman"/>
          <w:b/>
          <w:sz w:val="24"/>
          <w:szCs w:val="24"/>
        </w:rPr>
        <w:tab/>
      </w:r>
      <w:r>
        <w:rPr>
          <w:rFonts w:hint="eastAsia" w:ascii="Times New Roman" w:hAnsi="Times New Roman" w:eastAsia="宋体" w:cs="Times New Roman"/>
          <w:b/>
          <w:sz w:val="24"/>
          <w:szCs w:val="24"/>
        </w:rPr>
        <w:t>工程地质剖面图</w:t>
      </w:r>
      <w:r>
        <w:rPr>
          <w:rFonts w:ascii="Times New Roman" w:hAnsi="Times New Roman" w:eastAsia="宋体" w:cs="Times New Roman"/>
          <w:b/>
          <w:sz w:val="24"/>
          <w:szCs w:val="24"/>
          <w:lang w:bidi="zh-CN"/>
        </w:rPr>
        <w:t>1-1</w:t>
      </w:r>
      <w:r>
        <w:rPr>
          <w:rFonts w:hint="eastAsia" w:ascii="Times New Roman" w:hAnsi="Times New Roman" w:eastAsia="宋体" w:cs="Times New Roman"/>
          <w:b/>
          <w:sz w:val="24"/>
          <w:szCs w:val="24"/>
          <w:lang w:bidi="zh-CN"/>
        </w:rPr>
        <w:t>’</w:t>
      </w:r>
    </w:p>
    <w:p>
      <w:pPr>
        <w:jc w:val="center"/>
        <w:rPr>
          <w:rFonts w:ascii="Times New Roman" w:hAnsi="Times New Roman" w:eastAsia="宋体" w:cs="Times New Roman"/>
          <w:b/>
          <w:sz w:val="24"/>
          <w:szCs w:val="24"/>
        </w:rPr>
        <w:sectPr>
          <w:pgSz w:w="16840" w:h="11910" w:orient="landscape"/>
          <w:pgMar w:top="1480" w:right="1281" w:bottom="1242" w:left="1179" w:header="0" w:footer="994" w:gutter="0"/>
          <w:cols w:space="720" w:num="1"/>
        </w:sectPr>
      </w:pPr>
    </w:p>
    <w:p>
      <w:pPr>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又如1966年9月初，6614号和6615号台风分别于罗源和霞浦登陆，由于此两次台风强度强，侵袭范围广，来势凶猛，强增水又恰遇七月大潮，因而在闽东沿海发生了强台风暴潮灾害，三都最大风速达45m/s左右。</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bookmarkStart w:id="80" w:name="_Hlk70193254"/>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8</w:t>
      </w:r>
      <w:r>
        <w:rPr>
          <w:rFonts w:hint="eastAsia" w:ascii="Times New Roman" w:hAnsi="Times New Roman" w:eastAsia="宋体" w:cs="Times New Roman"/>
          <w:b/>
          <w:bCs/>
          <w:sz w:val="30"/>
          <w:szCs w:val="30"/>
        </w:rPr>
        <w:t>航道通航天数</w:t>
      </w:r>
    </w:p>
    <w:bookmarkEnd w:id="80"/>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根据气象站多年实测资料统计分析，5万吨级船舶受风浪影响通航的年天数约20</w:t>
      </w:r>
      <w:r>
        <w:rPr>
          <w:rFonts w:hint="eastAsia" w:ascii="Times New Roman" w:hAnsi="Times New Roman" w:eastAsia="宋体" w:cs="Times New Roman"/>
          <w:sz w:val="24"/>
        </w:rPr>
        <w:t>天</w:t>
      </w:r>
      <w:r>
        <w:rPr>
          <w:rFonts w:ascii="Times New Roman" w:hAnsi="Times New Roman" w:eastAsia="宋体" w:cs="Times New Roman"/>
          <w:sz w:val="24"/>
        </w:rPr>
        <w:t>，</w:t>
      </w:r>
      <w:r>
        <w:rPr>
          <w:rFonts w:hint="eastAsia" w:ascii="Times New Roman" w:hAnsi="Times New Roman" w:eastAsia="宋体" w:cs="Times New Roman"/>
          <w:sz w:val="24"/>
        </w:rPr>
        <w:t>全年影响通航的大雨天数约</w:t>
      </w:r>
      <w:r>
        <w:rPr>
          <w:rFonts w:ascii="Times New Roman" w:hAnsi="Times New Roman" w:eastAsia="宋体" w:cs="Times New Roman"/>
          <w:sz w:val="24"/>
        </w:rPr>
        <w:t>15</w:t>
      </w:r>
      <w:r>
        <w:rPr>
          <w:rFonts w:hint="eastAsia" w:ascii="Times New Roman" w:hAnsi="Times New Roman" w:eastAsia="宋体" w:cs="Times New Roman"/>
          <w:sz w:val="24"/>
        </w:rPr>
        <w:t>天</w:t>
      </w:r>
      <w:r>
        <w:rPr>
          <w:rFonts w:ascii="Times New Roman" w:hAnsi="Times New Roman" w:eastAsia="宋体" w:cs="Times New Roman"/>
          <w:sz w:val="24"/>
        </w:rPr>
        <w:t>，雷暴天数约为5</w:t>
      </w:r>
      <w:r>
        <w:rPr>
          <w:rFonts w:hint="eastAsia" w:ascii="Times New Roman" w:hAnsi="Times New Roman" w:eastAsia="宋体" w:cs="Times New Roman"/>
          <w:sz w:val="24"/>
        </w:rPr>
        <w:t>天，大雾天数约7天</w:t>
      </w:r>
      <w:r>
        <w:rPr>
          <w:rFonts w:ascii="Times New Roman" w:hAnsi="Times New Roman" w:eastAsia="宋体" w:cs="Times New Roman"/>
          <w:sz w:val="24"/>
        </w:rPr>
        <w:t>。</w:t>
      </w:r>
      <w:r>
        <w:rPr>
          <w:rFonts w:hint="eastAsia" w:ascii="Times New Roman" w:hAnsi="Times New Roman" w:eastAsia="宋体" w:cs="Times New Roman"/>
          <w:sz w:val="24"/>
        </w:rPr>
        <w:t>根据自然条件统计，并扣除有关因素相互重叠的影响，并参考三都澳内作业区多年实际运营情况，拟建航道年通航作业天数约为</w:t>
      </w:r>
      <w:r>
        <w:rPr>
          <w:rFonts w:ascii="Times New Roman" w:hAnsi="Times New Roman" w:eastAsia="宋体" w:cs="Times New Roman"/>
          <w:sz w:val="24"/>
        </w:rPr>
        <w:t>320</w:t>
      </w:r>
      <w:r>
        <w:rPr>
          <w:rFonts w:hint="eastAsia" w:ascii="Times New Roman" w:hAnsi="Times New Roman" w:eastAsia="宋体" w:cs="Times New Roman"/>
          <w:sz w:val="24"/>
        </w:rPr>
        <w:t>天</w:t>
      </w:r>
      <w:r>
        <w:rPr>
          <w:rFonts w:ascii="Times New Roman" w:hAnsi="Times New Roman" w:eastAsia="宋体" w:cs="Times New Roman"/>
          <w:sz w:val="24"/>
        </w:rPr>
        <w:t>。</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81" w:name="_Toc88727872"/>
      <w:r>
        <w:rPr>
          <w:rFonts w:ascii="Times New Roman" w:hAnsi="Times New Roman" w:eastAsia="宋体" w:cs="Times New Roman"/>
          <w:b/>
          <w:bCs/>
          <w:sz w:val="32"/>
          <w:szCs w:val="32"/>
        </w:rPr>
        <w:t>4.2</w:t>
      </w:r>
      <w:r>
        <w:rPr>
          <w:rFonts w:hint="eastAsia" w:ascii="Times New Roman" w:hAnsi="Times New Roman" w:eastAsia="宋体" w:cs="Times New Roman"/>
          <w:b/>
          <w:bCs/>
          <w:sz w:val="32"/>
          <w:szCs w:val="32"/>
        </w:rPr>
        <w:t>社会环境概况</w:t>
      </w:r>
      <w:bookmarkEnd w:id="81"/>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bookmarkStart w:id="82" w:name="_Hlk70193309"/>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2</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宁德市蕉城区社会环境概况</w:t>
      </w:r>
    </w:p>
    <w:bookmarkEnd w:id="82"/>
    <w:p>
      <w:pPr>
        <w:widowControl/>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蕉城区，简称“蕉”，是闽东政治、经济、金融、文化、信息、交通中心，海峡西岸经济区东北翼中心城市核心区，环三都澳区域中心城市核心区，地处福建省东北部沿海，是宁德市政府驻地，东与霞浦隔海相望，东北与福安相连，北接周宁，西倚屏南、古田，南邻罗源，土地面积1664.53平方公里，海域面积280平方公里，辖14个乡镇，2个街道办事处及1个省级开发区（三都澳经济开发区）。</w:t>
      </w:r>
    </w:p>
    <w:p>
      <w:pPr>
        <w:widowControl/>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蕉城区常住人口46万人，其中城镇人口30.64万人，占总人口比重（城镇化水平）的66.6%，比上一年提高1.0个百分点，出生率13.20%，死亡率6.70%，人口自然增长率6.50%。</w:t>
      </w:r>
      <w:r>
        <w:rPr>
          <w:rFonts w:ascii="Times New Roman" w:hAnsi="Times New Roman" w:eastAsia="宋体" w:cs="Times New Roman"/>
          <w:color w:val="333333"/>
          <w:kern w:val="0"/>
          <w:sz w:val="24"/>
          <w:szCs w:val="24"/>
          <w:shd w:val="clear" w:color="auto" w:fill="FFFFFF"/>
        </w:rPr>
        <w:t>2019年，蕉城区实现地区生产总值679.37亿元（含东侨），比上年增长16.5%。分产业看，第一产业增加值41.29亿元，增长1.1%；第二产业增加值418.52亿元，增长23.3%；第三产业增加值219.56亿元，增长7.8%。人均地区生产总值149312元，比上年增长15%。第一产业增加值占地区生产总值的比重为6.1%，比上年回落2.5个百分点；第二产业增加值比重为61.6%，比上年提高6.6个百分点；第三产业增加值比重为32.3%，比上年回落4.1个百分点。一般公共预算总收入40.28亿元，比上年增长27.5%；其中地方一般公共预算收入22.18亿元，增长23.4%；公共财政支出39.23亿元，比上年增长26.4%。其中一般公共服务支出4.23亿元，比上年增长5.0%。</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2</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2</w:t>
      </w:r>
      <w:r>
        <w:rPr>
          <w:rFonts w:hint="eastAsia" w:ascii="Times New Roman" w:hAnsi="Times New Roman" w:eastAsia="宋体" w:cs="Times New Roman"/>
          <w:b/>
          <w:bCs/>
          <w:sz w:val="30"/>
          <w:szCs w:val="30"/>
        </w:rPr>
        <w:t>三都镇社会环境概况</w:t>
      </w:r>
    </w:p>
    <w:p>
      <w:pPr>
        <w:adjustRightInd w:val="0"/>
        <w:snapToGrid w:val="0"/>
        <w:spacing w:line="360" w:lineRule="auto"/>
        <w:ind w:firstLine="480" w:firstLineChars="200"/>
        <w:rPr>
          <w:rFonts w:ascii="Times New Roman" w:hAnsi="Times New Roman" w:eastAsia="宋体" w:cs="Times New Roman"/>
          <w:iCs/>
          <w:color w:val="000000"/>
          <w:sz w:val="24"/>
          <w:szCs w:val="24"/>
        </w:rPr>
      </w:pPr>
      <w:r>
        <w:rPr>
          <w:rFonts w:ascii="Times New Roman" w:hAnsi="Times New Roman" w:eastAsia="宋体" w:cs="Times New Roman"/>
          <w:iCs/>
          <w:color w:val="000000"/>
          <w:sz w:val="24"/>
          <w:szCs w:val="24"/>
        </w:rPr>
        <w:t>三都镇位于蕉城区东南部，距市区14km。辖松岐、港口、新塘、坪冈、玠溪、黄湾、礁溪、象溪、秋竹、城澳街、城澳里、西湖、三坪、寒垄、鸡公山、斗帽、仙竹、猛澳、七星、白匏、南澳、礁头、鱼潭、虾荡尾、青澳、大湾26个村委会和都澳居委会。</w:t>
      </w:r>
      <w:r>
        <w:rPr>
          <w:rFonts w:hint="eastAsia" w:ascii="Times New Roman" w:hAnsi="Times New Roman" w:eastAsia="宋体" w:cs="Times New Roman"/>
          <w:iCs/>
          <w:color w:val="000000"/>
          <w:sz w:val="24"/>
          <w:szCs w:val="24"/>
        </w:rPr>
        <w:t>三都镇行政区域面积为</w:t>
      </w:r>
      <w:r>
        <w:rPr>
          <w:rFonts w:ascii="Times New Roman" w:hAnsi="Times New Roman" w:eastAsia="宋体" w:cs="Times New Roman"/>
          <w:iCs/>
          <w:color w:val="000000"/>
          <w:sz w:val="24"/>
          <w:szCs w:val="24"/>
        </w:rPr>
        <w:t>16200</w:t>
      </w:r>
      <w:r>
        <w:rPr>
          <w:rFonts w:hint="eastAsia" w:ascii="Times New Roman" w:hAnsi="Times New Roman" w:eastAsia="宋体" w:cs="Times New Roman"/>
          <w:iCs/>
          <w:color w:val="000000"/>
          <w:sz w:val="24"/>
          <w:szCs w:val="24"/>
        </w:rPr>
        <w:t>公顷，</w:t>
      </w:r>
      <w:r>
        <w:rPr>
          <w:rFonts w:ascii="Times New Roman" w:hAnsi="Times New Roman" w:eastAsia="宋体" w:cs="Times New Roman"/>
          <w:iCs/>
          <w:color w:val="000000"/>
          <w:sz w:val="24"/>
          <w:szCs w:val="24"/>
        </w:rPr>
        <w:t>全镇</w:t>
      </w:r>
      <w:r>
        <w:rPr>
          <w:rFonts w:hint="eastAsia" w:ascii="Times New Roman" w:hAnsi="Times New Roman" w:eastAsia="宋体" w:cs="Times New Roman"/>
          <w:iCs/>
          <w:color w:val="000000"/>
          <w:sz w:val="24"/>
          <w:szCs w:val="24"/>
        </w:rPr>
        <w:t>常住</w:t>
      </w:r>
      <w:r>
        <w:rPr>
          <w:rFonts w:ascii="Times New Roman" w:hAnsi="Times New Roman" w:eastAsia="宋体" w:cs="Times New Roman"/>
          <w:iCs/>
          <w:color w:val="000000"/>
          <w:sz w:val="24"/>
          <w:szCs w:val="24"/>
        </w:rPr>
        <w:t>人口约30800人。</w:t>
      </w:r>
    </w:p>
    <w:p>
      <w:pPr>
        <w:adjustRightInd w:val="0"/>
        <w:snapToGrid w:val="0"/>
        <w:spacing w:line="360" w:lineRule="auto"/>
        <w:ind w:firstLine="480" w:firstLineChars="200"/>
        <w:rPr>
          <w:rFonts w:ascii="Times New Roman" w:hAnsi="Times New Roman" w:eastAsia="宋体" w:cs="Times New Roman"/>
          <w:iCs/>
          <w:color w:val="000000"/>
          <w:sz w:val="24"/>
          <w:szCs w:val="24"/>
        </w:rPr>
      </w:pPr>
      <w:r>
        <w:rPr>
          <w:rFonts w:hint="eastAsia" w:ascii="Times New Roman" w:hAnsi="Times New Roman" w:eastAsia="宋体" w:cs="Times New Roman"/>
          <w:iCs/>
          <w:color w:val="000000"/>
          <w:sz w:val="24"/>
          <w:szCs w:val="24"/>
        </w:rPr>
        <w:t>本工程</w:t>
      </w:r>
      <w:r>
        <w:rPr>
          <w:rFonts w:ascii="Times New Roman" w:hAnsi="Times New Roman" w:eastAsia="宋体" w:cs="Times New Roman"/>
          <w:iCs/>
          <w:color w:val="000000"/>
          <w:sz w:val="24"/>
          <w:szCs w:val="24"/>
        </w:rPr>
        <w:t>在地为</w:t>
      </w:r>
      <w:r>
        <w:rPr>
          <w:rFonts w:ascii="Times New Roman" w:hAnsi="Times New Roman" w:eastAsia="宋体" w:cs="Times New Roman"/>
          <w:iCs/>
          <w:sz w:val="24"/>
          <w:szCs w:val="24"/>
        </w:rPr>
        <w:t>三都镇的山坪村</w:t>
      </w:r>
      <w:r>
        <w:rPr>
          <w:rFonts w:hint="eastAsia" w:ascii="Times New Roman" w:hAnsi="Times New Roman" w:eastAsia="宋体" w:cs="Times New Roman"/>
          <w:iCs/>
          <w:color w:val="000000"/>
          <w:sz w:val="24"/>
          <w:szCs w:val="24"/>
        </w:rPr>
        <w:t>，</w:t>
      </w:r>
      <w:r>
        <w:rPr>
          <w:rFonts w:ascii="Times New Roman" w:hAnsi="Times New Roman" w:eastAsia="宋体" w:cs="Times New Roman"/>
          <w:iCs/>
          <w:color w:val="333333"/>
          <w:sz w:val="24"/>
          <w:szCs w:val="24"/>
          <w:shd w:val="clear" w:color="auto" w:fill="FFFFFF"/>
        </w:rPr>
        <w:t>镇区东南10.5公里，城澳半岛东侧</w:t>
      </w:r>
      <w:r>
        <w:rPr>
          <w:rFonts w:hint="eastAsia" w:ascii="Times New Roman" w:hAnsi="Times New Roman" w:eastAsia="宋体" w:cs="Times New Roman"/>
          <w:iCs/>
          <w:color w:val="333333"/>
          <w:sz w:val="24"/>
          <w:szCs w:val="24"/>
          <w:shd w:val="clear" w:color="auto" w:fill="FFFFFF"/>
        </w:rPr>
        <w:t>，</w:t>
      </w:r>
      <w:r>
        <w:rPr>
          <w:rFonts w:ascii="Times New Roman" w:hAnsi="Times New Roman" w:eastAsia="宋体" w:cs="Times New Roman"/>
          <w:iCs/>
          <w:color w:val="333333"/>
          <w:sz w:val="24"/>
          <w:szCs w:val="24"/>
          <w:shd w:val="clear" w:color="auto" w:fill="FFFFFF"/>
        </w:rPr>
        <w:t>辖三坪、上池、下池、土地炉、半山、柳澳、横楼等7个自然村，设8个村民小组。</w:t>
      </w:r>
      <w:r>
        <w:rPr>
          <w:rFonts w:hint="eastAsia" w:ascii="Times New Roman" w:hAnsi="Times New Roman" w:eastAsia="宋体" w:cs="Times New Roman"/>
          <w:iCs/>
          <w:color w:val="333333"/>
          <w:sz w:val="24"/>
          <w:szCs w:val="24"/>
          <w:shd w:val="clear" w:color="auto" w:fill="FFFFFF"/>
        </w:rPr>
        <w:t>村内共有住户</w:t>
      </w:r>
      <w:r>
        <w:rPr>
          <w:rFonts w:ascii="Times New Roman" w:hAnsi="Times New Roman" w:eastAsia="宋体" w:cs="Times New Roman"/>
          <w:iCs/>
          <w:color w:val="333333"/>
          <w:sz w:val="24"/>
          <w:szCs w:val="24"/>
          <w:shd w:val="clear" w:color="auto" w:fill="FFFFFF"/>
        </w:rPr>
        <w:t>263户，1101人</w:t>
      </w:r>
      <w:r>
        <w:rPr>
          <w:rFonts w:hint="eastAsia" w:ascii="Times New Roman" w:hAnsi="Times New Roman" w:eastAsia="宋体" w:cs="Times New Roman"/>
          <w:iCs/>
          <w:color w:val="333333"/>
          <w:sz w:val="24"/>
          <w:szCs w:val="24"/>
          <w:shd w:val="clear" w:color="auto" w:fill="FFFFFF"/>
        </w:rPr>
        <w:t>，</w:t>
      </w:r>
      <w:r>
        <w:rPr>
          <w:rFonts w:ascii="Times New Roman" w:hAnsi="Times New Roman" w:eastAsia="宋体" w:cs="Times New Roman"/>
          <w:iCs/>
          <w:color w:val="333333"/>
          <w:sz w:val="24"/>
          <w:szCs w:val="24"/>
          <w:shd w:val="clear" w:color="auto" w:fill="FFFFFF"/>
        </w:rPr>
        <w:t>耕地420亩，林地2984亩，滩涂230亩。</w:t>
      </w:r>
      <w:r>
        <w:rPr>
          <w:rFonts w:hint="eastAsia" w:ascii="Times New Roman" w:hAnsi="Times New Roman" w:eastAsia="宋体" w:cs="Times New Roman"/>
          <w:iCs/>
          <w:color w:val="333333"/>
          <w:sz w:val="24"/>
          <w:szCs w:val="24"/>
          <w:shd w:val="clear" w:color="auto" w:fill="FFFFFF"/>
        </w:rPr>
        <w:t>该地</w:t>
      </w:r>
      <w:r>
        <w:rPr>
          <w:rFonts w:ascii="Times New Roman" w:hAnsi="Times New Roman" w:eastAsia="宋体" w:cs="Times New Roman"/>
          <w:iCs/>
          <w:color w:val="333333"/>
          <w:sz w:val="24"/>
          <w:szCs w:val="24"/>
          <w:shd w:val="clear" w:color="auto" w:fill="FFFFFF"/>
        </w:rPr>
        <w:t>以渔业为主，兼外出开采石料</w:t>
      </w:r>
      <w:r>
        <w:rPr>
          <w:rFonts w:hint="eastAsia" w:ascii="Times New Roman" w:hAnsi="Times New Roman" w:eastAsia="宋体" w:cs="Times New Roman"/>
          <w:iCs/>
          <w:color w:val="333333"/>
          <w:sz w:val="24"/>
          <w:szCs w:val="24"/>
          <w:shd w:val="clear" w:color="auto" w:fill="FFFFFF"/>
        </w:rPr>
        <w:t>；</w:t>
      </w:r>
      <w:r>
        <w:rPr>
          <w:rFonts w:ascii="Times New Roman" w:hAnsi="Times New Roman" w:eastAsia="宋体" w:cs="Times New Roman"/>
          <w:iCs/>
          <w:color w:val="333333"/>
          <w:sz w:val="24"/>
          <w:szCs w:val="24"/>
          <w:shd w:val="clear" w:color="auto" w:fill="FFFFFF"/>
        </w:rPr>
        <w:t>海水种植龙须菜、海带</w:t>
      </w:r>
      <w:r>
        <w:rPr>
          <w:rFonts w:hint="eastAsia" w:ascii="Times New Roman" w:hAnsi="Times New Roman" w:eastAsia="宋体" w:cs="Times New Roman"/>
          <w:iCs/>
          <w:color w:val="333333"/>
          <w:sz w:val="24"/>
          <w:szCs w:val="24"/>
          <w:shd w:val="clear" w:color="auto" w:fill="FFFFFF"/>
        </w:rPr>
        <w:t>，</w:t>
      </w:r>
      <w:r>
        <w:rPr>
          <w:rFonts w:ascii="Times New Roman" w:hAnsi="Times New Roman" w:eastAsia="宋体" w:cs="Times New Roman"/>
          <w:iCs/>
          <w:color w:val="333333"/>
          <w:sz w:val="24"/>
          <w:szCs w:val="24"/>
          <w:shd w:val="clear" w:color="auto" w:fill="FFFFFF"/>
        </w:rPr>
        <w:t>农业产稻谷、甘薯、茶叶</w:t>
      </w:r>
      <w:r>
        <w:rPr>
          <w:rFonts w:hint="eastAsia" w:ascii="Times New Roman" w:hAnsi="Times New Roman" w:eastAsia="宋体" w:cs="Times New Roman"/>
          <w:iCs/>
          <w:color w:val="333333"/>
          <w:sz w:val="24"/>
          <w:szCs w:val="24"/>
          <w:shd w:val="clear" w:color="auto" w:fill="FFFFFF"/>
        </w:rPr>
        <w:t>，</w:t>
      </w:r>
      <w:r>
        <w:rPr>
          <w:rFonts w:ascii="Times New Roman" w:hAnsi="Times New Roman" w:eastAsia="宋体" w:cs="Times New Roman"/>
          <w:iCs/>
          <w:color w:val="333333"/>
          <w:sz w:val="24"/>
          <w:szCs w:val="24"/>
          <w:shd w:val="clear" w:color="auto" w:fill="FFFFFF"/>
        </w:rPr>
        <w:t>林业有松、杉、毛竹等。</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83" w:name="_Toc88727873"/>
      <w:bookmarkStart w:id="84" w:name="_Hlk70193526"/>
      <w:r>
        <w:rPr>
          <w:rFonts w:ascii="Times New Roman" w:hAnsi="Times New Roman" w:eastAsia="宋体" w:cs="Times New Roman"/>
          <w:b/>
          <w:bCs/>
          <w:sz w:val="32"/>
          <w:szCs w:val="32"/>
        </w:rPr>
        <w:t>4.3</w:t>
      </w:r>
      <w:r>
        <w:rPr>
          <w:rFonts w:hint="eastAsia" w:ascii="Times New Roman" w:hAnsi="Times New Roman" w:eastAsia="宋体" w:cs="Times New Roman"/>
          <w:b/>
          <w:bCs/>
          <w:sz w:val="32"/>
          <w:szCs w:val="32"/>
        </w:rPr>
        <w:t>自然资源概况</w:t>
      </w:r>
      <w:bookmarkEnd w:id="83"/>
    </w:p>
    <w:bookmarkEnd w:id="84"/>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.1港口岸线资源</w:t>
      </w:r>
    </w:p>
    <w:p>
      <w:pPr>
        <w:adjustRightInd w:val="0"/>
        <w:snapToGrid w:val="0"/>
        <w:spacing w:line="360" w:lineRule="auto"/>
        <w:ind w:firstLine="480" w:firstLineChars="200"/>
        <w:rPr>
          <w:rFonts w:ascii="Times New Roman" w:hAnsi="Times New Roman" w:eastAsia="宋体" w:cs="Times New Roman"/>
          <w:iCs/>
          <w:color w:val="000000"/>
          <w:sz w:val="24"/>
          <w:szCs w:val="24"/>
        </w:rPr>
      </w:pPr>
      <w:r>
        <w:rPr>
          <w:rFonts w:ascii="Times New Roman" w:hAnsi="Times New Roman" w:eastAsia="宋体" w:cs="Times New Roman"/>
          <w:iCs/>
          <w:color w:val="000000"/>
          <w:sz w:val="24"/>
          <w:szCs w:val="24"/>
        </w:rPr>
        <w:t>（1）港口资源</w:t>
      </w:r>
    </w:p>
    <w:p>
      <w:pPr>
        <w:adjustRightInd w:val="0"/>
        <w:snapToGrid w:val="0"/>
        <w:spacing w:line="360" w:lineRule="auto"/>
        <w:ind w:firstLine="480" w:firstLineChars="200"/>
        <w:rPr>
          <w:rFonts w:ascii="Calibri" w:hAnsi="Calibri" w:eastAsia="宋体" w:cs="Times New Roman"/>
          <w:sz w:val="24"/>
          <w:szCs w:val="24"/>
        </w:rPr>
      </w:pPr>
      <w:r>
        <w:rPr>
          <w:rFonts w:ascii="Times New Roman" w:hAnsi="Times New Roman" w:eastAsia="宋体" w:cs="Times New Roman"/>
          <w:iCs/>
          <w:color w:val="000000"/>
          <w:sz w:val="24"/>
          <w:szCs w:val="24"/>
        </w:rPr>
        <w:t>三都澳属半封闭海湾，除台风期外，湾内风平浪静，泊稳条件极佳，是天然避风良港。湾内水域宽阔，大部分水深在</w:t>
      </w:r>
      <w:r>
        <w:rPr>
          <w:rFonts w:hint="eastAsia" w:ascii="Times New Roman" w:hAnsi="Times New Roman" w:eastAsia="宋体" w:cs="Times New Roman"/>
          <w:iCs/>
          <w:color w:val="000000"/>
          <w:sz w:val="24"/>
          <w:szCs w:val="24"/>
        </w:rPr>
        <w:t>1</w:t>
      </w:r>
      <w:r>
        <w:rPr>
          <w:rFonts w:ascii="Times New Roman" w:hAnsi="Times New Roman" w:eastAsia="宋体" w:cs="Times New Roman"/>
          <w:iCs/>
          <w:color w:val="000000"/>
          <w:sz w:val="24"/>
          <w:szCs w:val="24"/>
        </w:rPr>
        <w:t>0km以上，最深可达</w:t>
      </w:r>
      <w:r>
        <w:rPr>
          <w:rFonts w:hint="eastAsia" w:ascii="Times New Roman" w:hAnsi="Times New Roman" w:eastAsia="宋体" w:cs="Times New Roman"/>
          <w:iCs/>
          <w:color w:val="000000"/>
          <w:sz w:val="24"/>
          <w:szCs w:val="24"/>
        </w:rPr>
        <w:t>4</w:t>
      </w:r>
      <w:r>
        <w:rPr>
          <w:rFonts w:ascii="Times New Roman" w:hAnsi="Times New Roman" w:eastAsia="宋体" w:cs="Times New Roman"/>
          <w:iCs/>
          <w:color w:val="000000"/>
          <w:sz w:val="24"/>
          <w:szCs w:val="24"/>
        </w:rPr>
        <w:t>0m，进港航道从口门至三都岛水深均在</w:t>
      </w:r>
      <w:r>
        <w:rPr>
          <w:rFonts w:hint="eastAsia" w:ascii="Times New Roman" w:hAnsi="Times New Roman" w:eastAsia="宋体" w:cs="Times New Roman"/>
          <w:iCs/>
          <w:color w:val="000000"/>
          <w:sz w:val="24"/>
          <w:szCs w:val="24"/>
        </w:rPr>
        <w:t>2</w:t>
      </w:r>
      <w:r>
        <w:rPr>
          <w:rFonts w:ascii="Times New Roman" w:hAnsi="Times New Roman" w:eastAsia="宋体" w:cs="Times New Roman"/>
          <w:iCs/>
          <w:color w:val="000000"/>
          <w:sz w:val="24"/>
          <w:szCs w:val="24"/>
        </w:rPr>
        <w:t>0m以深，是福建省</w:t>
      </w:r>
      <w:r>
        <w:rPr>
          <w:rFonts w:hint="eastAsia" w:ascii="Times New Roman" w:hAnsi="Times New Roman" w:eastAsia="宋体" w:cs="Times New Roman"/>
          <w:iCs/>
          <w:color w:val="000000"/>
          <w:sz w:val="24"/>
          <w:szCs w:val="24"/>
        </w:rPr>
        <w:t>6个能进5</w:t>
      </w:r>
      <w:r>
        <w:rPr>
          <w:rFonts w:ascii="Times New Roman" w:hAnsi="Times New Roman" w:eastAsia="宋体" w:cs="Times New Roman"/>
          <w:iCs/>
          <w:color w:val="000000"/>
          <w:sz w:val="24"/>
          <w:szCs w:val="24"/>
        </w:rPr>
        <w:t>~30万吨级船舶的天然深水港湾之一。适宜建港的岸线主要有城澳、漳湾、白马、溪南（长腰岛）、关厝</w:t>
      </w:r>
      <w:r>
        <w:rPr>
          <w:rFonts w:ascii="Calibri" w:hAnsi="Calibri" w:eastAsia="宋体" w:cs="Times New Roman"/>
          <w:sz w:val="24"/>
          <w:szCs w:val="24"/>
        </w:rPr>
        <w:t>埕、东冲、三都岛等岸线，湾内现有城澳、漳湾等作业区。</w:t>
      </w:r>
    </w:p>
    <w:p>
      <w:pPr>
        <w:adjustRightInd w:val="0"/>
        <w:snapToGrid w:val="0"/>
        <w:spacing w:line="360" w:lineRule="auto"/>
        <w:ind w:firstLine="480" w:firstLineChars="200"/>
        <w:rPr>
          <w:rFonts w:ascii="Times New Roman" w:hAnsi="Times New Roman" w:eastAsia="宋体" w:cs="Times New Roman"/>
          <w:iCs/>
          <w:color w:val="000000"/>
          <w:sz w:val="24"/>
          <w:szCs w:val="24"/>
        </w:rPr>
      </w:pPr>
      <w:r>
        <w:rPr>
          <w:rFonts w:ascii="Times New Roman" w:hAnsi="Times New Roman" w:eastAsia="宋体" w:cs="Times New Roman"/>
          <w:iCs/>
          <w:color w:val="000000"/>
          <w:sz w:val="24"/>
          <w:szCs w:val="24"/>
        </w:rPr>
        <w:t>（2）航道资源</w:t>
      </w:r>
    </w:p>
    <w:p>
      <w:pPr>
        <w:adjustRightInd w:val="0"/>
        <w:snapToGrid w:val="0"/>
        <w:spacing w:line="360" w:lineRule="auto"/>
        <w:ind w:firstLine="480" w:firstLineChars="200"/>
        <w:rPr>
          <w:rFonts w:ascii="Times New Roman" w:hAnsi="Times New Roman" w:eastAsia="宋体" w:cs="Times New Roman"/>
          <w:iCs/>
          <w:color w:val="000000"/>
          <w:sz w:val="24"/>
          <w:szCs w:val="24"/>
        </w:rPr>
      </w:pPr>
      <w:r>
        <w:rPr>
          <w:rFonts w:ascii="Times New Roman" w:hAnsi="Times New Roman" w:eastAsia="宋体" w:cs="Times New Roman"/>
          <w:sz w:val="24"/>
          <w:szCs w:val="24"/>
        </w:rPr>
        <w:t>三都澳四面环山，仅东冲口方向一个3km宽的出海口，主航道从东冲口引航检疫锚地至城澳万吨级多用途码头附近，全长18.2km，底宽210m，水深30～115m，无碍航暗礁，水道优良，50万吨级巨轮可随时进港。从主航道分支，至各港区的支航道有福鼎洋支航道、漳湾港支航道、城澳支航道等。</w:t>
      </w:r>
    </w:p>
    <w:p>
      <w:pPr>
        <w:adjustRightInd w:val="0"/>
        <w:snapToGrid w:val="0"/>
        <w:spacing w:line="360" w:lineRule="auto"/>
        <w:ind w:firstLine="480" w:firstLineChars="200"/>
        <w:rPr>
          <w:rFonts w:ascii="Times New Roman" w:hAnsi="Times New Roman" w:eastAsia="宋体" w:cs="Times New Roman"/>
          <w:iCs/>
          <w:color w:val="000000"/>
          <w:sz w:val="24"/>
          <w:szCs w:val="24"/>
        </w:rPr>
      </w:pPr>
      <w:r>
        <w:rPr>
          <w:rFonts w:ascii="Times New Roman" w:hAnsi="Times New Roman" w:eastAsia="宋体" w:cs="Times New Roman"/>
          <w:iCs/>
          <w:color w:val="000000"/>
          <w:sz w:val="24"/>
          <w:szCs w:val="24"/>
        </w:rPr>
        <w:t>（3）锚地资源</w:t>
      </w:r>
    </w:p>
    <w:p>
      <w:pPr>
        <w:adjustRightInd w:val="0"/>
        <w:snapToGrid w:val="0"/>
        <w:spacing w:line="360" w:lineRule="auto"/>
        <w:ind w:firstLine="480" w:firstLineChars="200"/>
        <w:rPr>
          <w:rFonts w:ascii="Times New Roman" w:hAnsi="Times New Roman" w:eastAsia="宋体" w:cs="Times New Roman"/>
          <w:iCs/>
          <w:color w:val="000000"/>
          <w:sz w:val="24"/>
          <w:szCs w:val="24"/>
        </w:rPr>
      </w:pPr>
      <w:r>
        <w:rPr>
          <w:rFonts w:ascii="Times New Roman" w:hAnsi="Times New Roman" w:eastAsia="宋体" w:cs="Times New Roman"/>
          <w:sz w:val="24"/>
          <w:szCs w:val="24"/>
        </w:rPr>
        <w:t>目前，三都澳设东冲口、鸡公山、青山、东吾洋、三屿、官井洋、三都、白匏岛、40 灶屿、白马、白马门内、下白石、漳湾等13处锚地，锚地总面积20.6km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其中城澳作业区附近有两处锚地，分别为青山锚地及鸡公山锚地。鸡公山锚地：为待泊检疫及备用锚地，该锚地位于斗帽岛以南，鸡公山以北海域，城澳作业区航道北侧，形状为一圆形水域，直径约560m，水域面积约为0.98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，该 锚地水深为16~53m。青山锚地：为待泊锚地，该锚地位于青山岛南侧，水域呈长方形，长约1600m，宽约1250m，水域面积约为0.7km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。该锚地水深为10~35m。该两处锚地可满足拟建航道不同通航船型锚泊需要。</w:t>
      </w:r>
    </w:p>
    <w:p>
      <w:pPr>
        <w:adjustRightInd w:val="0"/>
        <w:snapToGrid w:val="0"/>
        <w:spacing w:line="360" w:lineRule="auto"/>
        <w:ind w:firstLine="480" w:firstLineChars="200"/>
        <w:rPr>
          <w:rFonts w:ascii="Times New Roman" w:hAnsi="Times New Roman" w:eastAsia="宋体" w:cs="Times New Roman"/>
          <w:iCs/>
          <w:color w:val="000000"/>
          <w:sz w:val="24"/>
          <w:szCs w:val="24"/>
        </w:rPr>
      </w:pPr>
      <w:r>
        <w:rPr>
          <w:rFonts w:ascii="Times New Roman" w:hAnsi="Times New Roman" w:eastAsia="宋体" w:cs="Times New Roman"/>
          <w:iCs/>
          <w:color w:val="000000"/>
          <w:sz w:val="24"/>
          <w:szCs w:val="24"/>
        </w:rPr>
        <w:t>（4）海岸线资源</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三都澳岸线资源丰富，深水岸线长度达88km，适宜建港的岸线主要有城澳、漳湾、下白石、白马、湾坞、溪南（长腰岛）-关厝埕、东冲、三都岛等岸线。</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2</w:t>
      </w:r>
      <w:r>
        <w:rPr>
          <w:rFonts w:hint="eastAsia" w:ascii="Times New Roman" w:hAnsi="Times New Roman" w:eastAsia="宋体" w:cs="Times New Roman"/>
          <w:b/>
          <w:bCs/>
          <w:sz w:val="30"/>
          <w:szCs w:val="30"/>
        </w:rPr>
        <w:t>渔业资源</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都澳海洋地理位置优越，沿岸四周大量淡水注入，给海区带来大量有机质和无机盐，滩涂底质和海区水质肥沃，饵料丰富。海区内官井洋和东吾洋是全国少有的大黄鱼、对虾产卵繁殖和幼鱼育肥的理想场所，海区也是多种经济鱼类索饵越冬的场所。优越的环境繁衍了大量海洋生物，水产资源十分丰富。据调查资料，海域10m～100m等深线内有鱼类500多种，多数为暖水性种类，暖温性种类次之，其中经济鱼类约有100多种，主要有大黄鱼、小黄鱼、带鱼、银鲳、鲡鱼、马鲛、鳗鱼、蓝园鱼参、真鲷、石斑鱼、银鱼、龙头鱼等60多种100多属，资源量达18万t。甲壳类有虾、蟹类60多种，以热带、亚热带沿岸性虾类为主，经济价值较大的种类有长毛明对虾、中国对虾、日本囊对虾、斑节对虾、新对虾、仿对虾、管鞭虾、 拟穴青蟹、梭子蟹、河蟹等10多种，其他常见的种类还有日本鲟、虾姑、日本大眼蟹、长足长方蟹等。资源主要分布在三都湾东吾洋、福安湾、沙埕湾、嵛山岛、台山 外渔场及东引周围海区，资源量在5万t～6万t。贝类资源约有70种，以辫鳃类和腹足类占优势，经济价值较高的缢蛏、尖刀蛏、 龟足、厚壳贻贝、褶牡蛎、栉江珧、寻氏肌蛤、鲍鱼等10多种，全区沿海滩涂均有贝类分布，尤其内湾潮间带资源十分丰富，经济价值较高。已养殖的种类，除传统的 蛏、蛎、蚶、蛤四大贝类外，1973年又发展了贻贝养殖，近几年又引进了太平洋牡蛎。</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藻类资源约10多种，经济价值较高的主要品种有海带、坛紫菜、裙带菜、江蓠、石莼、石花菜、红毛藻、礁膜、浒苔等，目前进行养殖利用的主要是海带、坛紫菜、条斑紫菜和裙带菜。</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旅游资源</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三都澳周边有着丰富的滨海旅游资源。主要的天然旅游景观有：“仙人画”、“礁溪龙潭”、“驮螺壳岩”、“金龟驮珠”、“十八学士”、“鲤鱼顶”、“笔架山”、 “嵩崖飞瀑”、“韩董真踪”等。东冲口附近的沙滩，是海滨浴场之良址。海湾周边有人文景观多处：古刹瑞峰寺、香林寺、宝花寺、白莲寺、白马寺和西班牙教堂；戚继光平倭胜利遗址横屿；“鉴江八景”亦颇具盛名。此外，尚有唐代黄岳墓和明代林 庄敏墓、林陈氏墓及飞鸾的北宋古窑址，均被列为省级文物保护单位。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滩涂资源</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三都澳总面积达570.04km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，其中水域面积262.01km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，滩涂面积为308.03km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滩涂面积占整个海湾面积的1/2，主要分布在湾的西部、北部和东北部，底质类型以砂、粉砂质泥为主，局部为砂砾堆积物。现已在各滩涂周边乡镇兴办了多种养殖场，主要有西陂塘鱼虾养殖场、二都养殖场、漳湾渔场、西邳养殖场、木屿养殖场等，主要养殖海带、紫菜、牡蛎和对虾等。</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5</w:t>
      </w:r>
      <w:r>
        <w:rPr>
          <w:rFonts w:hint="eastAsia" w:ascii="Times New Roman" w:hAnsi="Times New Roman" w:eastAsia="宋体" w:cs="Times New Roman"/>
          <w:b/>
          <w:bCs/>
          <w:sz w:val="30"/>
          <w:szCs w:val="30"/>
        </w:rPr>
        <w:t>岛礁资源</w:t>
      </w:r>
    </w:p>
    <w:p>
      <w:pPr>
        <w:adjustRightInd w:val="0"/>
        <w:snapToGrid w:val="0"/>
        <w:spacing w:line="360" w:lineRule="auto"/>
        <w:ind w:firstLine="480" w:firstLineChars="200"/>
        <w:rPr>
          <w:rFonts w:ascii="Times New Roman" w:hAnsi="Times New Roman" w:eastAsia="宋体" w:cs="Times New Roman"/>
          <w:iCs/>
          <w:color w:val="000000"/>
          <w:sz w:val="24"/>
          <w:szCs w:val="24"/>
        </w:rPr>
      </w:pPr>
      <w:r>
        <w:rPr>
          <w:rFonts w:ascii="Times New Roman" w:hAnsi="Times New Roman" w:eastAsia="宋体" w:cs="Times New Roman"/>
          <w:sz w:val="24"/>
          <w:szCs w:val="24"/>
        </w:rPr>
        <w:t>三都澳内共有岛屿126个，其中属于宁德市蕉城区的25个，属于福安市的25个， 属于霞浦县的73个，属于罗源县的3个。在126个岛屿中，有居民岛屿17个。本项 目位于三都岛东南侧、青山岛西南侧海域，距项目区最近的海岛为珓杯仔岛，距离约126m。</w:t>
      </w:r>
    </w:p>
    <w:p>
      <w:pPr>
        <w:keepNext/>
        <w:keepLines/>
        <w:tabs>
          <w:tab w:val="left" w:pos="567"/>
        </w:tabs>
        <w:adjustRightInd w:val="0"/>
        <w:snapToGrid w:val="0"/>
        <w:spacing w:before="120" w:after="120" w:line="360" w:lineRule="auto"/>
        <w:outlineLvl w:val="1"/>
        <w:rPr>
          <w:rFonts w:ascii="Times New Roman" w:hAnsi="Times New Roman" w:eastAsia="宋体" w:cs="Times New Roman"/>
          <w:b/>
          <w:bCs/>
          <w:sz w:val="32"/>
          <w:szCs w:val="32"/>
        </w:rPr>
      </w:pPr>
      <w:bookmarkStart w:id="85" w:name="_Toc88727874"/>
      <w:r>
        <w:rPr>
          <w:rFonts w:ascii="Times New Roman" w:hAnsi="Times New Roman" w:eastAsia="宋体" w:cs="Times New Roman"/>
          <w:b/>
          <w:bCs/>
          <w:sz w:val="32"/>
          <w:szCs w:val="32"/>
        </w:rPr>
        <w:t>4.4</w:t>
      </w:r>
      <w:r>
        <w:rPr>
          <w:rFonts w:hint="eastAsia" w:ascii="Times New Roman" w:hAnsi="Times New Roman" w:eastAsia="宋体" w:cs="Times New Roman"/>
          <w:b/>
          <w:bCs/>
          <w:sz w:val="32"/>
          <w:szCs w:val="32"/>
        </w:rPr>
        <w:t>环境敏感区概况</w:t>
      </w:r>
      <w:bookmarkEnd w:id="85"/>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 xml:space="preserve">水产养殖区 </w:t>
      </w:r>
    </w:p>
    <w:p>
      <w:pPr>
        <w:adjustRightInd w:val="0"/>
        <w:snapToGrid w:val="0"/>
        <w:spacing w:line="360" w:lineRule="auto"/>
        <w:ind w:firstLine="480" w:firstLineChars="200"/>
        <w:rPr>
          <w:rFonts w:ascii="Calibri" w:hAnsi="Calibri" w:eastAsia="宋体" w:cs="Times New Roman"/>
          <w:sz w:val="24"/>
          <w:szCs w:val="24"/>
        </w:rPr>
      </w:pPr>
      <w:r>
        <w:rPr>
          <w:rFonts w:hint="eastAsia" w:ascii="Calibri" w:hAnsi="Calibri" w:eastAsia="宋体" w:cs="Times New Roman"/>
          <w:sz w:val="24"/>
          <w:szCs w:val="24"/>
        </w:rPr>
        <w:t>本航道工程周边水上养殖主要为</w:t>
      </w:r>
      <w:r>
        <w:rPr>
          <w:rFonts w:ascii="Times New Roman" w:hAnsi="Times New Roman" w:eastAsia="宋体" w:cs="Times New Roman"/>
          <w:sz w:val="24"/>
          <w:szCs w:val="24"/>
        </w:rPr>
        <w:t>网箱养殖、海上吊养</w:t>
      </w:r>
      <w:r>
        <w:rPr>
          <w:rFonts w:hint="eastAsia" w:ascii="Times New Roman" w:hAnsi="Times New Roman" w:eastAsia="宋体" w:cs="Times New Roman"/>
          <w:sz w:val="24"/>
          <w:szCs w:val="24"/>
        </w:rPr>
        <w:t>，</w:t>
      </w:r>
      <w:r>
        <w:rPr>
          <w:rFonts w:hint="eastAsia" w:ascii="Times New Roman" w:hAnsi="Times New Roman" w:eastAsia="宋体" w:cs="Times New Roman"/>
          <w:color w:val="000000"/>
          <w:sz w:val="24"/>
          <w:szCs w:val="24"/>
        </w:rPr>
        <w:t>据调查，近航道养殖区主要养殖</w:t>
      </w:r>
      <w:r>
        <w:rPr>
          <w:rFonts w:hint="eastAsia" w:ascii="Calibri" w:hAnsi="Calibri" w:eastAsia="宋体" w:cs="Times New Roman"/>
          <w:sz w:val="24"/>
        </w:rPr>
        <w:t>大黄鱼、龙须菜、海带等。</w:t>
      </w:r>
      <w:r>
        <w:rPr>
          <w:rFonts w:hint="eastAsia" w:ascii="Times New Roman" w:hAnsi="Times New Roman" w:eastAsia="宋体" w:cs="Times New Roman"/>
          <w:color w:val="000000"/>
          <w:sz w:val="24"/>
          <w:szCs w:val="24"/>
        </w:rPr>
        <w:t>养殖区分布情况见</w:t>
      </w:r>
      <w:r>
        <w:rPr>
          <w:rFonts w:hint="eastAsia" w:ascii="Times New Roman" w:hAnsi="Times New Roman" w:eastAsia="宋体" w:cs="Times New Roman"/>
          <w:sz w:val="24"/>
          <w:szCs w:val="24"/>
        </w:rPr>
        <w:t>图2</w:t>
      </w:r>
      <w:r>
        <w:rPr>
          <w:rFonts w:ascii="Times New Roman" w:hAnsi="Times New Roman" w:eastAsia="宋体" w:cs="Times New Roman"/>
          <w:sz w:val="24"/>
          <w:szCs w:val="24"/>
        </w:rPr>
        <w:t>.7</w:t>
      </w:r>
      <w:r>
        <w:rPr>
          <w:rFonts w:hint="eastAsia" w:ascii="Times New Roman" w:hAnsi="Times New Roman" w:eastAsia="宋体" w:cs="Times New Roman"/>
          <w:sz w:val="24"/>
          <w:szCs w:val="24"/>
        </w:rPr>
        <w:t>-2和表2</w:t>
      </w:r>
      <w:r>
        <w:rPr>
          <w:rFonts w:ascii="Times New Roman" w:hAnsi="Times New Roman" w:eastAsia="宋体" w:cs="Times New Roman"/>
          <w:sz w:val="24"/>
          <w:szCs w:val="24"/>
        </w:rPr>
        <w:t>.7</w:t>
      </w:r>
      <w:r>
        <w:rPr>
          <w:rFonts w:hint="eastAsia" w:ascii="Times New Roman" w:hAnsi="Times New Roman" w:eastAsia="宋体" w:cs="Times New Roman"/>
          <w:sz w:val="24"/>
          <w:szCs w:val="24"/>
        </w:rPr>
        <w:t>-</w:t>
      </w:r>
      <w:r>
        <w:rPr>
          <w:rFonts w:ascii="Times New Roman" w:hAnsi="Times New Roman" w:eastAsia="宋体" w:cs="Times New Roman"/>
          <w:sz w:val="24"/>
          <w:szCs w:val="24"/>
        </w:rPr>
        <w:t>1</w:t>
      </w:r>
      <w:r>
        <w:rPr>
          <w:rFonts w:hint="eastAsia" w:ascii="Times New Roman" w:hAnsi="Times New Roman" w:eastAsia="宋体" w:cs="Times New Roman"/>
          <w:sz w:val="24"/>
          <w:szCs w:val="24"/>
        </w:rPr>
        <w:t>。</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bookmarkStart w:id="86" w:name="_Hlk70262809"/>
      <w:bookmarkStart w:id="87" w:name="_Hlk70262353"/>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2</w:t>
      </w:r>
      <w:r>
        <w:rPr>
          <w:rFonts w:hint="eastAsia" w:ascii="Times New Roman" w:hAnsi="Times New Roman" w:eastAsia="宋体" w:cs="Times New Roman"/>
          <w:b/>
          <w:bCs/>
          <w:sz w:val="30"/>
          <w:szCs w:val="30"/>
        </w:rPr>
        <w:t>官井洋大黄鱼繁殖保护区</w:t>
      </w:r>
      <w:bookmarkEnd w:id="86"/>
    </w:p>
    <w:p>
      <w:pPr>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大黄鱼（Pseudosciaena crocea），隶属石首鱼科，原是我国主要海产经济鱼类之一，主要分布于东海北部至舟山群岛的邻近海区，其次是黄海南部，再次是闽粤沿海。近20年来大黄鱼海洋资源受人类活动影响日益衰减。</w:t>
      </w:r>
    </w:p>
    <w:p>
      <w:pPr>
        <w:adjustRightInd w:val="0"/>
        <w:snapToGrid w:val="0"/>
        <w:spacing w:line="360" w:lineRule="auto"/>
        <w:ind w:firstLine="480" w:firstLineChars="200"/>
        <w:textAlignment w:val="bottom"/>
        <w:rPr>
          <w:rFonts w:ascii="Calibri" w:hAnsi="Calibri" w:eastAsia="宋体" w:cs="Times New Roman"/>
          <w:snapToGrid w:val="0"/>
          <w:color w:val="000000"/>
          <w:sz w:val="24"/>
          <w:szCs w:val="28"/>
        </w:rPr>
      </w:pPr>
      <w:r>
        <w:rPr>
          <w:rFonts w:hint="eastAsia" w:ascii="Calibri" w:hAnsi="Calibri" w:eastAsia="宋体" w:cs="Times New Roman"/>
          <w:snapToGrid w:val="0"/>
          <w:color w:val="000000"/>
          <w:sz w:val="24"/>
          <w:szCs w:val="28"/>
        </w:rPr>
        <w:t>官井洋大黄鱼繁殖保护区，位于福建省宁德市三都澳内官井洋海区与宁德、福安交界海域。</w:t>
      </w:r>
      <w:r>
        <w:rPr>
          <w:rFonts w:ascii="Times New Roman" w:hAnsi="Times New Roman" w:eastAsia="宋体" w:cs="Times New Roman"/>
          <w:snapToGrid w:val="0"/>
          <w:color w:val="000000"/>
          <w:sz w:val="24"/>
          <w:szCs w:val="24"/>
        </w:rPr>
        <w:t>1985年10月16日，由福建省人大常委会批准颁布《官井洋大黄鱼繁殖保护区管理规定》，设立了相应保护区</w:t>
      </w:r>
      <w:r>
        <w:rPr>
          <w:rFonts w:hint="eastAsia" w:ascii="Times New Roman" w:hAnsi="Times New Roman" w:eastAsia="宋体" w:cs="Times New Roman"/>
          <w:snapToGrid w:val="0"/>
          <w:color w:val="000000"/>
          <w:sz w:val="24"/>
          <w:szCs w:val="24"/>
        </w:rPr>
        <w:t>，由官井洋大黄鱼繁殖保护管理站管理</w:t>
      </w:r>
      <w:r>
        <w:rPr>
          <w:rFonts w:ascii="Times New Roman" w:hAnsi="Times New Roman" w:eastAsia="宋体" w:cs="Times New Roman"/>
          <w:snapToGrid w:val="0"/>
          <w:color w:val="000000"/>
          <w:sz w:val="24"/>
          <w:szCs w:val="24"/>
        </w:rPr>
        <w:t>。官井洋大黄鱼繁殖保护区是省级自然保护区，包括官井洋大黄鱼产卵及周边海域总面积为314.64km</w:t>
      </w:r>
      <w:r>
        <w:rPr>
          <w:rFonts w:ascii="Times New Roman" w:hAnsi="Times New Roman" w:eastAsia="宋体" w:cs="Times New Roman"/>
          <w:snapToGrid w:val="0"/>
          <w:color w:val="000000"/>
          <w:sz w:val="24"/>
          <w:szCs w:val="24"/>
          <w:vertAlign w:val="superscript"/>
        </w:rPr>
        <w:t>2</w:t>
      </w:r>
      <w:r>
        <w:rPr>
          <w:rFonts w:ascii="Times New Roman" w:hAnsi="Times New Roman" w:eastAsia="宋体" w:cs="Times New Roman"/>
          <w:snapToGrid w:val="0"/>
          <w:color w:val="000000"/>
          <w:sz w:val="24"/>
          <w:szCs w:val="24"/>
        </w:rPr>
        <w:t>，其核心的产卵场面积为88km</w:t>
      </w:r>
      <w:r>
        <w:rPr>
          <w:rFonts w:ascii="Times New Roman" w:hAnsi="Times New Roman" w:eastAsia="宋体" w:cs="Times New Roman"/>
          <w:snapToGrid w:val="0"/>
          <w:color w:val="000000"/>
          <w:sz w:val="24"/>
          <w:szCs w:val="24"/>
          <w:vertAlign w:val="superscript"/>
        </w:rPr>
        <w:t>2</w:t>
      </w:r>
      <w:r>
        <w:rPr>
          <w:rFonts w:ascii="Times New Roman" w:hAnsi="Times New Roman" w:eastAsia="宋体" w:cs="Times New Roman"/>
          <w:snapToGrid w:val="0"/>
          <w:color w:val="000000"/>
          <w:sz w:val="24"/>
          <w:szCs w:val="24"/>
        </w:rPr>
        <w:t>，周边海域缓冲区面积为226.64km</w:t>
      </w:r>
      <w:r>
        <w:rPr>
          <w:rFonts w:ascii="Times New Roman" w:hAnsi="Times New Roman" w:eastAsia="宋体" w:cs="Times New Roman"/>
          <w:snapToGrid w:val="0"/>
          <w:color w:val="000000"/>
          <w:sz w:val="24"/>
          <w:szCs w:val="24"/>
          <w:vertAlign w:val="superscript"/>
        </w:rPr>
        <w:t>2</w:t>
      </w:r>
      <w:r>
        <w:rPr>
          <w:rFonts w:ascii="Times New Roman" w:hAnsi="Times New Roman" w:eastAsia="宋体" w:cs="Times New Roman"/>
          <w:snapToGrid w:val="0"/>
          <w:color w:val="000000"/>
          <w:sz w:val="24"/>
          <w:szCs w:val="24"/>
        </w:rPr>
        <w:t>，</w:t>
      </w:r>
      <w:r>
        <w:rPr>
          <w:rFonts w:hint="eastAsia" w:ascii="Times New Roman" w:hAnsi="Times New Roman" w:eastAsia="宋体" w:cs="Times New Roman"/>
          <w:snapToGrid w:val="0"/>
          <w:color w:val="000000"/>
          <w:sz w:val="24"/>
          <w:szCs w:val="24"/>
        </w:rPr>
        <w:t>范围包括龟鼻、佛头角、虎屿头、瓦窑前、东安、大屿、舟子角、东洛岛、可门角、陶沃、虎尾、鸡公山岛、斗帽岛、白称潭、打石场、叠石、青屿和鱼潭北顺次连线所围水域，属湿润的亚热带气候，年均气温</w:t>
      </w:r>
      <w:r>
        <w:rPr>
          <w:rFonts w:ascii="Times New Roman" w:hAnsi="Times New Roman" w:eastAsia="宋体" w:cs="Times New Roman"/>
          <w:snapToGrid w:val="0"/>
          <w:color w:val="000000"/>
          <w:sz w:val="24"/>
          <w:szCs w:val="24"/>
        </w:rPr>
        <w:t>19℃</w:t>
      </w:r>
      <w:r>
        <w:rPr>
          <w:rFonts w:hint="eastAsia" w:ascii="Times New Roman" w:hAnsi="Times New Roman" w:eastAsia="宋体" w:cs="Times New Roman"/>
          <w:snapToGrid w:val="0"/>
          <w:color w:val="000000"/>
          <w:sz w:val="24"/>
          <w:szCs w:val="24"/>
        </w:rPr>
        <w:t>，年均降水量1</w:t>
      </w:r>
      <w:r>
        <w:rPr>
          <w:rFonts w:ascii="Times New Roman" w:hAnsi="Times New Roman" w:eastAsia="宋体" w:cs="Times New Roman"/>
          <w:snapToGrid w:val="0"/>
          <w:color w:val="000000"/>
          <w:sz w:val="24"/>
          <w:szCs w:val="24"/>
        </w:rPr>
        <w:t>300</w:t>
      </w:r>
      <w:r>
        <w:rPr>
          <w:rFonts w:hint="eastAsia" w:ascii="宋体" w:hAnsi="宋体" w:eastAsia="宋体" w:cs="宋体"/>
          <w:snapToGrid w:val="0"/>
          <w:color w:val="000000"/>
          <w:kern w:val="0"/>
          <w:sz w:val="24"/>
          <w:szCs w:val="24"/>
        </w:rPr>
        <w:t>～</w:t>
      </w:r>
      <w:r>
        <w:rPr>
          <w:rFonts w:ascii="Times New Roman" w:hAnsi="Times New Roman" w:eastAsia="宋体" w:cs="Times New Roman"/>
          <w:snapToGrid w:val="0"/>
          <w:color w:val="000000"/>
          <w:sz w:val="24"/>
          <w:szCs w:val="24"/>
        </w:rPr>
        <w:t>1600</w:t>
      </w:r>
      <w:r>
        <w:rPr>
          <w:rFonts w:hint="eastAsia" w:ascii="Times New Roman" w:hAnsi="Times New Roman" w:eastAsia="宋体" w:cs="Times New Roman"/>
          <w:snapToGrid w:val="0"/>
          <w:color w:val="000000"/>
          <w:sz w:val="24"/>
          <w:szCs w:val="24"/>
        </w:rPr>
        <w:t>mm，保护区内海湾平均水深约5m，多处水深超2</w:t>
      </w:r>
      <w:r>
        <w:rPr>
          <w:rFonts w:ascii="Times New Roman" w:hAnsi="Times New Roman" w:eastAsia="宋体" w:cs="Times New Roman"/>
          <w:snapToGrid w:val="0"/>
          <w:color w:val="000000"/>
          <w:sz w:val="24"/>
          <w:szCs w:val="24"/>
        </w:rPr>
        <w:t>0</w:t>
      </w:r>
      <w:r>
        <w:rPr>
          <w:rFonts w:hint="eastAsia" w:ascii="Times New Roman" w:hAnsi="Times New Roman" w:eastAsia="宋体" w:cs="Times New Roman"/>
          <w:snapToGrid w:val="0"/>
          <w:color w:val="000000"/>
          <w:sz w:val="24"/>
          <w:szCs w:val="24"/>
        </w:rPr>
        <w:t>m，最深处达7</w:t>
      </w:r>
      <w:r>
        <w:rPr>
          <w:rFonts w:ascii="Times New Roman" w:hAnsi="Times New Roman" w:eastAsia="宋体" w:cs="Times New Roman"/>
          <w:snapToGrid w:val="0"/>
          <w:color w:val="000000"/>
          <w:sz w:val="24"/>
          <w:szCs w:val="24"/>
        </w:rPr>
        <w:t>7</w:t>
      </w:r>
      <w:r>
        <w:rPr>
          <w:rFonts w:hint="eastAsia" w:ascii="Times New Roman" w:hAnsi="Times New Roman" w:eastAsia="宋体" w:cs="Times New Roman"/>
          <w:snapToGrid w:val="0"/>
          <w:color w:val="000000"/>
          <w:sz w:val="24"/>
          <w:szCs w:val="24"/>
        </w:rPr>
        <w:t>m，底质为泥沙和石，</w:t>
      </w:r>
      <w:r>
        <w:rPr>
          <w:rFonts w:ascii="Times New Roman" w:hAnsi="Times New Roman" w:eastAsia="宋体" w:cs="Times New Roman"/>
          <w:snapToGrid w:val="0"/>
          <w:color w:val="000000"/>
          <w:sz w:val="24"/>
          <w:szCs w:val="24"/>
        </w:rPr>
        <w:t>主要保护对象为大黄鱼产卵群体</w:t>
      </w:r>
      <w:r>
        <w:rPr>
          <w:rFonts w:hint="eastAsia" w:ascii="Times New Roman" w:hAnsi="Times New Roman" w:eastAsia="宋体" w:cs="Times New Roman"/>
          <w:snapToGrid w:val="0"/>
          <w:color w:val="000000"/>
          <w:sz w:val="24"/>
          <w:szCs w:val="24"/>
        </w:rPr>
        <w:t>，该保护区为中国著名的大黄鱼产卵厂。</w:t>
      </w:r>
      <w:r>
        <w:rPr>
          <w:rFonts w:ascii="Times New Roman" w:hAnsi="Times New Roman" w:eastAsia="宋体" w:cs="Times New Roman"/>
          <w:snapToGrid w:val="0"/>
          <w:color w:val="000000"/>
          <w:sz w:val="24"/>
          <w:szCs w:val="24"/>
        </w:rPr>
        <w:t>1997年7月28日，为开发城澳港口码头，省八届人大常委会第三十三次会议，通过了《官井洋大黄鱼繁殖保护区管理规定》修正案，将保护区的范围由原来面积329.5km</w:t>
      </w:r>
      <w:r>
        <w:rPr>
          <w:rFonts w:ascii="Times New Roman" w:hAnsi="Times New Roman" w:eastAsia="宋体" w:cs="Times New Roman"/>
          <w:snapToGrid w:val="0"/>
          <w:color w:val="000000"/>
          <w:sz w:val="24"/>
          <w:szCs w:val="24"/>
          <w:vertAlign w:val="superscript"/>
        </w:rPr>
        <w:t>2</w:t>
      </w:r>
      <w:r>
        <w:rPr>
          <w:rFonts w:ascii="Times New Roman" w:hAnsi="Times New Roman" w:eastAsia="宋体" w:cs="Times New Roman"/>
          <w:snapToGrid w:val="0"/>
          <w:color w:val="000000"/>
          <w:sz w:val="24"/>
          <w:szCs w:val="24"/>
        </w:rPr>
        <w:t>调整为314.7km</w:t>
      </w:r>
      <w:r>
        <w:rPr>
          <w:rFonts w:ascii="Times New Roman" w:hAnsi="Times New Roman" w:eastAsia="宋体" w:cs="Times New Roman"/>
          <w:snapToGrid w:val="0"/>
          <w:color w:val="000000"/>
          <w:sz w:val="24"/>
          <w:szCs w:val="24"/>
          <w:vertAlign w:val="superscript"/>
        </w:rPr>
        <w:t>2</w:t>
      </w:r>
      <w:r>
        <w:rPr>
          <w:rFonts w:ascii="Times New Roman" w:hAnsi="Times New Roman" w:eastAsia="宋体" w:cs="Times New Roman"/>
          <w:snapToGrid w:val="0"/>
          <w:color w:val="000000"/>
          <w:sz w:val="24"/>
          <w:szCs w:val="24"/>
        </w:rPr>
        <w:t>。</w:t>
      </w:r>
      <w:r>
        <w:rPr>
          <w:rFonts w:hint="eastAsia" w:ascii="Calibri" w:hAnsi="Calibri" w:eastAsia="宋体" w:cs="Times New Roman"/>
          <w:snapToGrid w:val="0"/>
          <w:color w:val="000000"/>
          <w:sz w:val="24"/>
          <w:szCs w:val="28"/>
        </w:rPr>
        <w:t xml:space="preserve"> </w:t>
      </w:r>
    </w:p>
    <w:bookmarkEnd w:id="87"/>
    <w:p>
      <w:pPr>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随着宁德市经济的快速发展，对三沙湾深水港口的多功能开发利用日显突出。为最大限度地发挥三沙湾的渔业（捕捞和养殖）、交通运输、军事、旅游、港口等多种功能，达到宁德市海洋经济的可持续发展与海洋生态环境保护的协调，2011年3月24日省第十一届人大常委员会第二十一次会议通过了《官井洋大黄鱼繁殖保护区管理规定》第二次修正案，将314.7k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的保护区范围调整为190km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，见图4.4-1。</w:t>
      </w:r>
    </w:p>
    <w:p>
      <w:pPr>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本工程位置距离官井洋大黄鱼保护区约1.2km，具体关系</w:t>
      </w:r>
      <w:r>
        <w:rPr>
          <w:rFonts w:ascii="Times New Roman" w:hAnsi="Times New Roman" w:eastAsia="宋体" w:cs="Times New Roman"/>
          <w:sz w:val="24"/>
          <w:szCs w:val="24"/>
        </w:rPr>
        <w:t>位置见图</w:t>
      </w:r>
      <w:r>
        <w:rPr>
          <w:rFonts w:hint="eastAsia" w:ascii="Times New Roman" w:hAnsi="Times New Roman" w:eastAsia="宋体" w:cs="Times New Roman"/>
          <w:sz w:val="24"/>
          <w:szCs w:val="24"/>
        </w:rPr>
        <w:t>2.7-1</w:t>
      </w:r>
      <w:r>
        <w:rPr>
          <w:rFonts w:ascii="Times New Roman" w:hAnsi="Times New Roman" w:eastAsia="宋体" w:cs="Times New Roman"/>
          <w:sz w:val="24"/>
          <w:szCs w:val="24"/>
        </w:rPr>
        <w:t>。</w:t>
      </w:r>
    </w:p>
    <w:p>
      <w:pPr>
        <w:snapToGrid w:val="0"/>
        <w:jc w:val="center"/>
        <w:rPr>
          <w:rFonts w:ascii="Times New Roman" w:hAnsi="Times New Roman" w:eastAsia="宋体" w:cs="Times New Roman"/>
          <w:color w:val="000000"/>
          <w:szCs w:val="24"/>
        </w:rPr>
      </w:pPr>
      <w:r>
        <w:rPr>
          <w:rFonts w:ascii="Times New Roman" w:hAnsi="Times New Roman" w:eastAsia="宋体" w:cs="Times New Roman"/>
          <w:color w:val="000000"/>
          <w:szCs w:val="24"/>
        </w:rPr>
        <w:drawing>
          <wp:inline distT="0" distB="0" distL="0" distR="0">
            <wp:extent cx="5231765" cy="4998085"/>
            <wp:effectExtent l="0" t="0" r="6985" b="0"/>
            <wp:docPr id="266" name="图片 266" descr="保护区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保护区副本"/>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44913" cy="5010849"/>
                    </a:xfrm>
                    <a:prstGeom prst="rect">
                      <a:avLst/>
                    </a:prstGeom>
                    <a:noFill/>
                    <a:ln>
                      <a:noFill/>
                    </a:ln>
                  </pic:spPr>
                </pic:pic>
              </a:graphicData>
            </a:graphic>
          </wp:inline>
        </w:drawing>
      </w:r>
    </w:p>
    <w:p>
      <w:pPr>
        <w:spacing w:line="360" w:lineRule="auto"/>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图4.4-1 官井洋大黄鱼繁殖保护区范围</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bookmarkStart w:id="88" w:name="_Hlk71186400"/>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 xml:space="preserve">环三都澳湿地水禽红树林自然保护区 </w:t>
      </w:r>
    </w:p>
    <w:bookmarkEnd w:id="88"/>
    <w:p>
      <w:pPr>
        <w:spacing w:line="360" w:lineRule="auto"/>
        <w:ind w:firstLine="480" w:firstLineChars="200"/>
        <w:rPr>
          <w:rFonts w:ascii="Times New Roman" w:hAnsi="Times New Roman" w:eastAsia="宋体" w:cs="Times New Roman"/>
          <w:color w:val="333333"/>
          <w:sz w:val="24"/>
          <w:szCs w:val="24"/>
          <w:shd w:val="clear" w:color="auto" w:fill="FFFFFF"/>
        </w:rPr>
      </w:pPr>
      <w:r>
        <w:rPr>
          <w:rFonts w:ascii="Times New Roman" w:hAnsi="Times New Roman" w:eastAsia="宋体" w:cs="Times New Roman"/>
          <w:color w:val="333333"/>
          <w:sz w:val="24"/>
          <w:szCs w:val="24"/>
          <w:shd w:val="clear" w:color="auto" w:fill="FFFFFF"/>
        </w:rPr>
        <w:t>宁德市的红树林是我国大陆红树林自然分布的地理北界，以秋茄为主，虽然种类组成比较单一，但在</w:t>
      </w:r>
      <w:r>
        <w:rPr>
          <w:rFonts w:hint="eastAsia" w:ascii="Times New Roman" w:hAnsi="Times New Roman" w:eastAsia="宋体" w:cs="Times New Roman"/>
          <w:color w:val="333333"/>
          <w:sz w:val="24"/>
          <w:szCs w:val="24"/>
          <w:shd w:val="clear" w:color="auto" w:fill="FFFFFF"/>
        </w:rPr>
        <w:t>9</w:t>
      </w:r>
      <w:r>
        <w:rPr>
          <w:rFonts w:ascii="Times New Roman" w:hAnsi="Times New Roman" w:eastAsia="宋体" w:cs="Times New Roman"/>
          <w:color w:val="333333"/>
          <w:sz w:val="24"/>
          <w:szCs w:val="24"/>
          <w:shd w:val="clear" w:color="auto" w:fill="FFFFFF"/>
        </w:rPr>
        <w:t>0年代之前，宁德市红树林数量居全省第一。近年来，由于沿岸建筑工程的规模日益扩大，群众的盲目砍伐，海洋水质污染及大米草的蔓延，红树林面积逐年减少。据统计，目前溪南半岛的霞塘村和傅竹村分别有</w:t>
      </w:r>
      <w:r>
        <w:rPr>
          <w:rFonts w:hint="eastAsia" w:ascii="Times New Roman" w:hAnsi="Times New Roman" w:eastAsia="宋体" w:cs="Times New Roman"/>
          <w:color w:val="333333"/>
          <w:sz w:val="24"/>
          <w:szCs w:val="24"/>
          <w:shd w:val="clear" w:color="auto" w:fill="FFFFFF"/>
        </w:rPr>
        <w:t>1</w:t>
      </w:r>
      <w:r>
        <w:rPr>
          <w:rFonts w:ascii="Times New Roman" w:hAnsi="Times New Roman" w:eastAsia="宋体" w:cs="Times New Roman"/>
          <w:color w:val="333333"/>
          <w:sz w:val="24"/>
          <w:szCs w:val="24"/>
          <w:shd w:val="clear" w:color="auto" w:fill="FFFFFF"/>
        </w:rPr>
        <w:t>.67hm</w:t>
      </w:r>
      <w:r>
        <w:rPr>
          <w:rFonts w:ascii="Times New Roman" w:hAnsi="Times New Roman" w:eastAsia="宋体" w:cs="Times New Roman"/>
          <w:color w:val="333333"/>
          <w:sz w:val="24"/>
          <w:szCs w:val="24"/>
          <w:shd w:val="clear" w:color="auto" w:fill="FFFFFF"/>
          <w:vertAlign w:val="superscript"/>
        </w:rPr>
        <w:t>2</w:t>
      </w:r>
      <w:r>
        <w:rPr>
          <w:rFonts w:ascii="Times New Roman" w:hAnsi="Times New Roman" w:eastAsia="宋体" w:cs="Times New Roman"/>
          <w:color w:val="333333"/>
          <w:sz w:val="24"/>
          <w:szCs w:val="24"/>
          <w:shd w:val="clear" w:color="auto" w:fill="FFFFFF"/>
        </w:rPr>
        <w:t>和</w:t>
      </w:r>
      <w:r>
        <w:rPr>
          <w:rFonts w:hint="eastAsia" w:ascii="Times New Roman" w:hAnsi="Times New Roman" w:eastAsia="宋体" w:cs="Times New Roman"/>
          <w:color w:val="333333"/>
          <w:sz w:val="24"/>
          <w:szCs w:val="24"/>
          <w:shd w:val="clear" w:color="auto" w:fill="FFFFFF"/>
        </w:rPr>
        <w:t>0</w:t>
      </w:r>
      <w:r>
        <w:rPr>
          <w:rFonts w:ascii="Times New Roman" w:hAnsi="Times New Roman" w:eastAsia="宋体" w:cs="Times New Roman"/>
          <w:color w:val="333333"/>
          <w:sz w:val="24"/>
          <w:szCs w:val="24"/>
          <w:shd w:val="clear" w:color="auto" w:fill="FFFFFF"/>
        </w:rPr>
        <w:t>.67hm</w:t>
      </w:r>
      <w:r>
        <w:rPr>
          <w:rFonts w:ascii="Times New Roman" w:hAnsi="Times New Roman" w:eastAsia="宋体" w:cs="Times New Roman"/>
          <w:color w:val="333333"/>
          <w:sz w:val="24"/>
          <w:szCs w:val="24"/>
          <w:shd w:val="clear" w:color="auto" w:fill="FFFFFF"/>
          <w:vertAlign w:val="superscript"/>
        </w:rPr>
        <w:t>2</w:t>
      </w:r>
      <w:r>
        <w:rPr>
          <w:rFonts w:ascii="Times New Roman" w:hAnsi="Times New Roman" w:eastAsia="宋体" w:cs="Times New Roman"/>
          <w:color w:val="333333"/>
          <w:sz w:val="24"/>
          <w:szCs w:val="24"/>
          <w:shd w:val="clear" w:color="auto" w:fill="FFFFFF"/>
        </w:rPr>
        <w:t>，主要物种为秋茄。三沙湾内盐田港红树林、福安市湾坞乡红树林特别是白马口沿岸红树林苍翠茂盛，覆盖面积约</w:t>
      </w:r>
      <w:r>
        <w:rPr>
          <w:rFonts w:hint="eastAsia" w:ascii="Times New Roman" w:hAnsi="Times New Roman" w:eastAsia="宋体" w:cs="Times New Roman"/>
          <w:color w:val="333333"/>
          <w:sz w:val="24"/>
          <w:szCs w:val="24"/>
          <w:shd w:val="clear" w:color="auto" w:fill="FFFFFF"/>
        </w:rPr>
        <w:t>2</w:t>
      </w:r>
      <w:r>
        <w:rPr>
          <w:rFonts w:ascii="Times New Roman" w:hAnsi="Times New Roman" w:eastAsia="宋体" w:cs="Times New Roman"/>
          <w:color w:val="333333"/>
          <w:sz w:val="24"/>
          <w:szCs w:val="24"/>
          <w:shd w:val="clear" w:color="auto" w:fill="FFFFFF"/>
        </w:rPr>
        <w:t>0hm</w:t>
      </w:r>
      <w:r>
        <w:rPr>
          <w:rFonts w:ascii="Times New Roman" w:hAnsi="Times New Roman" w:eastAsia="宋体" w:cs="Times New Roman"/>
          <w:color w:val="333333"/>
          <w:sz w:val="24"/>
          <w:szCs w:val="24"/>
          <w:shd w:val="clear" w:color="auto" w:fill="FFFFFF"/>
          <w:vertAlign w:val="superscript"/>
        </w:rPr>
        <w:t>2</w:t>
      </w:r>
      <w:r>
        <w:rPr>
          <w:rFonts w:ascii="Times New Roman" w:hAnsi="Times New Roman" w:eastAsia="宋体" w:cs="Times New Roman"/>
          <w:color w:val="333333"/>
          <w:sz w:val="24"/>
          <w:szCs w:val="24"/>
          <w:shd w:val="clear" w:color="auto" w:fill="FFFFFF"/>
        </w:rPr>
        <w:t>。</w:t>
      </w:r>
    </w:p>
    <w:p>
      <w:pPr>
        <w:spacing w:line="360" w:lineRule="auto"/>
        <w:ind w:firstLine="480" w:firstLineChars="200"/>
        <w:rPr>
          <w:rFonts w:ascii="宋体" w:hAnsi="宋体" w:eastAsia="宋体" w:cs="Times New Roman"/>
          <w:sz w:val="24"/>
          <w:szCs w:val="24"/>
        </w:rPr>
      </w:pPr>
      <w:r>
        <w:rPr>
          <w:rFonts w:ascii="Times New Roman" w:hAnsi="Times New Roman" w:eastAsia="宋体" w:cs="Times New Roman"/>
          <w:sz w:val="24"/>
          <w:szCs w:val="24"/>
        </w:rPr>
        <w:t>根据宁德市林业局2003年3月～2004年4月对东湖湿地及其周边地10次鸟类资源连续调查结果，共发现鸟类20119只，属12目26科80种，其中水禽有8目9科48种，有国家一级保护鸟类有遗鸥6只，国家二级保护鸟类有黄嘴白鹭、鹗、黑翅鳶、苍鹰、红隼、长耳鴞、短耳鴞、草鴞、褐翅鸦鹃共9种。调查发现三沙湾水禽集中分布地有：三都镇橄榄屿附近海面有大量鸻鹬类、鸥类和普通鸬鹚集中分布，岛上有大量鸮、鹰 类集中分布；七都乡河村和华侨农场金蛇头村有大量鹭类繁殖地；蕉城区漳湾镇西壁塘有斑背潜鸭和小鸊鷉聚集溪南镇木屿岛和盐田乡莲花屿有多种鹭科鸟类栖息。为加强湿地资源保护，维护生态平衡，保障经济、社会可持续发展，推进生态文明建设，2017年福建省林业厅确定50处湿地列为第一批省重要湿地名录，其中蕉城区环三都澳湿地水禽红树林自然保护区名列其中。自然保护区位置见图4.4-2，总面积2406.29h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，位于蕉城区的宁德环三都澳湿地水禽红树林自然保护区后湾片，面积 1207.78hm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（距工程区约7.3km）；位于蕉城区、福安市的宁德环三都澳湿地水禽红树林自然保护区云淡片，面积500.8hm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（距工程区约20km）；福安市、霞浦县的宁德环三都澳湿地水禽红树林自然保护区盐田片，面积734.06hm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（距工程区约23km），这 3处湿地类型均为近海与海岸湿地。</w:t>
      </w:r>
      <w:r>
        <w:rPr>
          <w:rFonts w:hint="eastAsia" w:ascii="Times New Roman" w:hAnsi="Times New Roman" w:eastAsia="宋体" w:cs="Times New Roman"/>
          <w:color w:val="333333"/>
          <w:sz w:val="24"/>
          <w:szCs w:val="24"/>
          <w:shd w:val="clear" w:color="auto" w:fill="FFFFFF"/>
        </w:rPr>
        <w:t>该保护区主要保护对象为湿</w:t>
      </w:r>
      <w:r>
        <w:rPr>
          <w:rFonts w:hint="eastAsia" w:ascii="宋体" w:hAnsi="宋体" w:eastAsia="宋体" w:cs="Times New Roman"/>
          <w:sz w:val="24"/>
          <w:szCs w:val="24"/>
        </w:rPr>
        <w:t>地滩涂，水鸟，索饵场、洄游通道、苗种资源。</w:t>
      </w:r>
    </w:p>
    <w:p>
      <w:pPr>
        <w:ind w:firstLine="480" w:firstLineChars="200"/>
        <w:rPr>
          <w:rFonts w:ascii="宋体" w:hAnsi="宋体" w:eastAsia="宋体" w:cs="Times New Roman"/>
          <w:sz w:val="24"/>
          <w:szCs w:val="24"/>
        </w:rPr>
      </w:pPr>
      <w:r>
        <w:rPr>
          <w:rFonts w:ascii="宋体" w:hAnsi="宋体" w:eastAsia="宋体" w:cs="Times New Roman"/>
          <w:sz w:val="24"/>
          <w:szCs w:val="24"/>
        </w:rPr>
        <w:drawing>
          <wp:anchor distT="0" distB="0" distL="114300" distR="114300" simplePos="0" relativeHeight="251785216" behindDoc="0" locked="0" layoutInCell="1" allowOverlap="1">
            <wp:simplePos x="0" y="0"/>
            <wp:positionH relativeFrom="page">
              <wp:posOffset>1137920</wp:posOffset>
            </wp:positionH>
            <wp:positionV relativeFrom="paragraph">
              <wp:posOffset>15240</wp:posOffset>
            </wp:positionV>
            <wp:extent cx="5615940" cy="3811905"/>
            <wp:effectExtent l="0" t="0" r="3810" b="0"/>
            <wp:wrapSquare wrapText="bothSides"/>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615940" cy="3811905"/>
                    </a:xfrm>
                    <a:prstGeom prst="rect">
                      <a:avLst/>
                    </a:prstGeom>
                    <a:noFill/>
                  </pic:spPr>
                </pic:pic>
              </a:graphicData>
            </a:graphic>
          </wp:anchor>
        </w:drawing>
      </w:r>
    </w:p>
    <w:p>
      <w:pPr>
        <w:spacing w:line="360" w:lineRule="auto"/>
        <w:ind w:firstLine="482" w:firstLineChars="200"/>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图4.4-2 宁德环三都澳湿地水禽红树林自然保护区示意图</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sectPr>
          <w:pgSz w:w="11910" w:h="16840"/>
          <w:pgMar w:top="1281" w:right="1242" w:bottom="1179" w:left="1480" w:header="0" w:footer="994" w:gutter="0"/>
          <w:cols w:space="720" w:num="1"/>
        </w:sectPr>
      </w:pP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官井洋大黄鱼国家级水产种质资源保护区</w:t>
      </w:r>
      <w:r>
        <w:rPr>
          <w:rFonts w:ascii="Times New Roman" w:hAnsi="Times New Roman" w:eastAsia="宋体" w:cs="Times New Roman"/>
          <w:b/>
          <w:bCs/>
          <w:sz w:val="30"/>
          <w:szCs w:val="30"/>
        </w:rPr>
        <w:t xml:space="preserve"> </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官井洋大黄鱼国家级水产种质资源保护区位于福建省宁德市蕉城区霞浦县三沙湾，总面积19000公顷，其中核心区面积3500公顷，实验区面积15500公顷，核心区特别保护期为3~12月，保护区中心位于东经119°45′-119°55′，北纬26°25′-26°49′之间，即斗帽岛-鸡公山岛-东冲半岛南部及三都湾内外水域，保护区包括1个核心区和2个实验区，由23个拐点连线而成，主要保护对象为大黄鱼，栖息的其他物种包括小黄鱼、带鱼</w:t>
      </w:r>
      <w:r>
        <w:rPr>
          <w:rFonts w:hint="eastAsia" w:ascii="Times New Roman" w:hAnsi="Times New Roman" w:eastAsia="宋体" w:cs="Times New Roman"/>
          <w:sz w:val="24"/>
          <w:szCs w:val="24"/>
        </w:rPr>
        <w:t>、</w:t>
      </w:r>
      <w:r>
        <w:rPr>
          <w:rFonts w:ascii="Times New Roman" w:hAnsi="Times New Roman" w:eastAsia="宋体" w:cs="Times New Roman"/>
          <w:sz w:val="24"/>
          <w:szCs w:val="24"/>
        </w:rPr>
        <w:t>马鲛、鲳鱼、海鳗、对虾、青蟹等。</w:t>
      </w:r>
    </w:p>
    <w:p>
      <w:pPr>
        <w:adjustRightInd w:val="0"/>
        <w:snapToGrid w:val="0"/>
        <w:spacing w:line="360" w:lineRule="auto"/>
        <w:jc w:val="center"/>
        <w:rPr>
          <w:rFonts w:ascii="Times New Roman" w:hAnsi="Times New Roman" w:eastAsia="宋体" w:cs="Times New Roman"/>
          <w:b/>
          <w:color w:val="000000"/>
          <w:sz w:val="24"/>
          <w:szCs w:val="24"/>
        </w:rPr>
      </w:pPr>
      <w:r>
        <w:rPr>
          <w:rFonts w:ascii="Calibri" w:hAnsi="Calibri" w:eastAsia="宋体" w:cs="Times New Roman"/>
        </w:rPr>
        <w:drawing>
          <wp:inline distT="0" distB="0" distL="0" distR="0">
            <wp:extent cx="5274310" cy="3656330"/>
            <wp:effectExtent l="0" t="0" r="2540" b="127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47"/>
                    <a:stretch>
                      <a:fillRect/>
                    </a:stretch>
                  </pic:blipFill>
                  <pic:spPr>
                    <a:xfrm>
                      <a:off x="0" y="0"/>
                      <a:ext cx="5274310" cy="3656611"/>
                    </a:xfrm>
                    <a:prstGeom prst="rect">
                      <a:avLst/>
                    </a:prstGeom>
                  </pic:spPr>
                </pic:pic>
              </a:graphicData>
            </a:graphic>
          </wp:inline>
        </w:drawing>
      </w:r>
    </w:p>
    <w:p>
      <w:pPr>
        <w:adjustRightInd w:val="0"/>
        <w:snapToGrid w:val="0"/>
        <w:spacing w:line="360" w:lineRule="auto"/>
        <w:jc w:val="center"/>
        <w:rPr>
          <w:rFonts w:ascii="Times New Roman" w:hAnsi="Times New Roman" w:eastAsia="宋体" w:cs="Times New Roman"/>
          <w:b/>
          <w:bCs/>
          <w:color w:val="000000"/>
          <w:sz w:val="24"/>
          <w:szCs w:val="24"/>
        </w:rPr>
      </w:pPr>
      <w:r>
        <w:rPr>
          <w:rFonts w:ascii="Times New Roman" w:hAnsi="Times New Roman" w:eastAsia="宋体" w:cs="Times New Roman"/>
          <w:b/>
          <w:bCs/>
          <w:color w:val="000000"/>
          <w:sz w:val="24"/>
          <w:szCs w:val="24"/>
        </w:rPr>
        <w:t>图4.4-3  官井洋国家级大黄鱼种质资源保护区</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bookmarkStart w:id="89" w:name="_Hlk71188428"/>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5</w:t>
      </w:r>
      <w:r>
        <w:rPr>
          <w:rFonts w:hint="eastAsia" w:ascii="Times New Roman" w:hAnsi="Times New Roman" w:eastAsia="宋体" w:cs="Times New Roman"/>
          <w:b/>
          <w:bCs/>
          <w:sz w:val="30"/>
          <w:szCs w:val="30"/>
        </w:rPr>
        <w:t>三都海洋自然景观与历史文化遗迹生态保护红线区</w:t>
      </w:r>
    </w:p>
    <w:bookmarkEnd w:id="89"/>
    <w:p>
      <w:pPr>
        <w:spacing w:line="360" w:lineRule="auto"/>
        <w:ind w:firstLine="420" w:firstLineChars="200"/>
        <w:rPr>
          <w:rFonts w:ascii="宋体" w:hAnsi="宋体" w:eastAsia="宋体" w:cs="Times New Roman"/>
          <w:sz w:val="24"/>
          <w:szCs w:val="24"/>
        </w:rPr>
      </w:pPr>
      <w:r>
        <w:rPr>
          <w:rFonts w:ascii="Times New Roman" w:hAnsi="Times New Roman" w:eastAsia="宋体" w:cs="Times New Roman"/>
        </w:rPr>
        <w:t xml:space="preserve"> </w:t>
      </w:r>
      <w:r>
        <w:rPr>
          <w:rFonts w:ascii="Times New Roman" w:hAnsi="Times New Roman" w:eastAsia="宋体" w:cs="Times New Roman"/>
          <w:sz w:val="24"/>
          <w:szCs w:val="24"/>
        </w:rPr>
        <w:t>三都海洋自然景观与历史文化遗迹生态保护红线区</w:t>
      </w:r>
      <w:r>
        <w:rPr>
          <w:rFonts w:hint="eastAsia" w:ascii="Times New Roman" w:hAnsi="Times New Roman" w:eastAsia="宋体" w:cs="Times New Roman"/>
          <w:sz w:val="24"/>
          <w:szCs w:val="24"/>
        </w:rPr>
        <w:t>地处福建省</w:t>
      </w:r>
      <w:r>
        <w:rPr>
          <w:rFonts w:ascii="Times New Roman" w:hAnsi="Times New Roman" w:eastAsia="宋体" w:cs="Times New Roman"/>
          <w:sz w:val="24"/>
          <w:szCs w:val="24"/>
        </w:rPr>
        <w:t>宁德市蕉城区，位于三都岛附近海域，本工程所在的城澳作业区及其水域的北侧，范围在东经119°38′-119°46′，北纬26°37′-26°41′，与城澳5万吨级支航道最近距离约1.5km</w:t>
      </w:r>
      <w:r>
        <w:rPr>
          <w:rFonts w:hint="eastAsia" w:ascii="Times New Roman" w:hAnsi="Times New Roman" w:eastAsia="宋体" w:cs="Times New Roman"/>
          <w:sz w:val="24"/>
          <w:szCs w:val="24"/>
        </w:rPr>
        <w:t>，覆盖面积约3</w:t>
      </w:r>
      <w:r>
        <w:rPr>
          <w:rFonts w:ascii="Times New Roman" w:hAnsi="Times New Roman" w:eastAsia="宋体" w:cs="Times New Roman"/>
          <w:sz w:val="24"/>
          <w:szCs w:val="24"/>
        </w:rPr>
        <w:t>7.46</w:t>
      </w:r>
      <w:r>
        <w:rPr>
          <w:rFonts w:hint="eastAsia" w:ascii="Times New Roman" w:hAnsi="Times New Roman" w:eastAsia="宋体" w:cs="Times New Roman"/>
          <w:sz w:val="24"/>
          <w:szCs w:val="24"/>
        </w:rPr>
        <w:t>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，主要生态保护目标为海洋自然风光、海岛景观和天然地形地貌及育苗场、</w:t>
      </w:r>
      <w:r>
        <w:rPr>
          <w:rFonts w:hint="eastAsia" w:ascii="宋体" w:hAnsi="宋体" w:eastAsia="宋体" w:cs="Times New Roman"/>
          <w:sz w:val="24"/>
          <w:szCs w:val="24"/>
        </w:rPr>
        <w:t>索饵场、洄游通道。</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6</w:t>
      </w:r>
      <w:r>
        <w:rPr>
          <w:rFonts w:hint="eastAsia" w:ascii="Times New Roman" w:hAnsi="Times New Roman" w:eastAsia="宋体" w:cs="Times New Roman"/>
          <w:b/>
          <w:bCs/>
          <w:sz w:val="30"/>
          <w:szCs w:val="30"/>
        </w:rPr>
        <w:t>三沙湾重要渔业水域生态保护红线区</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三沙湾重要渔业水域生态红线保护区属重要渔业水域，</w:t>
      </w:r>
      <w:r>
        <w:rPr>
          <w:rFonts w:hint="eastAsia" w:ascii="Times New Roman" w:hAnsi="Times New Roman" w:eastAsia="宋体" w:cs="Times New Roman"/>
          <w:sz w:val="24"/>
          <w:szCs w:val="24"/>
        </w:rPr>
        <w:t>地处福建省宁德市蕉城区，位于三沙湾内环三都岛—长腰岛附近水域，</w:t>
      </w:r>
      <w:r>
        <w:rPr>
          <w:rFonts w:ascii="Times New Roman" w:hAnsi="Times New Roman" w:eastAsia="宋体" w:cs="Times New Roman"/>
          <w:sz w:val="24"/>
          <w:szCs w:val="24"/>
        </w:rPr>
        <w:t>范围在东经119°38′-119°47′，北纬26°37′-26°43′，覆盖面积58.04km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r>
        <w:rPr>
          <w:rFonts w:hint="eastAsia" w:ascii="Times New Roman" w:hAnsi="Times New Roman" w:eastAsia="宋体" w:cs="Times New Roman"/>
          <w:sz w:val="24"/>
          <w:szCs w:val="24"/>
        </w:rPr>
        <w:t>主要生态保护目标为育苗场、</w:t>
      </w:r>
      <w:r>
        <w:rPr>
          <w:rFonts w:hint="eastAsia" w:ascii="宋体" w:hAnsi="宋体" w:eastAsia="宋体" w:cs="Times New Roman"/>
          <w:sz w:val="24"/>
          <w:szCs w:val="24"/>
        </w:rPr>
        <w:t>索饵场、洄游通道和渔业养殖水域。</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4</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7</w:t>
      </w:r>
      <w:r>
        <w:rPr>
          <w:rFonts w:hint="eastAsia" w:ascii="Times New Roman" w:hAnsi="Times New Roman" w:eastAsia="宋体" w:cs="Times New Roman"/>
          <w:b/>
          <w:bCs/>
          <w:sz w:val="30"/>
          <w:szCs w:val="30"/>
        </w:rPr>
        <w:t>海底电缆</w:t>
      </w:r>
    </w:p>
    <w:p>
      <w:pPr>
        <w:spacing w:line="360" w:lineRule="auto"/>
        <w:ind w:firstLine="480" w:firstLineChars="200"/>
        <w:rPr>
          <w:rFonts w:ascii="Times New Roman" w:hAnsi="Times New Roman" w:cs="Times New Roman"/>
        </w:rPr>
        <w:sectPr>
          <w:footerReference r:id="rId15" w:type="default"/>
          <w:pgSz w:w="11910" w:h="16840"/>
          <w:pgMar w:top="1281" w:right="1242" w:bottom="1179" w:left="1480" w:header="851" w:footer="992" w:gutter="0"/>
          <w:cols w:space="425" w:num="1"/>
          <w:docGrid w:linePitch="312" w:charSpace="0"/>
        </w:sectPr>
      </w:pPr>
      <w:r>
        <w:rPr>
          <w:rFonts w:ascii="Times New Roman" w:hAnsi="Times New Roman" w:cs="Times New Roman"/>
          <w:sz w:val="24"/>
        </w:rPr>
        <w:t>海底电缆是用绝缘材料包裹的导线，敷设在海底及河流水下，用于电信传输，现代的海底电缆都是使用光纤作为材料，传输电话和互联网信号。本工程附近存在海底电缆，其为宁德市城澳-门头10千伏海底输电电缆，该海底电缆从宁德城澳接至青山岛，长度约为1.8km，位于项目东南侧约78m，用海面积约41.45公顷，海域使用权人为宁德电业局。</w:t>
      </w:r>
      <w:r>
        <w:rPr>
          <w:rFonts w:ascii="Times New Roman" w:hAnsi="Times New Roman" w:cs="Times New Roman"/>
          <w:sz w:val="24"/>
          <w:lang w:bidi="zh-CN"/>
        </w:rPr>
        <w:t>根据福建省港航管理局勘测中心2021年3月编制的《福州港三都澳港区城澳作业区进港航道C2'-C4航道附近海底电缆扫测技术报告》，宁德市城澳-门头10千伏海底输电电缆部分走向如图4.4-4所示，本工程航线途径该海底电缆，与其宗海范围存在重叠。重叠面积1.0521公顷，城澳1号灯浮标的沉块位置与该电缆最近距离约130m。</w:t>
      </w:r>
    </w:p>
    <w:p>
      <w:pPr>
        <w:keepNext/>
        <w:keepLines/>
        <w:spacing w:line="480" w:lineRule="auto"/>
        <w:jc w:val="center"/>
        <w:outlineLvl w:val="0"/>
        <w:rPr>
          <w:rFonts w:ascii="Times New Roman" w:hAnsi="Times New Roman" w:eastAsia="宋体" w:cs="Times New Roman"/>
          <w:b/>
          <w:bCs/>
          <w:kern w:val="44"/>
          <w:sz w:val="48"/>
          <w:szCs w:val="48"/>
        </w:rPr>
      </w:pPr>
      <w:bookmarkStart w:id="90" w:name="_Toc88727875"/>
      <w:r>
        <w:rPr>
          <w:rFonts w:hint="eastAsia" w:ascii="Times New Roman" w:hAnsi="Times New Roman" w:eastAsia="宋体" w:cs="Times New Roman"/>
          <w:b/>
          <w:bCs/>
          <w:kern w:val="44"/>
          <w:sz w:val="48"/>
          <w:szCs w:val="48"/>
        </w:rPr>
        <w:t>5</w:t>
      </w:r>
      <w:r>
        <w:rPr>
          <w:rFonts w:ascii="Times New Roman" w:hAnsi="Times New Roman" w:eastAsia="宋体" w:cs="Times New Roman"/>
          <w:b/>
          <w:bCs/>
          <w:kern w:val="44"/>
          <w:sz w:val="48"/>
          <w:szCs w:val="48"/>
        </w:rPr>
        <w:t xml:space="preserve">  环境质量现状调查与评价</w:t>
      </w:r>
      <w:bookmarkEnd w:id="90"/>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91" w:name="_Toc88727876"/>
      <w:r>
        <w:rPr>
          <w:rFonts w:ascii="Times New Roman" w:hAnsi="Times New Roman" w:eastAsia="宋体" w:cs="Times New Roman"/>
          <w:b/>
          <w:bCs/>
          <w:sz w:val="32"/>
          <w:szCs w:val="32"/>
        </w:rPr>
        <w:t>5.1海域水文动力环境</w:t>
      </w:r>
      <w:bookmarkEnd w:id="91"/>
    </w:p>
    <w:p>
      <w:pPr>
        <w:spacing w:line="360" w:lineRule="auto"/>
        <w:ind w:firstLine="480" w:firstLineChars="200"/>
        <w:rPr>
          <w:rFonts w:ascii="Times New Roman" w:hAnsi="Times New Roman" w:eastAsia="宋体" w:cs="Times New Roman"/>
          <w:iCs/>
          <w:color w:val="000000"/>
          <w:sz w:val="24"/>
          <w:szCs w:val="24"/>
        </w:rPr>
      </w:pPr>
      <w:r>
        <w:rPr>
          <w:rFonts w:ascii="Times New Roman" w:hAnsi="Times New Roman" w:eastAsia="宋体" w:cs="Times New Roman"/>
          <w:iCs/>
          <w:color w:val="000000"/>
          <w:sz w:val="24"/>
          <w:szCs w:val="24"/>
        </w:rPr>
        <w:t>工程所在的三沙湾是福建省重要的海湾，为典型的近封闭的潮汐汊道式海湾，总面积721km</w:t>
      </w:r>
      <w:r>
        <w:rPr>
          <w:rFonts w:ascii="Times New Roman" w:hAnsi="Times New Roman" w:eastAsia="宋体" w:cs="Times New Roman"/>
          <w:iCs/>
          <w:color w:val="000000"/>
          <w:sz w:val="24"/>
          <w:szCs w:val="24"/>
          <w:vertAlign w:val="superscript"/>
        </w:rPr>
        <w:t>2</w:t>
      </w:r>
      <w:r>
        <w:rPr>
          <w:rFonts w:ascii="Times New Roman" w:hAnsi="Times New Roman" w:eastAsia="宋体" w:cs="Times New Roman"/>
          <w:iCs/>
          <w:color w:val="000000"/>
          <w:sz w:val="24"/>
          <w:szCs w:val="24"/>
        </w:rPr>
        <w:t>，仅3.5km宽、9km长的东冲口面向东海。湾内大小岛屿星罗棋布，四周陆地均为海拔300m以上的山脉所环抱，加之海湾湾口狭长，外海波浪难以通过口门直接传入湾内，是天然避风良港。</w:t>
      </w:r>
    </w:p>
    <w:p>
      <w:pPr>
        <w:spacing w:line="360" w:lineRule="auto"/>
        <w:ind w:firstLine="480" w:firstLineChars="200"/>
        <w:jc w:val="left"/>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本节内容引用福建省东海洋研究院于2017年4月编制的《鉴江码头工程水文泥沙测验水文分析报告》，福建省东海洋研究院于2017年3月12日~3月23日在项目区附近海域设置9个潮流观测站，2个临时潮位观测站，坐标见表</w:t>
      </w:r>
      <w:r>
        <w:rPr>
          <w:rFonts w:ascii="Times New Roman" w:hAnsi="Times New Roman" w:eastAsia="宋体" w:cs="Times New Roman"/>
          <w:color w:val="000000"/>
          <w:sz w:val="24"/>
          <w:szCs w:val="24"/>
        </w:rPr>
        <w:t>5</w:t>
      </w:r>
      <w:r>
        <w:rPr>
          <w:rFonts w:hint="eastAsia" w:ascii="Times New Roman" w:hAnsi="Times New Roman" w:eastAsia="宋体" w:cs="Times New Roman"/>
          <w:color w:val="000000"/>
          <w:sz w:val="24"/>
          <w:szCs w:val="24"/>
        </w:rPr>
        <w:t>.1-1，站位布设见图</w:t>
      </w:r>
      <w:r>
        <w:rPr>
          <w:rFonts w:ascii="Times New Roman" w:hAnsi="Times New Roman" w:eastAsia="宋体" w:cs="Times New Roman"/>
          <w:color w:val="000000"/>
          <w:sz w:val="24"/>
          <w:szCs w:val="24"/>
        </w:rPr>
        <w:t>5.1-1</w:t>
      </w:r>
      <w:r>
        <w:rPr>
          <w:rFonts w:hint="eastAsia" w:ascii="Times New Roman" w:hAnsi="Times New Roman" w:eastAsia="宋体" w:cs="Times New Roman"/>
          <w:color w:val="000000"/>
          <w:sz w:val="24"/>
          <w:szCs w:val="24"/>
        </w:rPr>
        <w:t>。</w:t>
      </w:r>
    </w:p>
    <w:p>
      <w:pPr>
        <w:spacing w:line="360" w:lineRule="auto"/>
        <w:ind w:firstLine="482" w:firstLineChars="200"/>
        <w:jc w:val="center"/>
        <w:rPr>
          <w:rFonts w:ascii="Times New Roman" w:hAnsi="Times New Roman" w:eastAsia="宋体" w:cs="Times New Roman"/>
          <w:color w:val="000000"/>
          <w:sz w:val="24"/>
          <w:szCs w:val="24"/>
        </w:rPr>
      </w:pPr>
      <w:r>
        <w:rPr>
          <w:rFonts w:ascii="Times New Roman" w:hAnsi="Times New Roman" w:eastAsia="宋体" w:cs="Times New Roman"/>
          <w:b/>
          <w:color w:val="000000"/>
          <w:sz w:val="24"/>
          <w:szCs w:val="24"/>
        </w:rPr>
        <w:t>表5.1-1  水文观测站位坐标</w:t>
      </w:r>
    </w:p>
    <w:tbl>
      <w:tblPr>
        <w:tblStyle w:val="100"/>
        <w:tblW w:w="886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1985"/>
        <w:gridCol w:w="2692"/>
        <w:gridCol w:w="23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观测内容</w:t>
            </w:r>
          </w:p>
        </w:tc>
        <w:tc>
          <w:tcPr>
            <w:tcW w:w="1985"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站位</w:t>
            </w:r>
          </w:p>
        </w:tc>
        <w:tc>
          <w:tcPr>
            <w:tcW w:w="5067" w:type="dxa"/>
            <w:gridSpan w:val="2"/>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Merge w:val="continue"/>
            <w:vAlign w:val="center"/>
          </w:tcPr>
          <w:p>
            <w:pPr>
              <w:jc w:val="center"/>
              <w:rPr>
                <w:rFonts w:ascii="Times New Roman" w:hAnsi="Times New Roman" w:eastAsia="宋体" w:cs="Times New Roman"/>
                <w:color w:val="000000"/>
                <w:szCs w:val="21"/>
              </w:rPr>
            </w:pP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北纬</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东经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潮位站</w:t>
            </w: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SW1</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26°36′52.71″'N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119°47′23.96″E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SW2</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26°35′13.24″'N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119°56′27.76″E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海流观测站</w:t>
            </w: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J1</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26°41′40.02″'N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119°45′23.96″E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J2</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26°38′08.15″'N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119°39′21.25″E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J3</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26°37′49.10″'N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119°44′15.31″E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J4</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26°38′26.00″'N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119°49′28.31″E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J5</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26°39′02.92″'N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119°56′24.28″E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J6</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26°33′15.04″'N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119°48′32.21″E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J7</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26°30′21.47″'N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119°52′24.23″E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J8</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26°28′18.28″'N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119°50′14.91″E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9" w:type="dxa"/>
            <w:vMerge w:val="continue"/>
            <w:vAlign w:val="center"/>
          </w:tcPr>
          <w:p>
            <w:pPr>
              <w:jc w:val="center"/>
              <w:rPr>
                <w:rFonts w:ascii="Times New Roman" w:hAnsi="Times New Roman" w:eastAsia="宋体" w:cs="Times New Roman"/>
                <w:color w:val="000000"/>
                <w:szCs w:val="21"/>
              </w:rPr>
            </w:pPr>
          </w:p>
        </w:tc>
        <w:tc>
          <w:tcPr>
            <w:tcW w:w="198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J9</w:t>
            </w:r>
          </w:p>
        </w:tc>
        <w:tc>
          <w:tcPr>
            <w:tcW w:w="2692"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26°27′36.64″'N</w:t>
            </w:r>
          </w:p>
        </w:tc>
        <w:tc>
          <w:tcPr>
            <w:tcW w:w="237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119°54′40.53″E</w:t>
            </w:r>
          </w:p>
        </w:tc>
      </w:tr>
    </w:tbl>
    <w:p>
      <w:pPr>
        <w:spacing w:line="360" w:lineRule="auto"/>
        <w:ind w:firstLine="420" w:firstLineChars="200"/>
        <w:jc w:val="left"/>
        <w:rPr>
          <w:rFonts w:ascii="Calibri" w:hAnsi="Calibri" w:eastAsia="宋体" w:cs="Times New Roman"/>
        </w:rPr>
      </w:pPr>
      <w:r>
        <w:rPr>
          <w:rFonts w:ascii="Calibri" w:hAnsi="Calibri" w:eastAsia="宋体" w:cs="Times New Roman"/>
        </w:rPr>
        <w:drawing>
          <wp:inline distT="0" distB="0" distL="0" distR="0">
            <wp:extent cx="5486400" cy="4800600"/>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486400" cy="4800600"/>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图</w:t>
      </w:r>
      <w:r>
        <w:rPr>
          <w:rFonts w:ascii="Times New Roman" w:hAnsi="Times New Roman" w:eastAsia="宋体" w:cs="Times New Roman"/>
          <w:b/>
          <w:color w:val="000000"/>
          <w:sz w:val="24"/>
          <w:szCs w:val="24"/>
        </w:rPr>
        <w:t>5.1-1  水文观测站位图</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5.1.1潮位</w:t>
      </w:r>
    </w:p>
    <w:p>
      <w:pPr>
        <w:spacing w:line="360" w:lineRule="auto"/>
        <w:ind w:firstLine="480" w:firstLineChars="200"/>
        <w:rPr>
          <w:rFonts w:ascii="Times New Roman" w:hAnsi="Times New Roman" w:eastAsia="宋体" w:cs="Times New Roman"/>
          <w:color w:val="000000"/>
          <w:sz w:val="24"/>
        </w:rPr>
      </w:pPr>
      <w:r>
        <w:rPr>
          <w:rFonts w:hint="eastAsia" w:ascii="Times New Roman" w:hAnsi="Times New Roman" w:eastAsia="宋体" w:cs="Times New Roman"/>
          <w:color w:val="000000"/>
          <w:sz w:val="24"/>
        </w:rPr>
        <w:t>项目海区潮汐性质为正规半日潮，各临时潮位站潮汐特征值统计结果见表5.1-2。</w:t>
      </w: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sz w:val="24"/>
          <w:szCs w:val="24"/>
        </w:rPr>
      </w:pPr>
    </w:p>
    <w:p>
      <w:pPr>
        <w:adjustRightInd w:val="0"/>
        <w:snapToGrid w:val="0"/>
        <w:spacing w:line="360" w:lineRule="auto"/>
        <w:jc w:val="center"/>
        <w:rPr>
          <w:rFonts w:ascii="Times New Roman" w:hAnsi="Times New Roman" w:eastAsia="宋体" w:cs="Times New Roman"/>
          <w:b/>
          <w:color w:val="000000"/>
        </w:rPr>
      </w:pPr>
      <w:r>
        <w:rPr>
          <w:rFonts w:ascii="Times New Roman" w:hAnsi="Times New Roman" w:eastAsia="宋体" w:cs="Times New Roman"/>
          <w:b/>
          <w:color w:val="000000"/>
          <w:sz w:val="24"/>
          <w:szCs w:val="24"/>
        </w:rPr>
        <w:t>表5.1-2  各临时潮位站潮汐特征值统计结果一览表</w:t>
      </w:r>
    </w:p>
    <w:tbl>
      <w:tblPr>
        <w:tblStyle w:val="100"/>
        <w:tblW w:w="8861"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967"/>
        <w:gridCol w:w="2954"/>
        <w:gridCol w:w="294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项目</w:t>
            </w:r>
          </w:p>
        </w:tc>
        <w:tc>
          <w:tcPr>
            <w:tcW w:w="2954" w:type="dxa"/>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三都岛（SW1）</w:t>
            </w:r>
          </w:p>
        </w:tc>
        <w:tc>
          <w:tcPr>
            <w:tcW w:w="2940" w:type="dxa"/>
            <w:vAlign w:val="center"/>
          </w:tcPr>
          <w:p>
            <w:pPr>
              <w:widowControl/>
              <w:adjustRightInd w:val="0"/>
              <w:snapToGrid w:val="0"/>
              <w:jc w:val="center"/>
              <w:rPr>
                <w:rFonts w:ascii="Times New Roman" w:hAnsi="Times New Roman" w:eastAsia="宋体" w:cs="Times New Roman"/>
                <w:b/>
                <w:color w:val="000000"/>
                <w:kern w:val="0"/>
                <w:szCs w:val="21"/>
              </w:rPr>
            </w:pPr>
            <w:r>
              <w:rPr>
                <w:rFonts w:ascii="Times New Roman" w:hAnsi="Times New Roman" w:eastAsia="宋体" w:cs="Times New Roman"/>
                <w:b/>
                <w:color w:val="000000"/>
                <w:kern w:val="0"/>
                <w:szCs w:val="21"/>
              </w:rPr>
              <w:t>下浒（SW2）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平均潮位（cm）</w:t>
            </w:r>
          </w:p>
        </w:tc>
        <w:tc>
          <w:tcPr>
            <w:tcW w:w="2954"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4.246</w:t>
            </w:r>
          </w:p>
        </w:tc>
        <w:tc>
          <w:tcPr>
            <w:tcW w:w="2940"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3.836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最高潮位（cm）</w:t>
            </w:r>
          </w:p>
        </w:tc>
        <w:tc>
          <w:tcPr>
            <w:tcW w:w="2954"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8.216</w:t>
            </w:r>
          </w:p>
        </w:tc>
        <w:tc>
          <w:tcPr>
            <w:tcW w:w="2940"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7.626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最低潮位（cm）</w:t>
            </w:r>
          </w:p>
        </w:tc>
        <w:tc>
          <w:tcPr>
            <w:tcW w:w="2954"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0.236</w:t>
            </w:r>
          </w:p>
        </w:tc>
        <w:tc>
          <w:tcPr>
            <w:tcW w:w="2940"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0.006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平均高潮位（cm）</w:t>
            </w:r>
          </w:p>
        </w:tc>
        <w:tc>
          <w:tcPr>
            <w:tcW w:w="2954"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7.216</w:t>
            </w:r>
          </w:p>
        </w:tc>
        <w:tc>
          <w:tcPr>
            <w:tcW w:w="2940"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6.766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平均低潮位（cm）</w:t>
            </w:r>
          </w:p>
        </w:tc>
        <w:tc>
          <w:tcPr>
            <w:tcW w:w="2954"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1.266</w:t>
            </w:r>
          </w:p>
        </w:tc>
        <w:tc>
          <w:tcPr>
            <w:tcW w:w="2940"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0.916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最大潮差（cm）</w:t>
            </w:r>
          </w:p>
        </w:tc>
        <w:tc>
          <w:tcPr>
            <w:tcW w:w="2954"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7.46</w:t>
            </w:r>
          </w:p>
        </w:tc>
        <w:tc>
          <w:tcPr>
            <w:tcW w:w="2940"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7.21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最小潮差（cm）</w:t>
            </w:r>
          </w:p>
        </w:tc>
        <w:tc>
          <w:tcPr>
            <w:tcW w:w="2954"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3.79</w:t>
            </w:r>
          </w:p>
        </w:tc>
        <w:tc>
          <w:tcPr>
            <w:tcW w:w="2940" w:type="dxa"/>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平均潮差（cm）</w:t>
            </w:r>
          </w:p>
        </w:tc>
        <w:tc>
          <w:tcPr>
            <w:tcW w:w="2954"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6.156</w:t>
            </w:r>
          </w:p>
        </w:tc>
        <w:tc>
          <w:tcPr>
            <w:tcW w:w="2940"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5.722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平均涨潮历时</w:t>
            </w:r>
          </w:p>
        </w:tc>
        <w:tc>
          <w:tcPr>
            <w:tcW w:w="2954"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6h39min</w:t>
            </w:r>
          </w:p>
        </w:tc>
        <w:tc>
          <w:tcPr>
            <w:tcW w:w="2940"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6h35min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autoSpaceDE w:val="0"/>
              <w:autoSpaceDN w:val="0"/>
              <w:adjustRightInd w:val="0"/>
              <w:jc w:val="center"/>
              <w:rPr>
                <w:rFonts w:ascii="Times New Roman" w:hAnsi="Times New Roman" w:eastAsia="宋体" w:cs="Times New Roman"/>
                <w:color w:val="000000"/>
                <w:kern w:val="0"/>
                <w:sz w:val="20"/>
                <w:szCs w:val="21"/>
              </w:rPr>
            </w:pPr>
            <w:r>
              <w:rPr>
                <w:rFonts w:ascii="Times New Roman" w:hAnsi="Times New Roman" w:eastAsia="宋体" w:cs="Times New Roman"/>
                <w:kern w:val="0"/>
                <w:szCs w:val="21"/>
              </w:rPr>
              <w:t>平均落潮历时</w:t>
            </w:r>
          </w:p>
        </w:tc>
        <w:tc>
          <w:tcPr>
            <w:tcW w:w="2954"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5h47min</w:t>
            </w:r>
          </w:p>
        </w:tc>
        <w:tc>
          <w:tcPr>
            <w:tcW w:w="2940" w:type="dxa"/>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5h53min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autoSpaceDE w:val="0"/>
              <w:autoSpaceDN w:val="0"/>
              <w:adjustRightInd w:val="0"/>
              <w:jc w:val="center"/>
              <w:rPr>
                <w:rFonts w:ascii="Times New Roman" w:hAnsi="Times New Roman" w:eastAsia="宋体" w:cs="Times New Roman"/>
                <w:kern w:val="0"/>
                <w:szCs w:val="21"/>
              </w:rPr>
            </w:pPr>
            <w:r>
              <w:rPr>
                <w:rFonts w:ascii="Times New Roman" w:hAnsi="Times New Roman" w:eastAsia="宋体" w:cs="Times New Roman"/>
                <w:kern w:val="0"/>
                <w:szCs w:val="21"/>
              </w:rPr>
              <w:t>资料时间</w:t>
            </w:r>
          </w:p>
        </w:tc>
        <w:tc>
          <w:tcPr>
            <w:tcW w:w="5894" w:type="dxa"/>
            <w:gridSpan w:val="2"/>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2017/3/12~3/23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2967" w:type="dxa"/>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潮位基面</w:t>
            </w:r>
          </w:p>
        </w:tc>
        <w:tc>
          <w:tcPr>
            <w:tcW w:w="5894" w:type="dxa"/>
            <w:gridSpan w:val="2"/>
            <w:vAlign w:val="center"/>
          </w:tcPr>
          <w:p>
            <w:pPr>
              <w:widowControl/>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当地理论最低潮面</w:t>
            </w:r>
          </w:p>
        </w:tc>
      </w:tr>
    </w:tbl>
    <w:p>
      <w:pPr>
        <w:spacing w:line="360" w:lineRule="auto"/>
        <w:ind w:firstLine="482" w:firstLineChars="200"/>
        <w:rPr>
          <w:rFonts w:ascii="Times New Roman" w:hAnsi="Times New Roman" w:eastAsia="宋体" w:cs="Times New Roman"/>
          <w:b/>
          <w:color w:val="000000"/>
          <w:sz w:val="24"/>
        </w:rPr>
      </w:pPr>
      <w:r>
        <w:rPr>
          <w:rFonts w:ascii="Times New Roman" w:hAnsi="Times New Roman" w:eastAsia="宋体" w:cs="Times New Roman"/>
          <w:b/>
          <w:color w:val="000000"/>
          <w:sz w:val="24"/>
        </w:rPr>
        <w:t>设计水位：</w:t>
      </w:r>
    </w:p>
    <w:p>
      <w:pPr>
        <w:spacing w:line="360" w:lineRule="auto"/>
        <w:ind w:firstLine="480" w:firstLineChars="200"/>
        <w:rPr>
          <w:rFonts w:ascii="Times New Roman" w:hAnsi="Times New Roman" w:eastAsia="宋体" w:cs="Times New Roman"/>
          <w:color w:val="000000"/>
          <w:sz w:val="24"/>
        </w:rPr>
      </w:pPr>
      <w:r>
        <w:rPr>
          <w:rFonts w:ascii="Times New Roman" w:hAnsi="Times New Roman" w:eastAsia="宋体" w:cs="Times New Roman"/>
          <w:color w:val="000000"/>
          <w:sz w:val="24"/>
        </w:rPr>
        <w:t>设计高水位：7.27m；设计低水位：0.57m；</w:t>
      </w:r>
    </w:p>
    <w:p>
      <w:pPr>
        <w:spacing w:line="360" w:lineRule="auto"/>
        <w:ind w:firstLine="480" w:firstLineChars="200"/>
        <w:rPr>
          <w:rFonts w:ascii="Times New Roman" w:hAnsi="Times New Roman" w:eastAsia="宋体" w:cs="Times New Roman"/>
          <w:sz w:val="30"/>
          <w:szCs w:val="30"/>
        </w:rPr>
      </w:pPr>
      <w:r>
        <w:rPr>
          <w:rFonts w:ascii="Times New Roman" w:hAnsi="Times New Roman" w:eastAsia="宋体" w:cs="Times New Roman"/>
          <w:color w:val="000000"/>
          <w:sz w:val="24"/>
        </w:rPr>
        <w:t>极端高水位：8.86m；极端低水位：-0.52m。</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5.1.2潮流</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5</w:t>
      </w:r>
      <w:r>
        <w:rPr>
          <w:rFonts w:hint="eastAsia" w:ascii="Times New Roman" w:hAnsi="Times New Roman" w:eastAsia="宋体" w:cs="Times New Roman"/>
          <w:b/>
          <w:bCs/>
          <w:sz w:val="24"/>
        </w:rPr>
        <w:t>.1.</w:t>
      </w:r>
      <w:r>
        <w:rPr>
          <w:rFonts w:ascii="Times New Roman" w:hAnsi="Times New Roman" w:eastAsia="宋体" w:cs="Times New Roman"/>
          <w:b/>
          <w:bCs/>
          <w:sz w:val="24"/>
        </w:rPr>
        <w:t>2</w:t>
      </w:r>
      <w:r>
        <w:rPr>
          <w:rFonts w:hint="eastAsia" w:ascii="Times New Roman" w:hAnsi="Times New Roman" w:eastAsia="宋体" w:cs="Times New Roman"/>
          <w:b/>
          <w:bCs/>
          <w:sz w:val="24"/>
        </w:rPr>
        <w:t>.1实测流速特征</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观测期间实测海流分层流速最大值统计表见表5.1-3和表5.1-4。由表可知：各站落潮过程最大流速一般大于涨潮过程最大流速；潮流流速由表层往下逐渐减弱的趋势，实测最大流速一般出现在表层或者近表层，最小流速一般出现在底层或近底层，最小仅为2cm/s。</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5</w:t>
      </w:r>
      <w:r>
        <w:rPr>
          <w:rFonts w:hint="eastAsia" w:ascii="Times New Roman" w:hAnsi="Times New Roman" w:eastAsia="宋体" w:cs="Times New Roman"/>
          <w:b/>
          <w:bCs/>
          <w:sz w:val="24"/>
        </w:rPr>
        <w:t>.1.</w:t>
      </w:r>
      <w:r>
        <w:rPr>
          <w:rFonts w:ascii="Times New Roman" w:hAnsi="Times New Roman" w:eastAsia="宋体" w:cs="Times New Roman"/>
          <w:b/>
          <w:bCs/>
          <w:sz w:val="24"/>
        </w:rPr>
        <w:t>2</w:t>
      </w:r>
      <w:r>
        <w:rPr>
          <w:rFonts w:hint="eastAsia" w:ascii="Times New Roman" w:hAnsi="Times New Roman" w:eastAsia="宋体" w:cs="Times New Roman"/>
          <w:b/>
          <w:bCs/>
          <w:sz w:val="24"/>
        </w:rPr>
        <w:t>.</w:t>
      </w:r>
      <w:r>
        <w:rPr>
          <w:rFonts w:ascii="Times New Roman" w:hAnsi="Times New Roman" w:eastAsia="宋体" w:cs="Times New Roman"/>
          <w:b/>
          <w:bCs/>
          <w:sz w:val="24"/>
        </w:rPr>
        <w:t>2</w:t>
      </w:r>
      <w:r>
        <w:rPr>
          <w:rFonts w:hint="eastAsia" w:ascii="Times New Roman" w:hAnsi="Times New Roman" w:eastAsia="宋体" w:cs="Times New Roman"/>
          <w:b/>
          <w:bCs/>
          <w:sz w:val="24"/>
        </w:rPr>
        <w:t>垂向平均流速特征</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各测站垂向平均海流矢量图见图5.1-2和5.1-3，各测站垂线平均海流特征值见表5.1-5和表5.1-6。可以看出：大潮期，落潮过程垂线平均流速最大出现在J5站，最大值为103cm/s，涨潮过程垂线平均流速最大值出现在J3和J7站，为83cm/s。小潮期，涨、落潮过程垂线平均流速最大值均出现在J9站，涨潮过程垂线平均流速最大值为94cm/s，涨潮过程垂线平均流速最大值为83cm/s。总体体现涨潮流速小于落潮流速。大潮时潮流速度稍大于小潮时刻的速度。大潮时流速大致比小潮流速大10cm/s。</w:t>
      </w:r>
    </w:p>
    <w:p>
      <w:pPr>
        <w:adjustRightInd w:val="0"/>
        <w:snapToGrid w:val="0"/>
        <w:spacing w:line="360" w:lineRule="auto"/>
        <w:jc w:val="center"/>
        <w:rPr>
          <w:rFonts w:ascii="Times New Roman" w:hAnsi="Times New Roman" w:eastAsia="宋体" w:cs="Times New Roman"/>
          <w:b/>
          <w:color w:val="000000"/>
          <w:sz w:val="24"/>
          <w:szCs w:val="24"/>
        </w:rPr>
        <w:sectPr>
          <w:pgSz w:w="11906" w:h="16838"/>
          <w:pgMar w:top="1440" w:right="1843" w:bottom="1440" w:left="1418" w:header="851" w:footer="992" w:gutter="0"/>
          <w:cols w:space="720" w:num="1"/>
          <w:docGrid w:linePitch="312" w:charSpace="0"/>
        </w:sectPr>
      </w:pPr>
      <w:bookmarkStart w:id="92" w:name="_Ref328502661"/>
    </w:p>
    <w:bookmarkEnd w:id="92"/>
    <w:p>
      <w:pPr>
        <w:spacing w:before="120" w:beforeLines="50"/>
        <w:jc w:val="center"/>
        <w:rPr>
          <w:rFonts w:ascii="Calibri" w:hAnsi="Calibri" w:eastAsia="宋体" w:cs="Times New Roman"/>
        </w:rPr>
      </w:pPr>
    </w:p>
    <w:p>
      <w:pPr>
        <w:spacing w:before="120" w:beforeLines="50"/>
        <w:jc w:val="center"/>
        <w:rPr>
          <w:rFonts w:ascii="Times New Roman" w:hAnsi="Times New Roman" w:eastAsia="宋体" w:cs="Times New Roman"/>
          <w:color w:val="000000"/>
          <w:sz w:val="32"/>
          <w:szCs w:val="32"/>
        </w:rPr>
      </w:pPr>
      <w:r>
        <w:rPr>
          <w:rFonts w:ascii="Calibri" w:hAnsi="Calibri" w:eastAsia="宋体" w:cs="Times New Roman"/>
        </w:rPr>
        <w:drawing>
          <wp:anchor distT="0" distB="0" distL="114300" distR="114300" simplePos="0" relativeHeight="251704320" behindDoc="0" locked="0" layoutInCell="1" allowOverlap="1">
            <wp:simplePos x="0" y="0"/>
            <wp:positionH relativeFrom="column">
              <wp:posOffset>340995</wp:posOffset>
            </wp:positionH>
            <wp:positionV relativeFrom="paragraph">
              <wp:posOffset>-249555</wp:posOffset>
            </wp:positionV>
            <wp:extent cx="4812030" cy="4153535"/>
            <wp:effectExtent l="0" t="0" r="7620" b="0"/>
            <wp:wrapNone/>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812030" cy="4153535"/>
                    </a:xfrm>
                    <a:prstGeom prst="rect">
                      <a:avLst/>
                    </a:prstGeom>
                    <a:noFill/>
                    <a:ln>
                      <a:noFill/>
                    </a:ln>
                  </pic:spPr>
                </pic:pic>
              </a:graphicData>
            </a:graphic>
          </wp:anchor>
        </w:drawing>
      </w: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图5.1-</w:t>
      </w:r>
      <w:r>
        <w:rPr>
          <w:rFonts w:ascii="Times New Roman" w:hAnsi="Times New Roman" w:eastAsia="宋体" w:cs="Times New Roman"/>
          <w:b/>
          <w:color w:val="000000"/>
          <w:sz w:val="24"/>
          <w:szCs w:val="24"/>
        </w:rPr>
        <w:t>2</w:t>
      </w:r>
      <w:r>
        <w:rPr>
          <w:rFonts w:hint="eastAsia" w:ascii="Times New Roman" w:hAnsi="Times New Roman" w:eastAsia="宋体" w:cs="Times New Roman"/>
          <w:b/>
          <w:color w:val="000000"/>
          <w:sz w:val="24"/>
          <w:szCs w:val="24"/>
        </w:rPr>
        <w:t xml:space="preserve">  大潮期各测站垂线平均流向矢量图</w:t>
      </w:r>
    </w:p>
    <w:p>
      <w:pPr>
        <w:spacing w:before="120" w:beforeLines="50"/>
        <w:jc w:val="center"/>
        <w:rPr>
          <w:rFonts w:ascii="Times New Roman" w:hAnsi="Times New Roman" w:eastAsia="宋体" w:cs="Times New Roman"/>
          <w:color w:val="000000"/>
          <w:sz w:val="32"/>
          <w:szCs w:val="32"/>
        </w:rPr>
      </w:pPr>
      <w:r>
        <w:rPr>
          <w:rFonts w:ascii="Calibri" w:hAnsi="Calibri" w:eastAsia="宋体" w:cs="Times New Roman"/>
        </w:rPr>
        <w:drawing>
          <wp:anchor distT="0" distB="0" distL="114300" distR="114300" simplePos="0" relativeHeight="251705344" behindDoc="0" locked="0" layoutInCell="1" allowOverlap="1">
            <wp:simplePos x="0" y="0"/>
            <wp:positionH relativeFrom="column">
              <wp:posOffset>371475</wp:posOffset>
            </wp:positionH>
            <wp:positionV relativeFrom="paragraph">
              <wp:posOffset>67310</wp:posOffset>
            </wp:positionV>
            <wp:extent cx="4563745" cy="3985260"/>
            <wp:effectExtent l="0" t="0" r="8255" b="0"/>
            <wp:wrapNone/>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565348" cy="3986262"/>
                    </a:xfrm>
                    <a:prstGeom prst="rect">
                      <a:avLst/>
                    </a:prstGeom>
                    <a:noFill/>
                    <a:ln>
                      <a:noFill/>
                    </a:ln>
                  </pic:spPr>
                </pic:pic>
              </a:graphicData>
            </a:graphic>
          </wp:anchor>
        </w:drawing>
      </w: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spacing w:before="120" w:beforeLines="50"/>
        <w:jc w:val="center"/>
        <w:rPr>
          <w:rFonts w:ascii="Times New Roman" w:hAnsi="Times New Roman" w:eastAsia="宋体" w:cs="Times New Roman"/>
          <w:color w:val="000000"/>
          <w:sz w:val="32"/>
          <w:szCs w:val="32"/>
        </w:rPr>
      </w:pPr>
    </w:p>
    <w:p>
      <w:pPr>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图5.1-</w:t>
      </w:r>
      <w:r>
        <w:rPr>
          <w:rFonts w:ascii="Times New Roman" w:hAnsi="Times New Roman" w:eastAsia="宋体" w:cs="Times New Roman"/>
          <w:b/>
          <w:color w:val="000000"/>
          <w:sz w:val="24"/>
          <w:szCs w:val="24"/>
        </w:rPr>
        <w:t>3</w:t>
      </w:r>
      <w:r>
        <w:rPr>
          <w:rFonts w:hint="eastAsia" w:ascii="Times New Roman" w:hAnsi="Times New Roman" w:eastAsia="宋体" w:cs="Times New Roman"/>
          <w:b/>
          <w:color w:val="000000"/>
          <w:sz w:val="24"/>
          <w:szCs w:val="24"/>
        </w:rPr>
        <w:t xml:space="preserve">  小潮期各测站垂线平均流速流向矢量图</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5.1.3波浪</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三都澳属半封闭海湾，湾口口门水域宽度仅3公里左右，口门偏SE向开敞，湾内大小岛屿星罗棋布，四周陆域均为海拨300米以上的山脉所环抱，外海波浪难以从口门直接传入湾内，是公认的天然避风良港。拟建航道东面是青山岛，西北为三都岛，东南为城澳作业区规划码头，东北向和东南向水域较为开阔，该方向至东冲半岛、溪南半岛的距离约10公里，且水深均超过20米，两个方向均可能由小风区形成大浪。东南向的水域相对宽阔，对本工程有影响的主要是在偏东南及东北向大风作用下海湾内部产生的小风区波浪。</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5.1.4海床稳定性</w:t>
      </w:r>
    </w:p>
    <w:p>
      <w:pPr>
        <w:autoSpaceDE w:val="0"/>
        <w:autoSpaceDN w:val="0"/>
        <w:adjustRightInd w:val="0"/>
        <w:spacing w:line="360" w:lineRule="auto"/>
        <w:ind w:firstLine="480" w:firstLineChars="200"/>
        <w:jc w:val="left"/>
        <w:rPr>
          <w:rFonts w:ascii="宋体" w:hAnsi="Calibri" w:eastAsia="宋体" w:cs="宋体"/>
          <w:color w:val="000000"/>
          <w:kern w:val="0"/>
          <w:sz w:val="24"/>
          <w:szCs w:val="24"/>
        </w:rPr>
      </w:pPr>
      <w:r>
        <w:rPr>
          <w:rFonts w:hint="eastAsia" w:ascii="宋体" w:hAnsi="Calibri" w:eastAsia="宋体" w:cs="宋体"/>
          <w:color w:val="000000"/>
          <w:kern w:val="0"/>
          <w:sz w:val="24"/>
          <w:szCs w:val="24"/>
        </w:rPr>
        <w:t>由于三都澳为一口小腹大的半封闭型海湾，波浪主要为小风区波浪，且受岛屿掩护，波浪对泥沙运动影响很小。三都澳属强海潮区，潮流动力强劲，潮流流速较大，输沙能力强，对泥沙运动起重要作用。根据有关资料，三都澳内北部有泥沙淤积，南部泥沙淤积轻微，溪南半岛和东冲半岛沿岸泥沙不但没有淤积，局部还略有加深趋势。</w:t>
      </w:r>
    </w:p>
    <w:p>
      <w:pPr>
        <w:spacing w:line="360" w:lineRule="auto"/>
        <w:ind w:firstLine="480" w:firstLineChars="200"/>
        <w:rPr>
          <w:rFonts w:ascii="宋体" w:hAnsi="Times New Roman" w:eastAsia="宋体" w:cs="宋体"/>
          <w:color w:val="000000"/>
          <w:kern w:val="0"/>
          <w:sz w:val="24"/>
          <w:szCs w:val="24"/>
        </w:rPr>
        <w:sectPr>
          <w:pgSz w:w="11906" w:h="16838"/>
          <w:pgMar w:top="1440" w:right="1843" w:bottom="1440" w:left="1418" w:header="851" w:footer="992" w:gutter="0"/>
          <w:cols w:space="720" w:num="1"/>
          <w:docGrid w:linePitch="312" w:charSpace="0"/>
        </w:sectPr>
      </w:pPr>
      <w:r>
        <w:rPr>
          <w:rFonts w:hint="eastAsia" w:ascii="宋体" w:hAnsi="Calibri" w:eastAsia="宋体" w:cs="宋体"/>
          <w:color w:val="000000"/>
          <w:kern w:val="0"/>
          <w:sz w:val="24"/>
          <w:szCs w:val="24"/>
        </w:rPr>
        <w:t>从三都澳海域的水流运动情况分析，湾内基本是落潮流速大于涨潮流速，有利于泥沙向湾外运移。部分高滩海域海床稳定，水深变化不大。根据</w:t>
      </w:r>
      <w:r>
        <w:rPr>
          <w:rFonts w:ascii="Times New Roman" w:hAnsi="Times New Roman" w:eastAsia="宋体" w:cs="Times New Roman"/>
          <w:color w:val="000000"/>
          <w:kern w:val="0"/>
          <w:sz w:val="24"/>
          <w:szCs w:val="24"/>
        </w:rPr>
        <w:t xml:space="preserve">1984 </w:t>
      </w:r>
      <w:r>
        <w:rPr>
          <w:rFonts w:hint="eastAsia" w:ascii="宋体" w:hAnsi="Times New Roman" w:eastAsia="宋体" w:cs="宋体"/>
          <w:color w:val="000000"/>
          <w:kern w:val="0"/>
          <w:sz w:val="24"/>
          <w:szCs w:val="24"/>
        </w:rPr>
        <w:t>年和</w:t>
      </w:r>
      <w:r>
        <w:rPr>
          <w:rFonts w:ascii="Times New Roman" w:hAnsi="Times New Roman" w:eastAsia="宋体" w:cs="Times New Roman"/>
          <w:color w:val="000000"/>
          <w:kern w:val="0"/>
          <w:sz w:val="24"/>
          <w:szCs w:val="24"/>
        </w:rPr>
        <w:t>2009</w:t>
      </w:r>
      <w:r>
        <w:rPr>
          <w:rFonts w:hint="eastAsia" w:ascii="宋体" w:hAnsi="Times New Roman" w:eastAsia="宋体" w:cs="宋体"/>
          <w:color w:val="000000"/>
          <w:kern w:val="0"/>
          <w:sz w:val="24"/>
          <w:szCs w:val="24"/>
        </w:rPr>
        <w:t>年海图对比（图</w:t>
      </w:r>
      <w:r>
        <w:rPr>
          <w:rFonts w:ascii="Times New Roman" w:hAnsi="Times New Roman" w:eastAsia="宋体" w:cs="Times New Roman"/>
          <w:color w:val="000000"/>
          <w:kern w:val="0"/>
          <w:sz w:val="24"/>
          <w:szCs w:val="24"/>
        </w:rPr>
        <w:t>5.1-4</w:t>
      </w:r>
      <w:r>
        <w:rPr>
          <w:rFonts w:hint="eastAsia" w:ascii="宋体" w:hAnsi="Times New Roman" w:eastAsia="宋体" w:cs="宋体"/>
          <w:color w:val="000000"/>
          <w:kern w:val="0"/>
          <w:sz w:val="24"/>
          <w:szCs w:val="24"/>
        </w:rPr>
        <w:t>）可以看出海床平面大致演变情况：从等深线变化可以看出，项目区附近水深变化不大，海床基本稳定。</w:t>
      </w:r>
    </w:p>
    <w:p>
      <w:pPr>
        <w:spacing w:line="360" w:lineRule="auto"/>
        <w:ind w:firstLine="480" w:firstLineChars="200"/>
        <w:rPr>
          <w:rFonts w:ascii="宋体" w:hAnsi="Times New Roman" w:eastAsia="宋体" w:cs="宋体"/>
          <w:color w:val="000000"/>
          <w:kern w:val="0"/>
          <w:sz w:val="24"/>
          <w:szCs w:val="24"/>
        </w:rPr>
      </w:pPr>
      <w:r>
        <w:rPr>
          <w:rFonts w:ascii="宋体" w:hAnsi="Times New Roman" w:eastAsia="宋体" w:cs="宋体"/>
          <w:color w:val="000000"/>
          <w:kern w:val="0"/>
          <w:sz w:val="24"/>
          <w:szCs w:val="24"/>
        </w:rPr>
        <w:drawing>
          <wp:anchor distT="0" distB="0" distL="114300" distR="114300" simplePos="0" relativeHeight="251709440" behindDoc="0" locked="0" layoutInCell="1" allowOverlap="1">
            <wp:simplePos x="0" y="0"/>
            <wp:positionH relativeFrom="column">
              <wp:posOffset>-288925</wp:posOffset>
            </wp:positionH>
            <wp:positionV relativeFrom="paragraph">
              <wp:posOffset>-4445</wp:posOffset>
            </wp:positionV>
            <wp:extent cx="9473565" cy="5524500"/>
            <wp:effectExtent l="0" t="0" r="0" b="0"/>
            <wp:wrapNone/>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9473565" cy="5524500"/>
                    </a:xfrm>
                    <a:prstGeom prst="rect">
                      <a:avLst/>
                    </a:prstGeom>
                    <a:noFill/>
                    <a:ln>
                      <a:noFill/>
                    </a:ln>
                  </pic:spPr>
                </pic:pic>
              </a:graphicData>
            </a:graphic>
          </wp:anchor>
        </w:drawing>
      </w: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宋体" w:hAnsi="Times New Roman" w:eastAsia="宋体" w:cs="宋体"/>
          <w:color w:val="000000"/>
          <w:kern w:val="0"/>
          <w:sz w:val="24"/>
          <w:szCs w:val="24"/>
        </w:rPr>
      </w:pPr>
    </w:p>
    <w:p>
      <w:pPr>
        <w:spacing w:line="360" w:lineRule="auto"/>
        <w:jc w:val="center"/>
        <w:rPr>
          <w:rFonts w:ascii="Times New Roman" w:hAnsi="Times New Roman" w:eastAsia="宋体" w:cs="Times New Roman"/>
          <w:b/>
          <w:color w:val="000000"/>
          <w:sz w:val="24"/>
          <w:szCs w:val="24"/>
        </w:rPr>
      </w:pPr>
    </w:p>
    <w:p>
      <w:pPr>
        <w:spacing w:line="360" w:lineRule="auto"/>
        <w:jc w:val="center"/>
        <w:rPr>
          <w:rFonts w:ascii="Times New Roman" w:hAnsi="Times New Roman" w:eastAsia="宋体" w:cs="Times New Roman"/>
          <w:b/>
          <w:color w:val="000000"/>
          <w:sz w:val="24"/>
          <w:szCs w:val="24"/>
        </w:rPr>
      </w:pPr>
    </w:p>
    <w:p>
      <w:pPr>
        <w:spacing w:line="360" w:lineRule="auto"/>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图5</w:t>
      </w:r>
      <w:r>
        <w:rPr>
          <w:rFonts w:ascii="Times New Roman" w:hAnsi="Times New Roman" w:eastAsia="宋体" w:cs="Times New Roman"/>
          <w:b/>
          <w:color w:val="000000"/>
          <w:sz w:val="24"/>
          <w:szCs w:val="24"/>
        </w:rPr>
        <w:t>.1-4  三都澳海域等深线演变图</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sectPr>
          <w:pgSz w:w="16838" w:h="11906" w:orient="landscape"/>
          <w:pgMar w:top="1247" w:right="1247" w:bottom="1247" w:left="1418" w:header="851" w:footer="992" w:gutter="0"/>
          <w:cols w:space="720" w:num="1"/>
          <w:docGrid w:linePitch="312" w:charSpace="0"/>
        </w:sectPr>
      </w:pP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93" w:name="_Toc88727877"/>
      <w:r>
        <w:rPr>
          <w:rFonts w:ascii="Times New Roman" w:hAnsi="Times New Roman" w:eastAsia="宋体" w:cs="Times New Roman"/>
          <w:b/>
          <w:bCs/>
          <w:sz w:val="32"/>
          <w:szCs w:val="32"/>
        </w:rPr>
        <w:t>5.2</w:t>
      </w:r>
      <w:r>
        <w:rPr>
          <w:rFonts w:hint="eastAsia" w:ascii="Times New Roman" w:hAnsi="Times New Roman" w:eastAsia="宋体" w:cs="Times New Roman"/>
          <w:b/>
          <w:bCs/>
          <w:sz w:val="32"/>
          <w:szCs w:val="32"/>
        </w:rPr>
        <w:t>海域地形地貌</w:t>
      </w:r>
      <w:r>
        <w:rPr>
          <w:rFonts w:ascii="Times New Roman" w:hAnsi="Times New Roman" w:eastAsia="宋体" w:cs="Times New Roman"/>
          <w:b/>
          <w:bCs/>
          <w:sz w:val="32"/>
          <w:szCs w:val="32"/>
        </w:rPr>
        <w:t>和冲淤环境现状调查与评价</w:t>
      </w:r>
      <w:bookmarkEnd w:id="93"/>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5.2.1</w:t>
      </w:r>
      <w:r>
        <w:rPr>
          <w:rFonts w:hint="eastAsia" w:ascii="Times New Roman" w:hAnsi="Times New Roman" w:eastAsia="宋体" w:cs="Times New Roman"/>
          <w:b/>
          <w:bCs/>
          <w:sz w:val="30"/>
          <w:szCs w:val="30"/>
        </w:rPr>
        <w:t>地形地貌</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三都澳为一口小腹大的半封闭型海湾，四周为山环绕，海岸蜿蜒曲折，主要由山地基岩海岸、台地海岸、砂质海岸、淤泥海岸和人工海岸组成，仅在东南方向有一狭口—东冲口与外海相通，口门宽仅3km。湾内海底地形崎岖不平，湾中有许多可航水道、暗礁、岛屿和浅滩。三都、东安、青山等岛屿是湾内主岛；东冲水道、青山水道和金梭门水道是湾内主航道；湾内各小湾顶及浅水道两侧常有浅滩和干出滩发育。</w:t>
      </w:r>
    </w:p>
    <w:p>
      <w:pPr>
        <w:adjustRightInd w:val="0"/>
        <w:snapToGrid w:val="0"/>
        <w:spacing w:line="360" w:lineRule="auto"/>
        <w:ind w:firstLine="482" w:firstLineChars="200"/>
        <w:rPr>
          <w:rFonts w:ascii="Times New Roman" w:hAnsi="Times New Roman" w:eastAsia="宋体" w:cs="Times New Roman"/>
          <w:sz w:val="24"/>
        </w:rPr>
      </w:pPr>
      <w:r>
        <w:rPr>
          <w:rFonts w:ascii="Times New Roman" w:hAnsi="Times New Roman" w:eastAsia="宋体" w:cs="Times New Roman"/>
          <w:b/>
          <w:sz w:val="24"/>
        </w:rPr>
        <w:t>潮汐通道：</w:t>
      </w:r>
      <w:r>
        <w:rPr>
          <w:rFonts w:ascii="Times New Roman" w:hAnsi="Times New Roman" w:eastAsia="宋体" w:cs="Times New Roman"/>
          <w:sz w:val="24"/>
        </w:rPr>
        <w:t>区内有鸡冠水道、宁德水道、宝塔水道，水道中潮流流速大，侵蚀作用强，海底冲刷剧烈，底多基岩出露。</w:t>
      </w:r>
    </w:p>
    <w:p>
      <w:pPr>
        <w:adjustRightInd w:val="0"/>
        <w:snapToGrid w:val="0"/>
        <w:spacing w:line="360" w:lineRule="auto"/>
        <w:ind w:firstLine="482" w:firstLineChars="200"/>
        <w:rPr>
          <w:rFonts w:ascii="Times New Roman" w:hAnsi="Times New Roman" w:eastAsia="宋体" w:cs="Times New Roman"/>
          <w:sz w:val="24"/>
        </w:rPr>
      </w:pPr>
      <w:r>
        <w:rPr>
          <w:rFonts w:ascii="Times New Roman" w:hAnsi="Times New Roman" w:eastAsia="宋体" w:cs="Times New Roman"/>
          <w:b/>
          <w:sz w:val="24"/>
        </w:rPr>
        <w:t>冲刷槽与深潭：</w:t>
      </w:r>
      <w:r>
        <w:rPr>
          <w:rFonts w:ascii="Times New Roman" w:hAnsi="Times New Roman" w:eastAsia="宋体" w:cs="Times New Roman"/>
          <w:sz w:val="24"/>
        </w:rPr>
        <w:t>见于潮汐通道中，主要分布于鸡冠水道、宁德水道之中，宽约3～4km，水深在30m以深。底部基岩裸露，岛部有粗砂砾石堆积，边坡较陡，常成冲刷陡坎。</w:t>
      </w:r>
    </w:p>
    <w:p>
      <w:pPr>
        <w:adjustRightInd w:val="0"/>
        <w:snapToGrid w:val="0"/>
        <w:spacing w:line="360" w:lineRule="auto"/>
        <w:ind w:firstLine="482" w:firstLineChars="200"/>
        <w:rPr>
          <w:rFonts w:ascii="Times New Roman" w:hAnsi="Times New Roman" w:eastAsia="宋体" w:cs="Times New Roman"/>
          <w:sz w:val="24"/>
        </w:rPr>
      </w:pPr>
      <w:r>
        <w:rPr>
          <w:rFonts w:ascii="Times New Roman" w:hAnsi="Times New Roman" w:eastAsia="宋体" w:cs="Times New Roman"/>
          <w:b/>
          <w:sz w:val="24"/>
        </w:rPr>
        <w:t>潮流沙脊与沙坝：</w:t>
      </w:r>
      <w:r>
        <w:rPr>
          <w:rFonts w:ascii="Times New Roman" w:hAnsi="Times New Roman" w:eastAsia="宋体" w:cs="Times New Roman"/>
          <w:sz w:val="24"/>
        </w:rPr>
        <w:t>分布于牛尾尖滩的滩嘴及三都岛的石岐角外。长达数公里，宽约数百米，高约1～2m，由粗中砂组成。</w:t>
      </w:r>
    </w:p>
    <w:p>
      <w:pPr>
        <w:adjustRightInd w:val="0"/>
        <w:snapToGrid w:val="0"/>
        <w:spacing w:line="360" w:lineRule="auto"/>
        <w:ind w:firstLine="482" w:firstLineChars="200"/>
        <w:rPr>
          <w:rFonts w:ascii="Times New Roman" w:hAnsi="Times New Roman" w:eastAsia="宋体" w:cs="Times New Roman"/>
          <w:sz w:val="24"/>
        </w:rPr>
      </w:pPr>
      <w:r>
        <w:rPr>
          <w:rFonts w:ascii="Times New Roman" w:hAnsi="Times New Roman" w:eastAsia="宋体" w:cs="Times New Roman"/>
          <w:b/>
          <w:sz w:val="24"/>
        </w:rPr>
        <w:t>水下浅滩：</w:t>
      </w:r>
      <w:r>
        <w:rPr>
          <w:rFonts w:ascii="Times New Roman" w:hAnsi="Times New Roman" w:eastAsia="宋体" w:cs="Times New Roman"/>
          <w:sz w:val="24"/>
        </w:rPr>
        <w:t>位于潮滩外，是潮间浅滩的水下延伸，主要由粉砂与粘土组成，一般水深在10m 左右。</w:t>
      </w:r>
    </w:p>
    <w:p>
      <w:pPr>
        <w:adjustRightInd w:val="0"/>
        <w:snapToGrid w:val="0"/>
        <w:spacing w:line="360" w:lineRule="auto"/>
        <w:ind w:firstLine="480" w:firstLineChars="200"/>
        <w:rPr>
          <w:rFonts w:ascii="Times New Roman" w:hAnsi="Times New Roman" w:eastAsia="宋体" w:cs="Times New Roman"/>
          <w:sz w:val="24"/>
        </w:rPr>
        <w:sectPr>
          <w:pgSz w:w="11906" w:h="16838"/>
          <w:pgMar w:top="1361" w:right="1474" w:bottom="1418" w:left="1588" w:header="0" w:footer="992" w:gutter="0"/>
          <w:cols w:space="720" w:num="1"/>
          <w:docGrid w:linePitch="312" w:charSpace="0"/>
        </w:sectPr>
      </w:pPr>
      <w:r>
        <w:rPr>
          <w:rFonts w:ascii="Times New Roman" w:hAnsi="Times New Roman" w:eastAsia="宋体" w:cs="Times New Roman"/>
          <w:sz w:val="24"/>
        </w:rPr>
        <w:t>拟建工程起点位于福州港三都澳港区城澳1#泊位西侧，终点位于福州港三都澳港区城澳西1#泊位回旋水域前沿，地貌属滨海沉积地貌，拟建航道区域地形标高-10.00～-37.00m，部分航段位置临近海水养殖。拟建航道区水深地形图见图5.2-1。</w:t>
      </w:r>
    </w:p>
    <w:p>
      <w:pPr>
        <w:adjustRightInd w:val="0"/>
        <w:snapToGrid w:val="0"/>
        <w:spacing w:line="360" w:lineRule="auto"/>
        <w:ind w:firstLine="420" w:firstLineChars="200"/>
        <w:rPr>
          <w:rFonts w:ascii="Times New Roman" w:hAnsi="Times New Roman" w:eastAsia="宋体" w:cs="Times New Roman"/>
          <w:sz w:val="24"/>
        </w:rPr>
      </w:pPr>
      <w:r>
        <w:rPr>
          <w:rFonts w:ascii="Calibri" w:hAnsi="Calibri" w:eastAsia="宋体" w:cs="Times New Roman"/>
        </w:rPr>
        <w:drawing>
          <wp:anchor distT="0" distB="0" distL="114300" distR="114300" simplePos="0" relativeHeight="251710464" behindDoc="0" locked="0" layoutInCell="1" allowOverlap="1">
            <wp:simplePos x="0" y="0"/>
            <wp:positionH relativeFrom="column">
              <wp:posOffset>618490</wp:posOffset>
            </wp:positionH>
            <wp:positionV relativeFrom="paragraph">
              <wp:posOffset>-5080</wp:posOffset>
            </wp:positionV>
            <wp:extent cx="7877175" cy="5509895"/>
            <wp:effectExtent l="0" t="0" r="9525" b="0"/>
            <wp:wrapNone/>
            <wp:docPr id="486" name="图片 486" descr="水深地形图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水深地形图 Model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7877175" cy="5509895"/>
                    </a:xfrm>
                    <a:prstGeom prst="rect">
                      <a:avLst/>
                    </a:prstGeom>
                    <a:noFill/>
                    <a:ln>
                      <a:noFill/>
                    </a:ln>
                  </pic:spPr>
                </pic:pic>
              </a:graphicData>
            </a:graphic>
          </wp:anchor>
        </w:drawing>
      </w: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rPr>
          <w:rFonts w:ascii="Times New Roman" w:hAnsi="Times New Roman" w:eastAsia="宋体" w:cs="Times New Roman"/>
          <w:sz w:val="24"/>
        </w:rPr>
      </w:pPr>
    </w:p>
    <w:p>
      <w:pPr>
        <w:adjustRightInd w:val="0"/>
        <w:snapToGrid w:val="0"/>
        <w:spacing w:before="72" w:beforeLines="30" w:line="360" w:lineRule="auto"/>
        <w:jc w:val="center"/>
        <w:rPr>
          <w:rFonts w:ascii="Times New Roman" w:hAnsi="Times New Roman" w:eastAsia="宋体" w:cs="Times New Roman"/>
          <w:sz w:val="24"/>
        </w:rPr>
      </w:pPr>
      <w:r>
        <w:rPr>
          <w:rFonts w:ascii="Times New Roman" w:hAnsi="Times New Roman" w:eastAsia="宋体" w:cs="Times New Roman"/>
          <w:b/>
          <w:sz w:val="24"/>
        </w:rPr>
        <w:t>图5.2-1  拟建航道区水深地形图</w:t>
      </w:r>
    </w:p>
    <w:p>
      <w:pPr>
        <w:rPr>
          <w:rFonts w:ascii="Times New Roman" w:hAnsi="Times New Roman" w:eastAsia="宋体" w:cs="Times New Roman"/>
          <w:sz w:val="24"/>
        </w:rPr>
        <w:sectPr>
          <w:pgSz w:w="16838" w:h="11906" w:orient="landscape"/>
          <w:pgMar w:top="1247" w:right="1247" w:bottom="1247" w:left="1418" w:header="0" w:footer="992" w:gutter="0"/>
          <w:cols w:space="720" w:num="1"/>
          <w:docGrid w:linePitch="312" w:charSpace="0"/>
        </w:sectPr>
      </w:pPr>
    </w:p>
    <w:p>
      <w:pPr>
        <w:adjustRightInd w:val="0"/>
        <w:snapToGrid w:val="0"/>
        <w:spacing w:line="360" w:lineRule="auto"/>
        <w:ind w:firstLine="480" w:firstLineChars="200"/>
        <w:rPr>
          <w:rFonts w:ascii="Times New Roman" w:hAnsi="Times New Roman" w:eastAsia="宋体" w:cs="Times New Roman"/>
          <w:sz w:val="24"/>
        </w:rPr>
        <w:sectPr>
          <w:pgSz w:w="11906" w:h="16838"/>
          <w:pgMar w:top="1440" w:right="1843" w:bottom="1440" w:left="1418" w:header="851" w:footer="992" w:gutter="0"/>
          <w:cols w:space="720" w:num="1"/>
          <w:docGrid w:linePitch="312" w:charSpace="0"/>
        </w:sectPr>
      </w:pP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5.2.2</w:t>
      </w:r>
      <w:r>
        <w:rPr>
          <w:rFonts w:hint="eastAsia" w:ascii="Times New Roman" w:hAnsi="Times New Roman" w:eastAsia="宋体" w:cs="Times New Roman"/>
          <w:b/>
          <w:bCs/>
          <w:sz w:val="30"/>
          <w:szCs w:val="30"/>
        </w:rPr>
        <w:t>海域冲淤变化分析</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三都澳区域内海岸线曲折，岛礁遍布，地形复杂，水深变化大，泥沙运动较为复杂。引起海区泥沙运动的动力包括波浪和潮流。三都澳海区外海波浪相对较大，对沿岸输沙有一定的掀沙作用，但是由于三都澳为一口小腹大的半封闭型海湾，波浪主要为小风区波浪，且受岛屿掩护，波浪对泥沙运动影响很小。三都澳属强海潮区，潮流动力强劲，潮流流速较大，输沙能力强，对泥沙运动起重要作用。根据有关资料，三都澳内的北部有泥沙淤积，南部泥沙淤积轻微，溪南半岛和东冲半岛沿岸泥沙不但没有淤积，局部还略有加深趋势。</w:t>
      </w:r>
    </w:p>
    <w:p>
      <w:pPr>
        <w:spacing w:line="360" w:lineRule="auto"/>
        <w:ind w:firstLine="480" w:firstLineChars="200"/>
        <w:rPr>
          <w:rFonts w:ascii="Times New Roman" w:hAnsi="Times New Roman" w:eastAsia="宋体" w:cs="Times New Roman"/>
          <w:color w:val="000000"/>
          <w:sz w:val="24"/>
          <w:szCs w:val="24"/>
        </w:rPr>
        <w:sectPr>
          <w:type w:val="continuous"/>
          <w:pgSz w:w="11906" w:h="16838"/>
          <w:pgMar w:top="1440" w:right="1843" w:bottom="1440" w:left="1418" w:header="851" w:footer="992" w:gutter="0"/>
          <w:cols w:space="720" w:num="1"/>
          <w:docGrid w:linePitch="312" w:charSpace="0"/>
        </w:sectPr>
      </w:pPr>
      <w:r>
        <w:rPr>
          <w:rFonts w:ascii="Times New Roman" w:hAnsi="Times New Roman" w:eastAsia="宋体" w:cs="Times New Roman"/>
          <w:color w:val="000000"/>
          <w:sz w:val="24"/>
          <w:szCs w:val="24"/>
        </w:rPr>
        <w:t>根据1984年和2009年海图进行</w:t>
      </w:r>
      <w:r>
        <w:rPr>
          <w:rFonts w:ascii="Times New Roman" w:hAnsi="Times New Roman" w:eastAsia="宋体" w:cs="Times New Roman"/>
          <w:color w:val="000000"/>
          <w:sz w:val="24"/>
          <w:szCs w:val="20"/>
        </w:rPr>
        <w:t>对比</w:t>
      </w:r>
      <w:r>
        <w:rPr>
          <w:rFonts w:ascii="Times New Roman" w:hAnsi="Times New Roman" w:eastAsia="宋体" w:cs="Times New Roman"/>
          <w:color w:val="000000"/>
          <w:sz w:val="24"/>
          <w:szCs w:val="24"/>
        </w:rPr>
        <w:t>（图5.2-2），三都澳海域等深线总的态势基本吻合。从三沙湾海域的水流运动情况分析，湾内航道基本是落潮流速大于涨潮流速，有利于泥沙向湾外运移，加上陆域来沙很少，所以建国以来尽管湾内也有一定数量的围垦，但并未对湾内主航道产生明显淤积。特别是本工程附近处于高滩海域，水深变化不大，海床基本稳定。</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drawing>
          <wp:anchor distT="0" distB="0" distL="114300" distR="114300" simplePos="0" relativeHeight="251711488" behindDoc="0" locked="0" layoutInCell="1" allowOverlap="1">
            <wp:simplePos x="0" y="0"/>
            <wp:positionH relativeFrom="column">
              <wp:posOffset>1152525</wp:posOffset>
            </wp:positionH>
            <wp:positionV relativeFrom="paragraph">
              <wp:posOffset>-319405</wp:posOffset>
            </wp:positionV>
            <wp:extent cx="6467475" cy="5370830"/>
            <wp:effectExtent l="0" t="0" r="9525" b="1270"/>
            <wp:wrapNone/>
            <wp:docPr id="485" name="图片 485"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图5"/>
                    <pic:cNvPicPr>
                      <a:picLocks noChangeAspect="1" noChangeArrowheads="1"/>
                    </pic:cNvPicPr>
                  </pic:nvPicPr>
                  <pic:blipFill>
                    <a:blip r:embed="rId53">
                      <a:extLst>
                        <a:ext uri="{28A0092B-C50C-407E-A947-70E740481C1C}">
                          <a14:useLocalDpi xmlns:a14="http://schemas.microsoft.com/office/drawing/2010/main" val="0"/>
                        </a:ext>
                      </a:extLst>
                    </a:blip>
                    <a:srcRect r="1894" b="1875"/>
                    <a:stretch>
                      <a:fillRect/>
                    </a:stretch>
                  </pic:blipFill>
                  <pic:spPr>
                    <a:xfrm>
                      <a:off x="0" y="0"/>
                      <a:ext cx="6467475" cy="5370830"/>
                    </a:xfrm>
                    <a:prstGeom prst="rect">
                      <a:avLst/>
                    </a:prstGeom>
                    <a:noFill/>
                    <a:ln>
                      <a:noFill/>
                    </a:ln>
                  </pic:spPr>
                </pic:pic>
              </a:graphicData>
            </a:graphic>
          </wp:anchor>
        </w:drawing>
      </w:r>
    </w:p>
    <w:p>
      <w:pPr>
        <w:spacing w:line="360" w:lineRule="auto"/>
        <w:jc w:val="center"/>
        <w:rPr>
          <w:rFonts w:ascii="Times New Roman" w:hAnsi="Times New Roman" w:eastAsia="宋体" w:cs="Times New Roman"/>
          <w:color w:val="000000"/>
          <w:bdr w:val="single" w:color="auto" w:sz="4" w:space="0"/>
        </w:rPr>
      </w:pPr>
    </w:p>
    <w:p>
      <w:pPr>
        <w:spacing w:line="360" w:lineRule="auto"/>
        <w:jc w:val="center"/>
        <w:rPr>
          <w:rFonts w:ascii="Times New Roman" w:hAnsi="Times New Roman" w:eastAsia="宋体" w:cs="Times New Roman"/>
          <w:color w:val="000000"/>
        </w:rPr>
      </w:pPr>
    </w:p>
    <w:p>
      <w:pPr>
        <w:spacing w:line="360" w:lineRule="auto"/>
        <w:jc w:val="center"/>
        <w:rPr>
          <w:rFonts w:ascii="Times New Roman" w:hAnsi="Times New Roman" w:eastAsia="宋体" w:cs="Times New Roman"/>
          <w:color w:val="000000"/>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pPr>
    </w:p>
    <w:p>
      <w:pPr>
        <w:autoSpaceDE w:val="0"/>
        <w:autoSpaceDN w:val="0"/>
        <w:adjustRightInd w:val="0"/>
        <w:spacing w:line="360" w:lineRule="auto"/>
        <w:jc w:val="center"/>
        <w:rPr>
          <w:rFonts w:ascii="Times New Roman" w:hAnsi="Times New Roman" w:eastAsia="宋体" w:cs="Times New Roman"/>
          <w:b/>
          <w:bCs/>
          <w:sz w:val="24"/>
          <w:szCs w:val="24"/>
        </w:rPr>
        <w:sectPr>
          <w:pgSz w:w="16838" w:h="11906" w:orient="landscape"/>
          <w:pgMar w:top="1418" w:right="1440" w:bottom="1843" w:left="1440" w:header="851" w:footer="992" w:gutter="0"/>
          <w:cols w:space="720" w:num="1"/>
          <w:docGrid w:linePitch="312" w:charSpace="0"/>
        </w:sectPr>
      </w:pPr>
      <w:r>
        <w:rPr>
          <w:rFonts w:ascii="Times New Roman" w:hAnsi="Times New Roman" w:eastAsia="宋体" w:cs="Times New Roman"/>
          <w:b/>
          <w:bCs/>
          <w:sz w:val="24"/>
          <w:szCs w:val="24"/>
        </w:rPr>
        <w:t>图5.2-2  工程区附近海床平面等深线演变图</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94" w:name="_Toc88727878"/>
      <w:r>
        <w:rPr>
          <w:rFonts w:ascii="Times New Roman" w:hAnsi="Times New Roman" w:eastAsia="宋体" w:cs="Times New Roman"/>
          <w:b/>
          <w:bCs/>
          <w:sz w:val="32"/>
          <w:szCs w:val="32"/>
        </w:rPr>
        <w:t>5.3海域水环境质量现状调查与评价</w:t>
      </w:r>
      <w:bookmarkEnd w:id="94"/>
    </w:p>
    <w:p>
      <w:pPr>
        <w:adjustRightInd w:val="0"/>
        <w:snapToGrid w:val="0"/>
        <w:spacing w:line="360" w:lineRule="auto"/>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2</w:t>
      </w:r>
      <w:r>
        <w:rPr>
          <w:rFonts w:ascii="Times New Roman" w:hAnsi="Times New Roman" w:eastAsia="宋体" w:cs="Times New Roman"/>
          <w:kern w:val="0"/>
          <w:sz w:val="24"/>
          <w:szCs w:val="24"/>
        </w:rPr>
        <w:t>019</w:t>
      </w:r>
      <w:r>
        <w:rPr>
          <w:rFonts w:hint="eastAsia" w:ascii="Times New Roman" w:hAnsi="Times New Roman" w:eastAsia="宋体" w:cs="Times New Roman"/>
          <w:kern w:val="0"/>
          <w:sz w:val="24"/>
          <w:szCs w:val="24"/>
        </w:rPr>
        <w:t>年春季，</w:t>
      </w:r>
      <w:r>
        <w:rPr>
          <w:rFonts w:ascii="Times New Roman" w:hAnsi="Times New Roman" w:eastAsia="宋体" w:cs="Times New Roman"/>
          <w:kern w:val="0"/>
          <w:sz w:val="24"/>
          <w:szCs w:val="24"/>
        </w:rPr>
        <w:t>调查海域各测站海水中pH、溶解氧、化学需氧量、铜、铅、锌、镉、汞、砷、铬、石油类、硫化物均符合第一类海水水质标准；30.8%测站的活性磷酸盐符合第二、三类海水水质标准，69.2%测站的活性磷酸盐超过第四类海水水质标准；11.5%测站的无机氮符合第三类海水水质标准，15.4%测站的无机氮符合第四类海水水质标准，73.1%测站的无机氮超过第四类海水水质标准</w:t>
      </w:r>
      <w:r>
        <w:rPr>
          <w:rFonts w:hint="eastAsia" w:ascii="Times New Roman" w:hAnsi="Times New Roman" w:eastAsia="宋体" w:cs="Times New Roman"/>
          <w:kern w:val="0"/>
          <w:sz w:val="24"/>
          <w:szCs w:val="24"/>
        </w:rPr>
        <w:t>；无机氮、活性磷酸盐含量超标原因主要考虑为陆源污染物排放量增加和过度的海水养殖。</w:t>
      </w:r>
    </w:p>
    <w:p>
      <w:pPr>
        <w:adjustRightInd w:val="0"/>
        <w:snapToGrid w:val="0"/>
        <w:spacing w:line="360" w:lineRule="auto"/>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2</w:t>
      </w:r>
      <w:r>
        <w:rPr>
          <w:rFonts w:ascii="Times New Roman" w:hAnsi="Times New Roman" w:eastAsia="宋体" w:cs="Times New Roman"/>
          <w:kern w:val="0"/>
          <w:sz w:val="24"/>
          <w:szCs w:val="24"/>
        </w:rPr>
        <w:t>019</w:t>
      </w:r>
      <w:r>
        <w:rPr>
          <w:rFonts w:hint="eastAsia" w:ascii="Times New Roman" w:hAnsi="Times New Roman" w:eastAsia="宋体" w:cs="Times New Roman"/>
          <w:kern w:val="0"/>
          <w:sz w:val="24"/>
          <w:szCs w:val="24"/>
        </w:rPr>
        <w:t>年秋季，</w:t>
      </w:r>
      <w:r>
        <w:rPr>
          <w:rFonts w:ascii="Times New Roman" w:hAnsi="Times New Roman" w:eastAsia="宋体" w:cs="Times New Roman"/>
          <w:kern w:val="0"/>
          <w:sz w:val="24"/>
          <w:szCs w:val="24"/>
        </w:rPr>
        <w:t>调查海域各测站海水中pH</w:t>
      </w:r>
      <w:r>
        <w:rPr>
          <w:rFonts w:hint="eastAsia" w:ascii="Times New Roman" w:hAnsi="Times New Roman" w:eastAsia="宋体" w:cs="Times New Roman"/>
          <w:kern w:val="0"/>
          <w:sz w:val="24"/>
          <w:szCs w:val="24"/>
        </w:rPr>
        <w:t>值</w:t>
      </w:r>
      <w:r>
        <w:rPr>
          <w:rFonts w:ascii="Times New Roman" w:hAnsi="Times New Roman" w:eastAsia="宋体" w:cs="Times New Roman"/>
          <w:kern w:val="0"/>
          <w:sz w:val="24"/>
          <w:szCs w:val="24"/>
        </w:rPr>
        <w:t>、溶解氧</w:t>
      </w:r>
      <w:r>
        <w:rPr>
          <w:rFonts w:hint="eastAsia" w:ascii="Times New Roman" w:hAnsi="Times New Roman" w:eastAsia="宋体" w:cs="Times New Roman"/>
          <w:kern w:val="0"/>
          <w:sz w:val="24"/>
          <w:szCs w:val="24"/>
        </w:rPr>
        <w:t>、化学需氧量</w:t>
      </w:r>
      <w:r>
        <w:rPr>
          <w:rFonts w:ascii="Times New Roman" w:hAnsi="Times New Roman" w:eastAsia="宋体" w:cs="Times New Roman"/>
          <w:kern w:val="0"/>
          <w:sz w:val="24"/>
          <w:szCs w:val="24"/>
        </w:rPr>
        <w:t>、铜、锌、镉、</w:t>
      </w:r>
      <w:r>
        <w:rPr>
          <w:rFonts w:hint="eastAsia" w:ascii="Times New Roman" w:hAnsi="Times New Roman" w:eastAsia="宋体" w:cs="Times New Roman"/>
          <w:kern w:val="0"/>
          <w:sz w:val="24"/>
          <w:szCs w:val="24"/>
        </w:rPr>
        <w:t>汞、</w:t>
      </w:r>
      <w:r>
        <w:rPr>
          <w:rFonts w:ascii="Times New Roman" w:hAnsi="Times New Roman" w:eastAsia="宋体" w:cs="Times New Roman"/>
          <w:kern w:val="0"/>
          <w:sz w:val="24"/>
          <w:szCs w:val="24"/>
        </w:rPr>
        <w:t>砷、铬</w:t>
      </w:r>
      <w:r>
        <w:rPr>
          <w:rFonts w:hint="eastAsia" w:ascii="Times New Roman" w:hAnsi="Times New Roman" w:eastAsia="宋体" w:cs="Times New Roman"/>
          <w:kern w:val="0"/>
          <w:sz w:val="24"/>
          <w:szCs w:val="24"/>
        </w:rPr>
        <w:t>、石油类、硫化物、挥发酚和90%测站铅含量</w:t>
      </w:r>
      <w:r>
        <w:rPr>
          <w:rFonts w:ascii="Times New Roman" w:hAnsi="Times New Roman" w:eastAsia="宋体" w:cs="Times New Roman"/>
          <w:kern w:val="0"/>
          <w:sz w:val="24"/>
          <w:szCs w:val="24"/>
        </w:rPr>
        <w:t>均符合第一类海水水质标准；</w:t>
      </w:r>
      <w:r>
        <w:rPr>
          <w:rFonts w:hint="eastAsia" w:ascii="Times New Roman" w:hAnsi="Times New Roman" w:eastAsia="宋体" w:cs="Times New Roman"/>
          <w:kern w:val="0"/>
          <w:sz w:val="24"/>
          <w:szCs w:val="24"/>
        </w:rPr>
        <w:t>10%测站铅含量</w:t>
      </w:r>
      <w:r>
        <w:rPr>
          <w:rFonts w:ascii="Times New Roman" w:hAnsi="Times New Roman" w:eastAsia="宋体" w:cs="Times New Roman"/>
          <w:kern w:val="0"/>
          <w:sz w:val="24"/>
          <w:szCs w:val="24"/>
        </w:rPr>
        <w:t>均符合第</w:t>
      </w:r>
      <w:r>
        <w:rPr>
          <w:rFonts w:hint="eastAsia" w:ascii="Times New Roman" w:hAnsi="Times New Roman" w:eastAsia="宋体" w:cs="Times New Roman"/>
          <w:kern w:val="0"/>
          <w:sz w:val="24"/>
          <w:szCs w:val="24"/>
        </w:rPr>
        <w:t>二</w:t>
      </w:r>
      <w:r>
        <w:rPr>
          <w:rFonts w:ascii="Times New Roman" w:hAnsi="Times New Roman" w:eastAsia="宋体" w:cs="Times New Roman"/>
          <w:kern w:val="0"/>
          <w:sz w:val="24"/>
          <w:szCs w:val="24"/>
        </w:rPr>
        <w:t>类海水水质标准</w:t>
      </w:r>
      <w:r>
        <w:rPr>
          <w:rFonts w:hint="eastAsia" w:ascii="Times New Roman" w:hAnsi="Times New Roman" w:eastAsia="宋体" w:cs="Times New Roman"/>
          <w:kern w:val="0"/>
          <w:sz w:val="24"/>
          <w:szCs w:val="24"/>
        </w:rPr>
        <w:t>；各</w:t>
      </w:r>
      <w:r>
        <w:rPr>
          <w:rFonts w:ascii="Times New Roman" w:hAnsi="Times New Roman" w:eastAsia="宋体" w:cs="Times New Roman"/>
          <w:kern w:val="0"/>
          <w:sz w:val="24"/>
          <w:szCs w:val="24"/>
        </w:rPr>
        <w:t>测站</w:t>
      </w:r>
      <w:r>
        <w:rPr>
          <w:rFonts w:hint="eastAsia" w:ascii="Times New Roman" w:hAnsi="Times New Roman" w:eastAsia="宋体" w:cs="Times New Roman"/>
          <w:kern w:val="0"/>
          <w:sz w:val="24"/>
          <w:szCs w:val="24"/>
        </w:rPr>
        <w:t>无机氮、</w:t>
      </w:r>
      <w:r>
        <w:rPr>
          <w:rFonts w:ascii="Times New Roman" w:hAnsi="Times New Roman" w:eastAsia="宋体" w:cs="Times New Roman"/>
          <w:kern w:val="0"/>
          <w:sz w:val="24"/>
          <w:szCs w:val="24"/>
        </w:rPr>
        <w:t>活性磷酸盐</w:t>
      </w:r>
      <w:r>
        <w:rPr>
          <w:rFonts w:hint="eastAsia" w:ascii="Times New Roman" w:hAnsi="Times New Roman" w:eastAsia="宋体" w:cs="Times New Roman"/>
          <w:kern w:val="0"/>
          <w:sz w:val="24"/>
          <w:szCs w:val="24"/>
        </w:rPr>
        <w:t>含量均超过</w:t>
      </w:r>
      <w:r>
        <w:rPr>
          <w:rFonts w:ascii="Times New Roman" w:hAnsi="Times New Roman" w:eastAsia="宋体" w:cs="Times New Roman"/>
          <w:kern w:val="0"/>
          <w:sz w:val="24"/>
          <w:szCs w:val="24"/>
        </w:rPr>
        <w:t>第</w:t>
      </w:r>
      <w:r>
        <w:rPr>
          <w:rFonts w:hint="eastAsia" w:ascii="Times New Roman" w:hAnsi="Times New Roman" w:eastAsia="宋体" w:cs="Times New Roman"/>
          <w:kern w:val="0"/>
          <w:sz w:val="24"/>
          <w:szCs w:val="24"/>
        </w:rPr>
        <w:t>四</w:t>
      </w:r>
      <w:r>
        <w:rPr>
          <w:rFonts w:ascii="Times New Roman" w:hAnsi="Times New Roman" w:eastAsia="宋体" w:cs="Times New Roman"/>
          <w:kern w:val="0"/>
          <w:sz w:val="24"/>
          <w:szCs w:val="24"/>
        </w:rPr>
        <w:t>类海水水质标准</w:t>
      </w:r>
      <w:r>
        <w:rPr>
          <w:rFonts w:hint="eastAsia" w:ascii="Times New Roman" w:hAnsi="Times New Roman" w:eastAsia="宋体" w:cs="Times New Roman"/>
          <w:kern w:val="0"/>
          <w:sz w:val="24"/>
          <w:szCs w:val="24"/>
        </w:rPr>
        <w:t>；无机氮、</w:t>
      </w:r>
      <w:r>
        <w:rPr>
          <w:rFonts w:ascii="Times New Roman" w:hAnsi="Times New Roman" w:eastAsia="宋体" w:cs="Times New Roman"/>
          <w:kern w:val="0"/>
          <w:sz w:val="24"/>
          <w:szCs w:val="24"/>
        </w:rPr>
        <w:t>活性磷酸盐</w:t>
      </w:r>
      <w:r>
        <w:rPr>
          <w:rFonts w:hint="eastAsia" w:ascii="Times New Roman" w:hAnsi="Times New Roman" w:eastAsia="宋体" w:cs="Times New Roman"/>
          <w:kern w:val="0"/>
          <w:sz w:val="24"/>
          <w:szCs w:val="24"/>
        </w:rPr>
        <w:t>含量超标原因主要考虑为陆源污染物排放量增加和过度的海水养殖。</w:t>
      </w:r>
    </w:p>
    <w:p>
      <w:pPr>
        <w:spacing w:line="360" w:lineRule="auto"/>
        <w:jc w:val="left"/>
        <w:outlineLvl w:val="1"/>
        <w:rPr>
          <w:rFonts w:ascii="Times New Roman" w:hAnsi="Times New Roman" w:eastAsia="宋体" w:cs="Times New Roman"/>
          <w:b/>
          <w:color w:val="000000"/>
          <w:sz w:val="32"/>
          <w:szCs w:val="24"/>
        </w:rPr>
      </w:pPr>
      <w:bookmarkStart w:id="95" w:name="_Toc88727879"/>
      <w:r>
        <w:rPr>
          <w:rFonts w:ascii="Times New Roman" w:hAnsi="Times New Roman" w:eastAsia="宋体" w:cs="Times New Roman"/>
          <w:b/>
          <w:color w:val="000000"/>
          <w:sz w:val="32"/>
          <w:szCs w:val="24"/>
        </w:rPr>
        <w:t>5.4海域沉积物环境质量现状调查与评价</w:t>
      </w:r>
      <w:bookmarkEnd w:id="95"/>
    </w:p>
    <w:p>
      <w:pPr>
        <w:adjustRightInd w:val="0"/>
        <w:snapToGrid w:val="0"/>
        <w:spacing w:line="360" w:lineRule="auto"/>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2</w:t>
      </w:r>
      <w:r>
        <w:rPr>
          <w:rFonts w:ascii="Times New Roman" w:hAnsi="Times New Roman" w:eastAsia="宋体" w:cs="Times New Roman"/>
          <w:kern w:val="0"/>
          <w:sz w:val="24"/>
          <w:szCs w:val="24"/>
        </w:rPr>
        <w:t>019</w:t>
      </w:r>
      <w:r>
        <w:rPr>
          <w:rFonts w:hint="eastAsia" w:ascii="Times New Roman" w:hAnsi="Times New Roman" w:eastAsia="宋体" w:cs="Times New Roman"/>
          <w:kern w:val="0"/>
          <w:sz w:val="24"/>
          <w:szCs w:val="24"/>
        </w:rPr>
        <w:t>年春季，</w:t>
      </w:r>
      <w:r>
        <w:rPr>
          <w:rFonts w:ascii="Times New Roman" w:hAnsi="Times New Roman" w:eastAsia="宋体" w:cs="Times New Roman"/>
          <w:kern w:val="0"/>
          <w:sz w:val="24"/>
          <w:szCs w:val="24"/>
        </w:rPr>
        <w:t>调查海域各测站沉积物中有机碳、硫化物、石油类、镉、砷、汞、64.3%测站铜、78.6%测站铅、85.7%测站锌以及78.6%测站铬含量均符合第一类海洋沉积物质量标准；35.7%测站铜、21.4%测站铅、14.3%测站锌以及21.4%测站铬含量均符合第二类海洋沉积物质量标准。</w:t>
      </w:r>
    </w:p>
    <w:p>
      <w:pPr>
        <w:pStyle w:val="78"/>
        <w:spacing w:before="0" w:beforeAutospacing="0" w:after="0" w:afterAutospacing="0" w:line="360" w:lineRule="auto"/>
        <w:ind w:firstLine="480" w:firstLineChars="200"/>
        <w:rPr>
          <w:rFonts w:ascii="Times New Roman" w:hAnsi="Times New Roman" w:cs="Times New Roman"/>
        </w:rPr>
      </w:pPr>
      <w:r>
        <w:rPr>
          <w:rFonts w:hint="eastAsia" w:ascii="Times New Roman" w:hAnsi="Times New Roman" w:cs="Times New Roman"/>
        </w:rPr>
        <w:t>2</w:t>
      </w:r>
      <w:r>
        <w:rPr>
          <w:rFonts w:ascii="Times New Roman" w:hAnsi="Times New Roman" w:cs="Times New Roman"/>
        </w:rPr>
        <w:t>019</w:t>
      </w:r>
      <w:r>
        <w:rPr>
          <w:rFonts w:hint="eastAsia" w:ascii="Times New Roman" w:hAnsi="Times New Roman" w:cs="Times New Roman"/>
        </w:rPr>
        <w:t>年秋季，</w:t>
      </w:r>
      <w:r>
        <w:rPr>
          <w:rFonts w:ascii="Times New Roman" w:hAnsi="Times New Roman" w:cs="Times New Roman"/>
        </w:rPr>
        <w:t>调查海域各测站沉积物中有机碳、硫化物、</w:t>
      </w:r>
      <w:r>
        <w:rPr>
          <w:rFonts w:hint="eastAsia" w:ascii="Times New Roman" w:hAnsi="Times New Roman" w:cs="Times New Roman"/>
        </w:rPr>
        <w:t>油类、铅、锌、</w:t>
      </w:r>
      <w:r>
        <w:rPr>
          <w:rFonts w:ascii="Times New Roman" w:hAnsi="Times New Roman" w:cs="Times New Roman"/>
        </w:rPr>
        <w:t>镉、汞、砷</w:t>
      </w:r>
      <w:r>
        <w:rPr>
          <w:rFonts w:hint="eastAsia" w:ascii="Times New Roman" w:hAnsi="Times New Roman" w:cs="Times New Roman"/>
        </w:rPr>
        <w:t>、60</w:t>
      </w:r>
      <w:r>
        <w:rPr>
          <w:rFonts w:ascii="Times New Roman" w:hAnsi="Times New Roman" w:cs="Times New Roman"/>
        </w:rPr>
        <w:t>%测站</w:t>
      </w:r>
      <w:r>
        <w:rPr>
          <w:rFonts w:hint="eastAsia" w:ascii="Times New Roman" w:hAnsi="Times New Roman" w:cs="Times New Roman"/>
        </w:rPr>
        <w:t>铜和10</w:t>
      </w:r>
      <w:r>
        <w:rPr>
          <w:rFonts w:ascii="Times New Roman" w:hAnsi="Times New Roman" w:cs="Times New Roman"/>
        </w:rPr>
        <w:t>%测站铬含量均符合第一类海洋沉积物质量标准；</w:t>
      </w:r>
      <w:r>
        <w:rPr>
          <w:rFonts w:hint="eastAsia" w:ascii="Times New Roman" w:hAnsi="Times New Roman" w:cs="Times New Roman"/>
        </w:rPr>
        <w:t>40</w:t>
      </w:r>
      <w:r>
        <w:rPr>
          <w:rFonts w:ascii="Times New Roman" w:hAnsi="Times New Roman" w:cs="Times New Roman"/>
        </w:rPr>
        <w:t>%测站</w:t>
      </w:r>
      <w:r>
        <w:rPr>
          <w:rFonts w:hint="eastAsia" w:ascii="Times New Roman" w:hAnsi="Times New Roman" w:cs="Times New Roman"/>
        </w:rPr>
        <w:t>铜和90</w:t>
      </w:r>
      <w:r>
        <w:rPr>
          <w:rFonts w:ascii="Times New Roman" w:hAnsi="Times New Roman" w:cs="Times New Roman"/>
        </w:rPr>
        <w:t>%测站铬含量符合第二类海洋沉积物质量标准。</w:t>
      </w:r>
    </w:p>
    <w:p>
      <w:pPr>
        <w:spacing w:line="360" w:lineRule="auto"/>
        <w:jc w:val="left"/>
        <w:outlineLvl w:val="1"/>
        <w:rPr>
          <w:rFonts w:ascii="Times New Roman" w:hAnsi="Times New Roman" w:eastAsia="宋体" w:cs="Times New Roman"/>
          <w:b/>
          <w:sz w:val="32"/>
          <w:szCs w:val="24"/>
        </w:rPr>
      </w:pPr>
      <w:bookmarkStart w:id="96" w:name="_Toc88727880"/>
      <w:r>
        <w:rPr>
          <w:rFonts w:ascii="Times New Roman" w:hAnsi="Times New Roman" w:eastAsia="宋体" w:cs="Times New Roman"/>
          <w:b/>
          <w:sz w:val="32"/>
          <w:szCs w:val="24"/>
        </w:rPr>
        <w:t>5.5海洋生物质量调查</w:t>
      </w:r>
      <w:bookmarkEnd w:id="96"/>
    </w:p>
    <w:p>
      <w:pPr>
        <w:adjustRightInd w:val="0"/>
        <w:snapToGrid w:val="0"/>
        <w:spacing w:line="360" w:lineRule="auto"/>
        <w:ind w:firstLine="482" w:firstLineChars="200"/>
        <w:rPr>
          <w:rFonts w:ascii="Times New Roman" w:hAnsi="Times New Roman" w:eastAsia="宋体" w:cs="Times New Roman"/>
          <w:b/>
          <w:kern w:val="0"/>
          <w:sz w:val="24"/>
          <w:szCs w:val="24"/>
        </w:rPr>
      </w:pPr>
      <w:r>
        <w:rPr>
          <w:rFonts w:hint="eastAsia" w:ascii="Times New Roman" w:hAnsi="Times New Roman" w:eastAsia="宋体" w:cs="Times New Roman"/>
          <w:b/>
          <w:kern w:val="0"/>
          <w:sz w:val="24"/>
          <w:szCs w:val="24"/>
        </w:rPr>
        <w:t>2</w:t>
      </w:r>
      <w:r>
        <w:rPr>
          <w:rFonts w:ascii="Times New Roman" w:hAnsi="Times New Roman" w:eastAsia="宋体" w:cs="Times New Roman"/>
          <w:b/>
          <w:kern w:val="0"/>
          <w:sz w:val="24"/>
          <w:szCs w:val="24"/>
        </w:rPr>
        <w:t>019</w:t>
      </w:r>
      <w:r>
        <w:rPr>
          <w:rFonts w:hint="eastAsia" w:ascii="Times New Roman" w:hAnsi="Times New Roman" w:eastAsia="宋体" w:cs="Times New Roman"/>
          <w:b/>
          <w:kern w:val="0"/>
          <w:sz w:val="24"/>
          <w:szCs w:val="24"/>
        </w:rPr>
        <w:t>年春季</w:t>
      </w:r>
      <w:r>
        <w:rPr>
          <w:rFonts w:ascii="Times New Roman" w:hAnsi="Times New Roman" w:eastAsia="宋体" w:cs="Times New Roman"/>
          <w:b/>
          <w:kern w:val="0"/>
          <w:sz w:val="24"/>
          <w:szCs w:val="24"/>
        </w:rPr>
        <w:t>海洋生物质量调查结果与评价</w:t>
      </w:r>
      <w:r>
        <w:rPr>
          <w:rFonts w:hint="eastAsia" w:ascii="Times New Roman" w:hAnsi="Times New Roman" w:eastAsia="宋体" w:cs="Times New Roman"/>
          <w:b/>
          <w:kern w:val="0"/>
          <w:sz w:val="24"/>
          <w:szCs w:val="24"/>
        </w:rPr>
        <w:t>：</w:t>
      </w:r>
    </w:p>
    <w:p>
      <w:pPr>
        <w:adjustRightInd w:val="0"/>
        <w:snapToGrid w:val="0"/>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L3测站僧帽牡蛎体内汞、砷</w:t>
      </w:r>
      <w:r>
        <w:rPr>
          <w:rFonts w:hint="eastAsia" w:ascii="Times New Roman" w:hAnsi="Times New Roman" w:eastAsia="宋体" w:cs="Times New Roman"/>
          <w:kern w:val="0"/>
          <w:sz w:val="24"/>
          <w:szCs w:val="24"/>
        </w:rPr>
        <w:t>、</w:t>
      </w:r>
      <w:r>
        <w:rPr>
          <w:rFonts w:ascii="Times New Roman" w:hAnsi="Times New Roman" w:eastAsia="宋体" w:cs="Times New Roman"/>
          <w:kern w:val="0"/>
          <w:sz w:val="24"/>
          <w:szCs w:val="24"/>
        </w:rPr>
        <w:t>铬含量均符合第一类海洋生物质量标准，铅、镉、</w:t>
      </w:r>
      <w:r>
        <w:rPr>
          <w:rFonts w:hint="eastAsia" w:ascii="Times New Roman" w:hAnsi="Times New Roman" w:eastAsia="宋体" w:cs="Times New Roman"/>
          <w:kern w:val="0"/>
          <w:sz w:val="24"/>
          <w:szCs w:val="24"/>
        </w:rPr>
        <w:t>石油烃</w:t>
      </w:r>
      <w:r>
        <w:rPr>
          <w:rFonts w:ascii="Times New Roman" w:hAnsi="Times New Roman" w:eastAsia="宋体" w:cs="Times New Roman"/>
          <w:kern w:val="0"/>
          <w:sz w:val="24"/>
          <w:szCs w:val="24"/>
        </w:rPr>
        <w:t>含量符合第二类海洋生物质量标准，锌含量符合第三类海洋生物质量标准，铜含量超过第三类海洋生物质量标准；L4测站僧帽牡蛎体内</w:t>
      </w:r>
      <w:r>
        <w:rPr>
          <w:rFonts w:hint="eastAsia" w:ascii="Times New Roman" w:hAnsi="Times New Roman" w:eastAsia="宋体" w:cs="Times New Roman"/>
          <w:kern w:val="0"/>
          <w:sz w:val="24"/>
          <w:szCs w:val="24"/>
        </w:rPr>
        <w:t>石油烃</w:t>
      </w:r>
      <w:r>
        <w:rPr>
          <w:rFonts w:ascii="Times New Roman" w:hAnsi="Times New Roman" w:eastAsia="宋体" w:cs="Times New Roman"/>
          <w:kern w:val="0"/>
          <w:sz w:val="24"/>
          <w:szCs w:val="24"/>
        </w:rPr>
        <w:t>、砷</w:t>
      </w:r>
      <w:r>
        <w:rPr>
          <w:rFonts w:hint="eastAsia" w:ascii="Times New Roman" w:hAnsi="Times New Roman" w:eastAsia="宋体" w:cs="Times New Roman"/>
          <w:kern w:val="0"/>
          <w:sz w:val="24"/>
          <w:szCs w:val="24"/>
        </w:rPr>
        <w:t>、</w:t>
      </w:r>
      <w:r>
        <w:rPr>
          <w:rFonts w:ascii="Times New Roman" w:hAnsi="Times New Roman" w:eastAsia="宋体" w:cs="Times New Roman"/>
          <w:kern w:val="0"/>
          <w:sz w:val="24"/>
          <w:szCs w:val="24"/>
        </w:rPr>
        <w:t>汞含量均符合第一类海洋生物质量标准，铅、镉、铬含量符合第二类海洋生物质量标准，锌含量符合第三类海洋生物质量标准，铜含量超过第三类海洋生物质量标准</w:t>
      </w:r>
      <w:r>
        <w:rPr>
          <w:rFonts w:hint="eastAsia" w:ascii="Times New Roman" w:hAnsi="Times New Roman" w:eastAsia="宋体" w:cs="Times New Roman"/>
          <w:kern w:val="0"/>
          <w:sz w:val="24"/>
          <w:szCs w:val="24"/>
        </w:rPr>
        <w:t>；</w:t>
      </w:r>
      <w:r>
        <w:rPr>
          <w:rFonts w:ascii="Times New Roman" w:hAnsi="Times New Roman" w:eastAsia="宋体" w:cs="Times New Roman"/>
          <w:kern w:val="0"/>
          <w:sz w:val="24"/>
          <w:szCs w:val="24"/>
        </w:rPr>
        <w:t>这与不同种贝类对各种污染物的富集能力及其栖息环境的污染程度有关。</w:t>
      </w:r>
    </w:p>
    <w:p>
      <w:pPr>
        <w:adjustRightInd w:val="0"/>
        <w:snapToGrid w:val="0"/>
        <w:spacing w:line="360" w:lineRule="auto"/>
        <w:ind w:firstLine="482" w:firstLineChars="200"/>
        <w:rPr>
          <w:rFonts w:ascii="Times New Roman" w:hAnsi="Times New Roman" w:eastAsia="宋体" w:cs="Times New Roman"/>
          <w:b/>
          <w:kern w:val="0"/>
          <w:sz w:val="24"/>
          <w:szCs w:val="24"/>
        </w:rPr>
      </w:pPr>
      <w:r>
        <w:rPr>
          <w:rFonts w:hint="eastAsia" w:ascii="Times New Roman" w:hAnsi="Times New Roman" w:eastAsia="宋体" w:cs="Times New Roman"/>
          <w:b/>
          <w:kern w:val="0"/>
          <w:sz w:val="24"/>
          <w:szCs w:val="24"/>
        </w:rPr>
        <w:t>2</w:t>
      </w:r>
      <w:r>
        <w:rPr>
          <w:rFonts w:ascii="Times New Roman" w:hAnsi="Times New Roman" w:eastAsia="宋体" w:cs="Times New Roman"/>
          <w:b/>
          <w:kern w:val="0"/>
          <w:sz w:val="24"/>
          <w:szCs w:val="24"/>
        </w:rPr>
        <w:t>019</w:t>
      </w:r>
      <w:r>
        <w:rPr>
          <w:rFonts w:hint="eastAsia" w:ascii="Times New Roman" w:hAnsi="Times New Roman" w:eastAsia="宋体" w:cs="Times New Roman"/>
          <w:b/>
          <w:kern w:val="0"/>
          <w:sz w:val="24"/>
          <w:szCs w:val="24"/>
        </w:rPr>
        <w:t>年秋季</w:t>
      </w:r>
      <w:r>
        <w:rPr>
          <w:rFonts w:ascii="Times New Roman" w:hAnsi="Times New Roman" w:eastAsia="宋体" w:cs="Times New Roman"/>
          <w:b/>
          <w:kern w:val="0"/>
          <w:sz w:val="24"/>
          <w:szCs w:val="24"/>
        </w:rPr>
        <w:t>海洋生物质量调查结果与评价</w:t>
      </w:r>
      <w:r>
        <w:rPr>
          <w:rFonts w:hint="eastAsia" w:ascii="Times New Roman" w:hAnsi="Times New Roman" w:eastAsia="宋体" w:cs="Times New Roman"/>
          <w:b/>
          <w:kern w:val="0"/>
          <w:sz w:val="24"/>
          <w:szCs w:val="24"/>
        </w:rPr>
        <w:t>：</w:t>
      </w:r>
    </w:p>
    <w:p>
      <w:pPr>
        <w:pStyle w:val="78"/>
        <w:spacing w:before="0" w:beforeAutospacing="0" w:after="0" w:afterAutospacing="0" w:line="360" w:lineRule="auto"/>
        <w:ind w:firstLine="480" w:firstLineChars="200"/>
        <w:jc w:val="both"/>
        <w:rPr>
          <w:rFonts w:ascii="Times New Roman" w:hAnsi="Times New Roman" w:cs="Times New Roman"/>
        </w:rPr>
      </w:pPr>
      <w:r>
        <w:rPr>
          <w:rFonts w:ascii="Times New Roman" w:hAnsi="Times New Roman" w:cs="Times New Roman"/>
        </w:rPr>
        <w:t>调查海域潮间带</w:t>
      </w:r>
      <w:r>
        <w:rPr>
          <w:rFonts w:hint="eastAsia" w:ascii="Times New Roman" w:hAnsi="Times New Roman" w:cs="Times New Roman"/>
        </w:rPr>
        <w:t>A、B</w:t>
      </w:r>
      <w:r>
        <w:rPr>
          <w:rFonts w:ascii="Times New Roman" w:hAnsi="Times New Roman" w:cs="Times New Roman"/>
        </w:rPr>
        <w:t>测站</w:t>
      </w:r>
      <w:r>
        <w:rPr>
          <w:rFonts w:hint="eastAsia" w:ascii="Times New Roman" w:hAnsi="Times New Roman" w:cs="Times New Roman"/>
        </w:rPr>
        <w:t>僧帽牡蛎</w:t>
      </w:r>
      <w:r>
        <w:rPr>
          <w:rFonts w:ascii="Times New Roman" w:hAnsi="Times New Roman" w:cs="Times New Roman"/>
        </w:rPr>
        <w:t>体内汞</w:t>
      </w:r>
      <w:r>
        <w:rPr>
          <w:rFonts w:hint="eastAsia" w:ascii="Times New Roman" w:hAnsi="Times New Roman" w:cs="Times New Roman"/>
        </w:rPr>
        <w:t>和</w:t>
      </w:r>
      <w:r>
        <w:rPr>
          <w:rFonts w:ascii="Times New Roman" w:hAnsi="Times New Roman" w:cs="Times New Roman"/>
        </w:rPr>
        <w:t>砷含量均符合第一类海洋生物质量标准</w:t>
      </w:r>
      <w:r>
        <w:rPr>
          <w:rFonts w:hint="eastAsia" w:ascii="Times New Roman" w:hAnsi="Times New Roman" w:cs="Times New Roman"/>
        </w:rPr>
        <w:t>，石油烃、铅、镉、铬</w:t>
      </w:r>
      <w:r>
        <w:rPr>
          <w:rFonts w:ascii="Times New Roman" w:hAnsi="Times New Roman" w:cs="Times New Roman"/>
        </w:rPr>
        <w:t>含量均符合第</w:t>
      </w:r>
      <w:r>
        <w:rPr>
          <w:rFonts w:hint="eastAsia" w:ascii="Times New Roman" w:hAnsi="Times New Roman" w:cs="Times New Roman"/>
        </w:rPr>
        <w:t>二</w:t>
      </w:r>
      <w:r>
        <w:rPr>
          <w:rFonts w:ascii="Times New Roman" w:hAnsi="Times New Roman" w:cs="Times New Roman"/>
        </w:rPr>
        <w:t>类海洋生物质量标准，</w:t>
      </w:r>
      <w:r>
        <w:rPr>
          <w:rFonts w:hint="eastAsia" w:ascii="Times New Roman" w:hAnsi="Times New Roman" w:cs="Times New Roman"/>
        </w:rPr>
        <w:t>铜和</w:t>
      </w:r>
      <w:r>
        <w:rPr>
          <w:rFonts w:ascii="Times New Roman" w:hAnsi="Times New Roman" w:cs="Times New Roman"/>
        </w:rPr>
        <w:t>锌含量符合第</w:t>
      </w:r>
      <w:r>
        <w:rPr>
          <w:rFonts w:hint="eastAsia" w:ascii="Times New Roman" w:hAnsi="Times New Roman" w:cs="Times New Roman"/>
        </w:rPr>
        <w:t>三</w:t>
      </w:r>
      <w:r>
        <w:rPr>
          <w:rFonts w:ascii="Times New Roman" w:hAnsi="Times New Roman" w:cs="Times New Roman"/>
        </w:rPr>
        <w:t>类海洋生物质量标准</w:t>
      </w:r>
      <w:r>
        <w:rPr>
          <w:rFonts w:hint="eastAsia" w:ascii="Times New Roman" w:hAnsi="Times New Roman" w:cs="Times New Roman"/>
        </w:rPr>
        <w:t>；C</w:t>
      </w:r>
      <w:r>
        <w:rPr>
          <w:rFonts w:ascii="Times New Roman" w:hAnsi="Times New Roman" w:cs="Times New Roman"/>
        </w:rPr>
        <w:t>测站</w:t>
      </w:r>
      <w:r>
        <w:rPr>
          <w:rFonts w:hint="eastAsia" w:ascii="Times New Roman" w:hAnsi="Times New Roman" w:cs="Times New Roman"/>
        </w:rPr>
        <w:t>绿螂属</w:t>
      </w:r>
      <w:r>
        <w:rPr>
          <w:rFonts w:ascii="Times New Roman" w:hAnsi="Times New Roman" w:cs="Times New Roman"/>
        </w:rPr>
        <w:t>体内</w:t>
      </w:r>
      <w:r>
        <w:rPr>
          <w:rFonts w:hint="eastAsia" w:ascii="Times New Roman" w:hAnsi="Times New Roman" w:cs="Times New Roman"/>
        </w:rPr>
        <w:t>镉和</w:t>
      </w:r>
      <w:r>
        <w:rPr>
          <w:rFonts w:ascii="Times New Roman" w:hAnsi="Times New Roman" w:cs="Times New Roman"/>
        </w:rPr>
        <w:t>汞含量均符合第一类海洋生物质量标准</w:t>
      </w:r>
      <w:r>
        <w:rPr>
          <w:rFonts w:hint="eastAsia" w:ascii="Times New Roman" w:hAnsi="Times New Roman" w:cs="Times New Roman"/>
        </w:rPr>
        <w:t>，石油烃、铜、铅、锌和砷</w:t>
      </w:r>
      <w:r>
        <w:rPr>
          <w:rFonts w:ascii="Times New Roman" w:hAnsi="Times New Roman" w:cs="Times New Roman"/>
        </w:rPr>
        <w:t>含量均符合第</w:t>
      </w:r>
      <w:r>
        <w:rPr>
          <w:rFonts w:hint="eastAsia" w:ascii="Times New Roman" w:hAnsi="Times New Roman" w:cs="Times New Roman"/>
        </w:rPr>
        <w:t>二</w:t>
      </w:r>
      <w:r>
        <w:rPr>
          <w:rFonts w:ascii="Times New Roman" w:hAnsi="Times New Roman" w:cs="Times New Roman"/>
        </w:rPr>
        <w:t>类海洋生物质量标准，</w:t>
      </w:r>
      <w:r>
        <w:rPr>
          <w:rFonts w:hint="eastAsia" w:ascii="Times New Roman" w:hAnsi="Times New Roman" w:cs="Times New Roman"/>
        </w:rPr>
        <w:t>铬</w:t>
      </w:r>
      <w:r>
        <w:rPr>
          <w:rFonts w:ascii="Times New Roman" w:hAnsi="Times New Roman" w:cs="Times New Roman"/>
        </w:rPr>
        <w:t>含量符合第</w:t>
      </w:r>
      <w:r>
        <w:rPr>
          <w:rFonts w:hint="eastAsia" w:ascii="Times New Roman" w:hAnsi="Times New Roman" w:cs="Times New Roman"/>
        </w:rPr>
        <w:t>三</w:t>
      </w:r>
      <w:r>
        <w:rPr>
          <w:rFonts w:ascii="Times New Roman" w:hAnsi="Times New Roman" w:cs="Times New Roman"/>
        </w:rPr>
        <w:t>类海洋生物质量标准</w:t>
      </w:r>
      <w:r>
        <w:rPr>
          <w:rFonts w:hint="eastAsia" w:ascii="Times New Roman" w:hAnsi="Times New Roman" w:cs="Times New Roman"/>
        </w:rPr>
        <w:t>；</w:t>
      </w:r>
      <w:r>
        <w:rPr>
          <w:rFonts w:ascii="Times New Roman" w:hAnsi="Times New Roman" w:cs="Times New Roman"/>
        </w:rPr>
        <w:t>这与不同种贝类对各种污染物的富集能力及其栖息环境的污染程度有关。</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97" w:name="_Toc88727881"/>
      <w:r>
        <w:rPr>
          <w:rFonts w:ascii="Times New Roman" w:hAnsi="Times New Roman" w:eastAsia="宋体" w:cs="Times New Roman"/>
          <w:b/>
          <w:bCs/>
          <w:sz w:val="32"/>
          <w:szCs w:val="32"/>
        </w:rPr>
        <w:t>5.6海洋生态环境质量现状调查与评价</w:t>
      </w:r>
      <w:bookmarkEnd w:id="97"/>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5.6.</w:t>
      </w:r>
      <w:r>
        <w:rPr>
          <w:rFonts w:hint="eastAsia" w:ascii="Times New Roman" w:hAnsi="Times New Roman" w:eastAsia="宋体" w:cs="Times New Roman"/>
          <w:b/>
          <w:bCs/>
          <w:sz w:val="30"/>
          <w:szCs w:val="30"/>
        </w:rPr>
        <w:t>1</w:t>
      </w:r>
      <w:r>
        <w:rPr>
          <w:rFonts w:ascii="Times New Roman" w:hAnsi="Times New Roman" w:eastAsia="宋体" w:cs="Times New Roman"/>
          <w:b/>
          <w:bCs/>
          <w:sz w:val="30"/>
          <w:szCs w:val="30"/>
        </w:rPr>
        <w:t>叶绿素a和初级生产力</w:t>
      </w:r>
    </w:p>
    <w:p>
      <w:pPr>
        <w:widowControl/>
        <w:adjustRightInd w:val="0"/>
        <w:snapToGrid w:val="0"/>
        <w:spacing w:line="360" w:lineRule="auto"/>
        <w:ind w:firstLine="482"/>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2</w:t>
      </w:r>
      <w:r>
        <w:rPr>
          <w:rFonts w:ascii="Times New Roman" w:hAnsi="Times New Roman" w:eastAsia="宋体" w:cs="Times New Roman"/>
          <w:kern w:val="0"/>
          <w:sz w:val="24"/>
          <w:szCs w:val="24"/>
        </w:rPr>
        <w:t>019</w:t>
      </w:r>
      <w:r>
        <w:rPr>
          <w:rFonts w:hint="eastAsia" w:ascii="Times New Roman" w:hAnsi="Times New Roman" w:eastAsia="宋体" w:cs="Times New Roman"/>
          <w:kern w:val="0"/>
          <w:sz w:val="24"/>
          <w:szCs w:val="24"/>
        </w:rPr>
        <w:t>年春季</w:t>
      </w:r>
      <w:r>
        <w:rPr>
          <w:rFonts w:ascii="Times New Roman" w:hAnsi="Times New Roman" w:eastAsia="宋体" w:cs="Times New Roman"/>
          <w:kern w:val="0"/>
          <w:sz w:val="24"/>
          <w:szCs w:val="24"/>
        </w:rPr>
        <w:t>，各调查站位叶绿素-a含量范围在0.56mg/m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～1.36mg/m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之间，平均值为0.74mg/m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；S16测站最高，为1.36mg/m</w:t>
      </w:r>
      <w:r>
        <w:rPr>
          <w:rFonts w:ascii="Times New Roman" w:hAnsi="Times New Roman" w:eastAsia="宋体" w:cs="Times New Roman"/>
          <w:kern w:val="0"/>
          <w:sz w:val="24"/>
          <w:szCs w:val="24"/>
          <w:vertAlign w:val="superscript"/>
        </w:rPr>
        <w:t>3</w:t>
      </w:r>
      <w:r>
        <w:rPr>
          <w:rFonts w:ascii="Times New Roman" w:hAnsi="Times New Roman" w:eastAsia="宋体" w:cs="Times New Roman"/>
          <w:kern w:val="0"/>
          <w:sz w:val="24"/>
          <w:szCs w:val="24"/>
        </w:rPr>
        <w:t>。初级生产力变化范围在15mgC/m</w:t>
      </w:r>
      <w:r>
        <w:rPr>
          <w:rFonts w:ascii="Times New Roman" w:hAnsi="Times New Roman" w:eastAsia="宋体" w:cs="Times New Roman"/>
          <w:kern w:val="0"/>
          <w:sz w:val="24"/>
          <w:szCs w:val="24"/>
          <w:vertAlign w:val="superscript"/>
        </w:rPr>
        <w:t>2</w:t>
      </w:r>
      <w:r>
        <w:rPr>
          <w:rFonts w:ascii="Times New Roman" w:hAnsi="Times New Roman" w:eastAsia="宋体" w:cs="Times New Roman"/>
          <w:kern w:val="0"/>
          <w:sz w:val="24"/>
          <w:szCs w:val="24"/>
        </w:rPr>
        <w:t>·d～69mgC/m</w:t>
      </w:r>
      <w:r>
        <w:rPr>
          <w:rFonts w:ascii="Times New Roman" w:hAnsi="Times New Roman" w:eastAsia="宋体" w:cs="Times New Roman"/>
          <w:kern w:val="0"/>
          <w:sz w:val="24"/>
          <w:szCs w:val="24"/>
          <w:vertAlign w:val="superscript"/>
        </w:rPr>
        <w:t>2</w:t>
      </w:r>
      <w:r>
        <w:rPr>
          <w:rFonts w:ascii="Times New Roman" w:hAnsi="Times New Roman" w:eastAsia="宋体" w:cs="Times New Roman"/>
          <w:kern w:val="0"/>
          <w:sz w:val="24"/>
          <w:szCs w:val="24"/>
        </w:rPr>
        <w:t>·d之间，平均值为46mgC/m</w:t>
      </w:r>
      <w:r>
        <w:rPr>
          <w:rFonts w:ascii="Times New Roman" w:hAnsi="Times New Roman" w:eastAsia="宋体" w:cs="Times New Roman"/>
          <w:kern w:val="0"/>
          <w:sz w:val="24"/>
          <w:szCs w:val="24"/>
          <w:vertAlign w:val="superscript"/>
        </w:rPr>
        <w:t>2</w:t>
      </w:r>
      <w:r>
        <w:rPr>
          <w:rFonts w:ascii="Times New Roman" w:hAnsi="Times New Roman" w:eastAsia="宋体" w:cs="Times New Roman"/>
          <w:kern w:val="0"/>
          <w:sz w:val="24"/>
          <w:szCs w:val="24"/>
        </w:rPr>
        <w:t>·d；S15测站最高，为69mgC/m</w:t>
      </w:r>
      <w:r>
        <w:rPr>
          <w:rFonts w:ascii="Times New Roman" w:hAnsi="Times New Roman" w:eastAsia="宋体" w:cs="Times New Roman"/>
          <w:kern w:val="0"/>
          <w:sz w:val="24"/>
          <w:szCs w:val="24"/>
          <w:vertAlign w:val="superscript"/>
        </w:rPr>
        <w:t>2</w:t>
      </w:r>
      <w:r>
        <w:rPr>
          <w:rFonts w:ascii="Times New Roman" w:hAnsi="Times New Roman" w:eastAsia="宋体" w:cs="Times New Roman"/>
          <w:kern w:val="0"/>
          <w:sz w:val="24"/>
          <w:szCs w:val="24"/>
        </w:rPr>
        <w:t>·d。</w:t>
      </w:r>
    </w:p>
    <w:p>
      <w:pPr>
        <w:pStyle w:val="78"/>
        <w:spacing w:before="120" w:beforeLines="50" w:beforeAutospacing="0" w:after="0" w:afterAutospacing="0" w:line="360" w:lineRule="auto"/>
        <w:ind w:firstLine="480"/>
        <w:jc w:val="both"/>
        <w:rPr>
          <w:rFonts w:ascii="Times New Roman" w:hAnsi="Times New Roman" w:cs="Times New Roman"/>
        </w:rPr>
      </w:pPr>
      <w:r>
        <w:rPr>
          <w:rFonts w:hint="eastAsia" w:ascii="Times New Roman" w:hAnsi="Times New Roman" w:cs="Times New Roman"/>
        </w:rPr>
        <w:t>2</w:t>
      </w:r>
      <w:r>
        <w:rPr>
          <w:rFonts w:ascii="Times New Roman" w:hAnsi="Times New Roman" w:cs="Times New Roman"/>
        </w:rPr>
        <w:t>019</w:t>
      </w:r>
      <w:r>
        <w:rPr>
          <w:rFonts w:hint="eastAsia" w:ascii="Times New Roman" w:hAnsi="Times New Roman" w:cs="Times New Roman"/>
        </w:rPr>
        <w:t>年秋季</w:t>
      </w:r>
      <w:r>
        <w:rPr>
          <w:rFonts w:ascii="Times New Roman" w:hAnsi="Times New Roman" w:cs="Times New Roman"/>
        </w:rPr>
        <w:t>，各调查站位叶绿素-a含量范围在</w:t>
      </w:r>
      <w:r>
        <w:rPr>
          <w:rFonts w:hint="eastAsia" w:ascii="Times New Roman" w:hAnsi="Times New Roman" w:cs="Times New Roman"/>
        </w:rPr>
        <w:t>0.22</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rPr>
        <w:t>～</w:t>
      </w:r>
      <w:r>
        <w:rPr>
          <w:rFonts w:hint="eastAsia" w:ascii="Times New Roman" w:hAnsi="Times New Roman" w:cs="Times New Roman"/>
        </w:rPr>
        <w:t>0.66</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rPr>
        <w:t>之间，平均值为</w:t>
      </w:r>
      <w:r>
        <w:rPr>
          <w:rFonts w:hint="eastAsia" w:ascii="Times New Roman" w:hAnsi="Times New Roman" w:cs="Times New Roman"/>
        </w:rPr>
        <w:t>0.37</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rPr>
        <w:t>；其中</w:t>
      </w:r>
      <w:r>
        <w:rPr>
          <w:rFonts w:hint="eastAsia" w:ascii="Times New Roman" w:hAnsi="Times New Roman" w:cs="Times New Roman"/>
        </w:rPr>
        <w:t>2、4、9和14</w:t>
      </w:r>
      <w:r>
        <w:rPr>
          <w:rFonts w:ascii="Times New Roman" w:hAnsi="Times New Roman" w:cs="Times New Roman"/>
        </w:rPr>
        <w:t>测站最低，</w:t>
      </w:r>
      <w:r>
        <w:rPr>
          <w:rFonts w:hint="eastAsia" w:ascii="Times New Roman" w:hAnsi="Times New Roman" w:cs="Times New Roman"/>
        </w:rPr>
        <w:t>均</w:t>
      </w:r>
      <w:r>
        <w:rPr>
          <w:rFonts w:ascii="Times New Roman" w:hAnsi="Times New Roman" w:cs="Times New Roman"/>
        </w:rPr>
        <w:t>为</w:t>
      </w:r>
      <w:r>
        <w:rPr>
          <w:rFonts w:hint="eastAsia" w:ascii="Times New Roman" w:hAnsi="Times New Roman" w:cs="Times New Roman"/>
        </w:rPr>
        <w:t>0.22</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rPr>
        <w:t>，</w:t>
      </w:r>
      <w:r>
        <w:rPr>
          <w:rFonts w:hint="eastAsia" w:ascii="Times New Roman" w:hAnsi="Times New Roman" w:cs="Times New Roman"/>
        </w:rPr>
        <w:t>19</w:t>
      </w:r>
      <w:r>
        <w:rPr>
          <w:rFonts w:ascii="Times New Roman" w:hAnsi="Times New Roman" w:cs="Times New Roman"/>
        </w:rPr>
        <w:t>测站最高，为</w:t>
      </w:r>
      <w:r>
        <w:rPr>
          <w:rFonts w:hint="eastAsia" w:ascii="Times New Roman" w:hAnsi="Times New Roman" w:cs="Times New Roman"/>
        </w:rPr>
        <w:t xml:space="preserve">0.66 </w:t>
      </w:r>
      <w:r>
        <w:rPr>
          <w:rFonts w:ascii="Times New Roman" w:hAnsi="Times New Roman" w:cs="Times New Roman"/>
        </w:rPr>
        <w:t>mg/m</w:t>
      </w:r>
      <w:r>
        <w:rPr>
          <w:rFonts w:ascii="Times New Roman" w:hAnsi="Times New Roman" w:cs="Times New Roman"/>
          <w:vertAlign w:val="superscript"/>
        </w:rPr>
        <w:t>3</w:t>
      </w:r>
      <w:r>
        <w:rPr>
          <w:rFonts w:ascii="Times New Roman" w:hAnsi="Times New Roman" w:cs="Times New Roman"/>
        </w:rPr>
        <w:t>。初级生产力变化范围在</w:t>
      </w:r>
      <w:r>
        <w:rPr>
          <w:rFonts w:hint="eastAsia" w:ascii="Times New Roman" w:hAnsi="Times New Roman" w:cs="Times New Roman"/>
        </w:rPr>
        <w:t>1.5</w:t>
      </w:r>
      <w:r>
        <w:rPr>
          <w:rFonts w:ascii="Times New Roman" w:hAnsi="Times New Roman" w:cs="Times New Roman"/>
        </w:rPr>
        <w:t xml:space="preserve"> mgC/m</w:t>
      </w:r>
      <w:r>
        <w:rPr>
          <w:rFonts w:ascii="Times New Roman" w:hAnsi="Times New Roman" w:cs="Times New Roman"/>
          <w:vertAlign w:val="superscript"/>
        </w:rPr>
        <w:t>2</w:t>
      </w:r>
      <w:r>
        <w:rPr>
          <w:rFonts w:ascii="Times New Roman" w:hAnsi="Times New Roman" w:cs="Times New Roman"/>
        </w:rPr>
        <w:t>·d～</w:t>
      </w:r>
      <w:r>
        <w:rPr>
          <w:rFonts w:hint="eastAsia" w:ascii="Times New Roman" w:hAnsi="Times New Roman" w:cs="Times New Roman"/>
        </w:rPr>
        <w:t xml:space="preserve">16.0 </w:t>
      </w:r>
      <w:r>
        <w:rPr>
          <w:rFonts w:ascii="Times New Roman" w:hAnsi="Times New Roman" w:cs="Times New Roman"/>
        </w:rPr>
        <w:t>mgC/m</w:t>
      </w:r>
      <w:r>
        <w:rPr>
          <w:rFonts w:ascii="Times New Roman" w:hAnsi="Times New Roman" w:cs="Times New Roman"/>
          <w:vertAlign w:val="superscript"/>
        </w:rPr>
        <w:t>2</w:t>
      </w:r>
      <w:r>
        <w:rPr>
          <w:rFonts w:ascii="Times New Roman" w:hAnsi="Times New Roman" w:cs="Times New Roman"/>
        </w:rPr>
        <w:t>·d之间，平均值为</w:t>
      </w:r>
      <w:r>
        <w:rPr>
          <w:rFonts w:hint="eastAsia" w:ascii="Times New Roman" w:hAnsi="Times New Roman" w:cs="Times New Roman"/>
        </w:rPr>
        <w:t>7.0</w:t>
      </w:r>
      <w:r>
        <w:rPr>
          <w:rFonts w:ascii="Times New Roman" w:hAnsi="Times New Roman" w:cs="Times New Roman"/>
        </w:rPr>
        <w:t>mgC/m</w:t>
      </w:r>
      <w:r>
        <w:rPr>
          <w:rFonts w:ascii="Times New Roman" w:hAnsi="Times New Roman" w:cs="Times New Roman"/>
          <w:vertAlign w:val="superscript"/>
        </w:rPr>
        <w:t>2</w:t>
      </w:r>
      <w:r>
        <w:rPr>
          <w:rFonts w:ascii="Times New Roman" w:hAnsi="Times New Roman" w:cs="Times New Roman"/>
        </w:rPr>
        <w:t>·d；其中</w:t>
      </w:r>
      <w:r>
        <w:rPr>
          <w:rFonts w:hint="eastAsia" w:ascii="Times New Roman" w:hAnsi="Times New Roman" w:cs="Times New Roman"/>
        </w:rPr>
        <w:t>2</w:t>
      </w:r>
      <w:r>
        <w:rPr>
          <w:rFonts w:ascii="Times New Roman" w:hAnsi="Times New Roman" w:cs="Times New Roman"/>
        </w:rPr>
        <w:t>测站最低，为</w:t>
      </w:r>
      <w:r>
        <w:rPr>
          <w:rFonts w:hint="eastAsia" w:ascii="Times New Roman" w:hAnsi="Times New Roman" w:cs="Times New Roman"/>
        </w:rPr>
        <w:t>1.5</w:t>
      </w:r>
      <w:r>
        <w:rPr>
          <w:rFonts w:ascii="Times New Roman" w:hAnsi="Times New Roman" w:cs="Times New Roman"/>
        </w:rPr>
        <w:t>mgC/m</w:t>
      </w:r>
      <w:r>
        <w:rPr>
          <w:rFonts w:ascii="Times New Roman" w:hAnsi="Times New Roman" w:cs="Times New Roman"/>
          <w:vertAlign w:val="superscript"/>
        </w:rPr>
        <w:t>2</w:t>
      </w:r>
      <w:r>
        <w:rPr>
          <w:rFonts w:ascii="Times New Roman" w:hAnsi="Times New Roman" w:cs="Times New Roman"/>
        </w:rPr>
        <w:t>·d，</w:t>
      </w:r>
      <w:r>
        <w:rPr>
          <w:rFonts w:hint="eastAsia" w:ascii="Times New Roman" w:hAnsi="Times New Roman" w:cs="Times New Roman"/>
        </w:rPr>
        <w:t>11</w:t>
      </w:r>
      <w:r>
        <w:rPr>
          <w:rFonts w:ascii="Times New Roman" w:hAnsi="Times New Roman" w:cs="Times New Roman"/>
        </w:rPr>
        <w:t>测站最高，为</w:t>
      </w:r>
      <w:r>
        <w:rPr>
          <w:rFonts w:hint="eastAsia" w:ascii="Times New Roman" w:hAnsi="Times New Roman" w:cs="Times New Roman"/>
        </w:rPr>
        <w:t>16.0</w:t>
      </w:r>
      <w:r>
        <w:rPr>
          <w:rFonts w:ascii="Times New Roman" w:hAnsi="Times New Roman" w:cs="Times New Roman"/>
        </w:rPr>
        <w:t xml:space="preserve"> gC/m</w:t>
      </w:r>
      <w:r>
        <w:rPr>
          <w:rFonts w:ascii="Times New Roman" w:hAnsi="Times New Roman" w:cs="Times New Roman"/>
          <w:vertAlign w:val="superscript"/>
        </w:rPr>
        <w:t>2</w:t>
      </w:r>
      <w:r>
        <w:rPr>
          <w:rFonts w:ascii="Times New Roman" w:hAnsi="Times New Roman" w:cs="Times New Roman"/>
        </w:rPr>
        <w:t>·d。</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5.6.</w:t>
      </w:r>
      <w:r>
        <w:rPr>
          <w:rFonts w:hint="eastAsia" w:ascii="Times New Roman" w:hAnsi="Times New Roman" w:eastAsia="宋体" w:cs="Times New Roman"/>
          <w:b/>
          <w:bCs/>
          <w:sz w:val="30"/>
          <w:szCs w:val="30"/>
        </w:rPr>
        <w:t>2</w:t>
      </w:r>
      <w:r>
        <w:rPr>
          <w:rFonts w:ascii="Times New Roman" w:hAnsi="Times New Roman" w:eastAsia="宋体" w:cs="Times New Roman"/>
          <w:b/>
          <w:bCs/>
          <w:sz w:val="30"/>
          <w:szCs w:val="30"/>
        </w:rPr>
        <w:t>浮游植物</w:t>
      </w:r>
    </w:p>
    <w:p>
      <w:pPr>
        <w:adjustRightInd w:val="0"/>
        <w:snapToGrid w:val="0"/>
        <w:spacing w:line="360" w:lineRule="auto"/>
        <w:ind w:firstLine="480"/>
        <w:rPr>
          <w:rFonts w:ascii="Times New Roman" w:hAnsi="Times New Roman" w:eastAsia="宋体" w:cs="Times New Roman"/>
          <w:b/>
          <w:bCs/>
          <w:sz w:val="24"/>
          <w:szCs w:val="24"/>
        </w:rPr>
      </w:pPr>
      <w:r>
        <w:rPr>
          <w:rFonts w:ascii="Times New Roman" w:hAnsi="Times New Roman" w:eastAsia="宋体" w:cs="Times New Roman"/>
          <w:b/>
          <w:bCs/>
          <w:sz w:val="24"/>
          <w:szCs w:val="24"/>
        </w:rPr>
        <w:t>2019</w:t>
      </w:r>
      <w:r>
        <w:rPr>
          <w:rFonts w:hint="eastAsia" w:ascii="Times New Roman" w:hAnsi="Times New Roman" w:eastAsia="宋体" w:cs="Times New Roman"/>
          <w:b/>
          <w:bCs/>
          <w:sz w:val="24"/>
          <w:szCs w:val="24"/>
        </w:rPr>
        <w:t>年春季浮游植物调查结果：</w:t>
      </w:r>
    </w:p>
    <w:p>
      <w:pPr>
        <w:spacing w:line="360" w:lineRule="auto"/>
        <w:ind w:firstLine="480"/>
        <w:rPr>
          <w:rFonts w:ascii="Times New Roman" w:hAnsi="Times New Roman" w:eastAsia="宋体" w:cs="Times New Roman"/>
          <w:sz w:val="24"/>
          <w:szCs w:val="24"/>
        </w:rPr>
      </w:pPr>
      <w:r>
        <w:rPr>
          <w:rFonts w:ascii="Times New Roman" w:hAnsi="Times New Roman" w:eastAsia="宋体" w:cs="Times New Roman"/>
          <w:sz w:val="24"/>
          <w:szCs w:val="24"/>
        </w:rPr>
        <w:t>本次调查，鉴定记录浮游植物2门15属37种，其中硅藻13属35种，甲藻门2属2种。浮游植物种类数在13～20种之间，均值15种。浮游植物细胞总数变化范围为3400cell/L～5600cell/L，均值为4242cell/L。浮游植物数量优势种类为具槽直链藻。各测站浮游植物多样性指数（</w:t>
      </w:r>
      <w:r>
        <w:rPr>
          <w:rFonts w:ascii="Times New Roman" w:hAnsi="Times New Roman" w:eastAsia="宋体" w:cs="Times New Roman"/>
          <w:i/>
          <w:iCs/>
          <w:sz w:val="24"/>
          <w:szCs w:val="24"/>
        </w:rPr>
        <w:t>H</w:t>
      </w:r>
      <w:r>
        <w:rPr>
          <w:rFonts w:ascii="Times New Roman" w:hAnsi="Times New Roman" w:eastAsia="宋体" w:cs="Times New Roman"/>
          <w:sz w:val="24"/>
          <w:szCs w:val="24"/>
        </w:rPr>
        <w:t>′）范围为2.299～3.477，均值2.839；均匀度（</w:t>
      </w:r>
      <w:r>
        <w:rPr>
          <w:rFonts w:ascii="Times New Roman" w:hAnsi="Times New Roman" w:eastAsia="宋体" w:cs="Times New Roman"/>
          <w:i/>
          <w:iCs/>
          <w:sz w:val="24"/>
          <w:szCs w:val="24"/>
        </w:rPr>
        <w:t>J</w:t>
      </w:r>
      <w:r>
        <w:rPr>
          <w:rFonts w:ascii="Times New Roman" w:hAnsi="Times New Roman" w:eastAsia="宋体" w:cs="Times New Roman"/>
          <w:sz w:val="24"/>
          <w:szCs w:val="24"/>
        </w:rPr>
        <w:t>）范围为0.641～0.890，均值0.761。S15和S20测站浮游植物多样性指数均大于3，均匀度高，表明这些测站浮游植物多样性好，种间分布均匀；其余测站浮游植物多样性指数均介于2和3之间，均匀度一般，表明这些测站浮游植物多样性较好，种间分布较均匀。</w:t>
      </w:r>
    </w:p>
    <w:p>
      <w:pPr>
        <w:adjustRightInd w:val="0"/>
        <w:snapToGrid w:val="0"/>
        <w:spacing w:line="360" w:lineRule="auto"/>
        <w:ind w:firstLine="480"/>
        <w:rPr>
          <w:rFonts w:ascii="Times New Roman" w:hAnsi="Times New Roman" w:eastAsia="宋体" w:cs="Times New Roman"/>
          <w:b/>
          <w:bCs/>
          <w:sz w:val="24"/>
          <w:szCs w:val="24"/>
        </w:rPr>
      </w:pPr>
      <w:r>
        <w:rPr>
          <w:rFonts w:ascii="Times New Roman" w:hAnsi="Times New Roman" w:eastAsia="宋体" w:cs="Times New Roman"/>
          <w:b/>
          <w:bCs/>
          <w:sz w:val="24"/>
          <w:szCs w:val="24"/>
        </w:rPr>
        <w:t>2019</w:t>
      </w:r>
      <w:r>
        <w:rPr>
          <w:rFonts w:hint="eastAsia" w:ascii="Times New Roman" w:hAnsi="Times New Roman" w:eastAsia="宋体" w:cs="Times New Roman"/>
          <w:b/>
          <w:bCs/>
          <w:sz w:val="24"/>
          <w:szCs w:val="24"/>
        </w:rPr>
        <w:t>年秋季浮游植物调查结果：</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本次调查，鉴定记录</w:t>
      </w:r>
      <w:r>
        <w:rPr>
          <w:rFonts w:ascii="Times New Roman" w:hAnsi="Times New Roman" w:cs="Times New Roman"/>
          <w:sz w:val="24"/>
        </w:rPr>
        <w:t>浮游植物</w:t>
      </w:r>
      <w:r>
        <w:rPr>
          <w:rFonts w:hint="eastAsia" w:ascii="Times New Roman" w:hAnsi="Times New Roman" w:cs="Times New Roman"/>
          <w:sz w:val="24"/>
        </w:rPr>
        <w:t>2</w:t>
      </w:r>
      <w:r>
        <w:rPr>
          <w:rFonts w:ascii="Times New Roman" w:hAnsi="Times New Roman" w:cs="Times New Roman"/>
          <w:sz w:val="24"/>
        </w:rPr>
        <w:t>门</w:t>
      </w:r>
      <w:r>
        <w:rPr>
          <w:rFonts w:hint="eastAsia" w:ascii="Times New Roman" w:hAnsi="Times New Roman" w:cs="Times New Roman"/>
          <w:sz w:val="24"/>
        </w:rPr>
        <w:t>32</w:t>
      </w:r>
      <w:r>
        <w:rPr>
          <w:rFonts w:ascii="Times New Roman" w:hAnsi="Times New Roman" w:cs="Times New Roman"/>
          <w:sz w:val="24"/>
        </w:rPr>
        <w:t>属</w:t>
      </w:r>
      <w:r>
        <w:rPr>
          <w:rFonts w:hint="eastAsia" w:ascii="Times New Roman" w:hAnsi="Times New Roman" w:cs="Times New Roman"/>
          <w:sz w:val="24"/>
        </w:rPr>
        <w:t>54</w:t>
      </w:r>
      <w:r>
        <w:rPr>
          <w:rFonts w:ascii="Times New Roman" w:hAnsi="Times New Roman" w:cs="Times New Roman"/>
          <w:sz w:val="24"/>
        </w:rPr>
        <w:t>种，其中硅藻门</w:t>
      </w:r>
      <w:r>
        <w:rPr>
          <w:rFonts w:hint="eastAsia" w:ascii="Times New Roman" w:hAnsi="Times New Roman" w:cs="Times New Roman"/>
          <w:sz w:val="24"/>
        </w:rPr>
        <w:t>27</w:t>
      </w:r>
      <w:r>
        <w:rPr>
          <w:rFonts w:ascii="Times New Roman" w:hAnsi="Times New Roman" w:cs="Times New Roman"/>
          <w:sz w:val="24"/>
        </w:rPr>
        <w:t>属</w:t>
      </w:r>
      <w:r>
        <w:rPr>
          <w:rFonts w:hint="eastAsia" w:ascii="Times New Roman" w:hAnsi="Times New Roman" w:cs="Times New Roman"/>
          <w:sz w:val="24"/>
        </w:rPr>
        <w:t>47</w:t>
      </w:r>
      <w:r>
        <w:rPr>
          <w:rFonts w:ascii="Times New Roman" w:hAnsi="Times New Roman" w:cs="Times New Roman"/>
          <w:sz w:val="24"/>
        </w:rPr>
        <w:t>种</w:t>
      </w:r>
      <w:r>
        <w:rPr>
          <w:rFonts w:hint="eastAsia" w:ascii="Times New Roman" w:hAnsi="Times New Roman" w:cs="Times New Roman"/>
          <w:sz w:val="24"/>
        </w:rPr>
        <w:t>，甲</w:t>
      </w:r>
      <w:r>
        <w:rPr>
          <w:rFonts w:ascii="Times New Roman" w:hAnsi="Times New Roman" w:cs="Times New Roman"/>
          <w:sz w:val="24"/>
        </w:rPr>
        <w:t>藻门</w:t>
      </w:r>
      <w:r>
        <w:rPr>
          <w:rFonts w:hint="eastAsia" w:ascii="Times New Roman" w:hAnsi="Times New Roman" w:cs="Times New Roman"/>
          <w:sz w:val="24"/>
        </w:rPr>
        <w:t>5</w:t>
      </w:r>
      <w:r>
        <w:rPr>
          <w:rFonts w:ascii="Times New Roman" w:hAnsi="Times New Roman" w:cs="Times New Roman"/>
          <w:sz w:val="24"/>
        </w:rPr>
        <w:t>属</w:t>
      </w:r>
      <w:r>
        <w:rPr>
          <w:rFonts w:hint="eastAsia" w:ascii="Times New Roman" w:hAnsi="Times New Roman" w:cs="Times New Roman"/>
          <w:sz w:val="24"/>
        </w:rPr>
        <w:t>7</w:t>
      </w:r>
      <w:r>
        <w:rPr>
          <w:rFonts w:ascii="Times New Roman" w:hAnsi="Times New Roman" w:cs="Times New Roman"/>
          <w:sz w:val="24"/>
        </w:rPr>
        <w:t>种</w:t>
      </w:r>
      <w:r>
        <w:rPr>
          <w:rFonts w:ascii="Times New Roman" w:hAnsi="Times New Roman" w:cs="Times New Roman"/>
          <w:sz w:val="24"/>
          <w:szCs w:val="24"/>
        </w:rPr>
        <w:t>。浮游植物种类数在</w:t>
      </w:r>
      <w:r>
        <w:rPr>
          <w:rFonts w:hint="eastAsia" w:ascii="Times New Roman" w:hAnsi="Times New Roman" w:cs="Times New Roman"/>
          <w:sz w:val="24"/>
        </w:rPr>
        <w:t>17</w:t>
      </w:r>
      <w:r>
        <w:rPr>
          <w:rFonts w:ascii="Times New Roman" w:hAnsi="Times New Roman" w:cs="Times New Roman"/>
          <w:sz w:val="24"/>
        </w:rPr>
        <w:t>～</w:t>
      </w:r>
      <w:r>
        <w:rPr>
          <w:rFonts w:hint="eastAsia" w:ascii="Times New Roman" w:hAnsi="Times New Roman" w:cs="Times New Roman"/>
          <w:sz w:val="24"/>
        </w:rPr>
        <w:t>29</w:t>
      </w:r>
      <w:r>
        <w:rPr>
          <w:rFonts w:ascii="Times New Roman" w:hAnsi="Times New Roman" w:cs="Times New Roman"/>
          <w:sz w:val="24"/>
        </w:rPr>
        <w:t>种之间，均值</w:t>
      </w:r>
      <w:r>
        <w:rPr>
          <w:rFonts w:hint="eastAsia" w:ascii="Times New Roman" w:hAnsi="Times New Roman" w:cs="Times New Roman"/>
          <w:sz w:val="24"/>
        </w:rPr>
        <w:t>22</w:t>
      </w:r>
      <w:r>
        <w:rPr>
          <w:rFonts w:ascii="Times New Roman" w:hAnsi="Times New Roman" w:cs="Times New Roman"/>
          <w:sz w:val="24"/>
        </w:rPr>
        <w:t>种</w:t>
      </w:r>
      <w:r>
        <w:rPr>
          <w:rFonts w:ascii="Times New Roman" w:hAnsi="Times New Roman" w:cs="Times New Roman"/>
          <w:sz w:val="24"/>
          <w:szCs w:val="24"/>
        </w:rPr>
        <w:t>。</w:t>
      </w:r>
      <w:r>
        <w:rPr>
          <w:rFonts w:ascii="Times New Roman" w:hAnsi="Times New Roman" w:cs="Times New Roman"/>
          <w:sz w:val="24"/>
        </w:rPr>
        <w:t>浮游植物细胞总数变化范围为</w:t>
      </w:r>
      <w:r>
        <w:rPr>
          <w:rFonts w:hint="eastAsia" w:ascii="Times New Roman" w:hAnsi="Times New Roman" w:cs="Times New Roman"/>
          <w:sz w:val="24"/>
        </w:rPr>
        <w:t>10000</w:t>
      </w:r>
      <w:r>
        <w:rPr>
          <w:rFonts w:ascii="Times New Roman" w:hAnsi="Times New Roman" w:cs="Times New Roman"/>
          <w:sz w:val="24"/>
        </w:rPr>
        <w:t xml:space="preserve"> cell/L～</w:t>
      </w:r>
      <w:r>
        <w:rPr>
          <w:rFonts w:hint="eastAsia" w:ascii="Times New Roman" w:hAnsi="Times New Roman" w:cs="Times New Roman"/>
          <w:sz w:val="24"/>
        </w:rPr>
        <w:t>26500</w:t>
      </w:r>
      <w:r>
        <w:rPr>
          <w:rFonts w:ascii="Times New Roman" w:hAnsi="Times New Roman" w:cs="Times New Roman"/>
          <w:sz w:val="24"/>
        </w:rPr>
        <w:t xml:space="preserve"> cell/L，均值为</w:t>
      </w:r>
      <w:r>
        <w:rPr>
          <w:rFonts w:hint="eastAsia" w:ascii="Times New Roman" w:hAnsi="Times New Roman" w:cs="Times New Roman"/>
          <w:sz w:val="24"/>
        </w:rPr>
        <w:t>15450</w:t>
      </w:r>
      <w:r>
        <w:rPr>
          <w:rFonts w:ascii="Times New Roman" w:hAnsi="Times New Roman" w:cs="Times New Roman"/>
          <w:sz w:val="24"/>
        </w:rPr>
        <w:t xml:space="preserve"> cell/L。</w:t>
      </w:r>
      <w:r>
        <w:rPr>
          <w:rFonts w:ascii="Times New Roman" w:hAnsi="Times New Roman" w:cs="Times New Roman"/>
          <w:sz w:val="24"/>
          <w:szCs w:val="24"/>
        </w:rPr>
        <w:t>浮游植物数量优势种</w:t>
      </w:r>
      <w:r>
        <w:rPr>
          <w:rFonts w:ascii="Times New Roman" w:hAnsi="Times New Roman" w:eastAsia="宋体" w:cs="Times New Roman"/>
          <w:sz w:val="24"/>
          <w:szCs w:val="24"/>
        </w:rPr>
        <w:t>类</w:t>
      </w:r>
      <w:r>
        <w:rPr>
          <w:rFonts w:ascii="Times New Roman" w:hAnsi="Times New Roman" w:cs="Times New Roman"/>
          <w:sz w:val="24"/>
          <w:szCs w:val="24"/>
        </w:rPr>
        <w:t>为</w:t>
      </w:r>
      <w:r>
        <w:rPr>
          <w:rFonts w:hint="eastAsia" w:ascii="宋体" w:hAnsi="宋体" w:eastAsia="宋体" w:cs="宋体"/>
          <w:sz w:val="24"/>
          <w:szCs w:val="24"/>
        </w:rPr>
        <w:t>中肋骨条藻</w:t>
      </w:r>
      <w:r>
        <w:rPr>
          <w:rFonts w:hint="eastAsia" w:ascii="宋体" w:hAnsi="宋体" w:cs="宋体"/>
          <w:sz w:val="24"/>
          <w:szCs w:val="24"/>
        </w:rPr>
        <w:t>、</w:t>
      </w:r>
      <w:r>
        <w:rPr>
          <w:rFonts w:hint="eastAsia" w:ascii="宋体" w:hAnsi="宋体" w:eastAsia="宋体" w:cs="宋体"/>
          <w:sz w:val="24"/>
          <w:szCs w:val="24"/>
        </w:rPr>
        <w:t>菱形海线藻</w:t>
      </w:r>
      <w:r>
        <w:rPr>
          <w:rFonts w:hint="eastAsia" w:ascii="宋体" w:hAnsi="宋体" w:cs="宋体"/>
          <w:sz w:val="24"/>
          <w:szCs w:val="24"/>
        </w:rPr>
        <w:t>、海生斑条藻、短纹楔形藻和长菱形藻</w:t>
      </w:r>
      <w:r>
        <w:rPr>
          <w:rFonts w:hint="eastAsia" w:ascii="Times New Roman" w:hAnsi="Times New Roman" w:cs="Times New Roman"/>
          <w:sz w:val="24"/>
          <w:szCs w:val="24"/>
        </w:rPr>
        <w:t>。</w:t>
      </w:r>
      <w:r>
        <w:rPr>
          <w:rFonts w:ascii="Times New Roman" w:hAnsi="Times New Roman" w:cs="Times New Roman"/>
          <w:sz w:val="24"/>
        </w:rPr>
        <w:t>浮游植物多样性指数（</w:t>
      </w:r>
      <w:r>
        <w:rPr>
          <w:rFonts w:ascii="Times New Roman" w:hAnsi="Times New Roman" w:cs="Times New Roman"/>
          <w:i/>
          <w:iCs/>
          <w:sz w:val="24"/>
        </w:rPr>
        <w:t>H</w:t>
      </w:r>
      <w:r>
        <w:rPr>
          <w:rFonts w:ascii="Times New Roman" w:hAnsi="Times New Roman" w:cs="Times New Roman"/>
          <w:sz w:val="24"/>
        </w:rPr>
        <w:t>′）范围为</w:t>
      </w:r>
      <w:r>
        <w:rPr>
          <w:rFonts w:hint="eastAsia" w:ascii="Times New Roman" w:hAnsi="Times New Roman" w:cs="Times New Roman"/>
          <w:sz w:val="24"/>
        </w:rPr>
        <w:t>1.702</w:t>
      </w:r>
      <w:r>
        <w:rPr>
          <w:rFonts w:ascii="Times New Roman" w:hAnsi="Times New Roman" w:cs="Times New Roman"/>
          <w:sz w:val="24"/>
        </w:rPr>
        <w:t>～</w:t>
      </w:r>
      <w:r>
        <w:rPr>
          <w:rFonts w:hint="eastAsia" w:ascii="Times New Roman" w:hAnsi="Times New Roman" w:cs="Times New Roman"/>
          <w:sz w:val="24"/>
        </w:rPr>
        <w:t>3.597</w:t>
      </w:r>
      <w:r>
        <w:rPr>
          <w:rFonts w:ascii="Times New Roman" w:hAnsi="Times New Roman" w:cs="Times New Roman"/>
          <w:sz w:val="24"/>
        </w:rPr>
        <w:t>，均值</w:t>
      </w:r>
      <w:r>
        <w:rPr>
          <w:rFonts w:hint="eastAsia" w:ascii="Times New Roman" w:hAnsi="Times New Roman" w:cs="Times New Roman"/>
          <w:sz w:val="24"/>
        </w:rPr>
        <w:t>2.901</w:t>
      </w:r>
      <w:r>
        <w:rPr>
          <w:rFonts w:ascii="Times New Roman" w:hAnsi="Times New Roman" w:cs="Times New Roman"/>
          <w:sz w:val="24"/>
        </w:rPr>
        <w:t>；均匀度（</w:t>
      </w:r>
      <w:r>
        <w:rPr>
          <w:rFonts w:ascii="Times New Roman" w:hAnsi="Times New Roman" w:cs="Times New Roman"/>
          <w:i/>
          <w:iCs/>
          <w:sz w:val="24"/>
        </w:rPr>
        <w:t>J</w:t>
      </w:r>
      <w:r>
        <w:rPr>
          <w:rFonts w:ascii="Times New Roman" w:hAnsi="Times New Roman" w:cs="Times New Roman"/>
          <w:sz w:val="24"/>
        </w:rPr>
        <w:t>）范围为</w:t>
      </w:r>
      <w:r>
        <w:rPr>
          <w:rFonts w:hint="eastAsia" w:ascii="Times New Roman" w:hAnsi="Times New Roman" w:cs="Times New Roman"/>
          <w:sz w:val="24"/>
        </w:rPr>
        <w:t>0.416</w:t>
      </w:r>
      <w:r>
        <w:rPr>
          <w:rFonts w:ascii="Times New Roman" w:hAnsi="Times New Roman" w:cs="Times New Roman"/>
          <w:sz w:val="24"/>
        </w:rPr>
        <w:t>～</w:t>
      </w:r>
      <w:r>
        <w:rPr>
          <w:rFonts w:hint="eastAsia" w:ascii="Times New Roman" w:hAnsi="Times New Roman" w:cs="Times New Roman"/>
          <w:sz w:val="24"/>
        </w:rPr>
        <w:t>0.765</w:t>
      </w:r>
      <w:r>
        <w:rPr>
          <w:rFonts w:ascii="Times New Roman" w:hAnsi="Times New Roman" w:cs="Times New Roman"/>
          <w:sz w:val="24"/>
        </w:rPr>
        <w:t>，均值</w:t>
      </w:r>
      <w:r>
        <w:rPr>
          <w:rFonts w:hint="eastAsia" w:ascii="Times New Roman" w:hAnsi="Times New Roman" w:cs="Times New Roman"/>
          <w:sz w:val="24"/>
        </w:rPr>
        <w:t>0.653</w:t>
      </w:r>
      <w:r>
        <w:rPr>
          <w:rFonts w:hint="eastAsia" w:ascii="Times New Roman" w:hAnsi="Times New Roman"/>
          <w:sz w:val="24"/>
          <w:szCs w:val="24"/>
        </w:rPr>
        <w:t>；</w:t>
      </w:r>
      <w:r>
        <w:rPr>
          <w:rFonts w:ascii="Times New Roman" w:hAnsi="Times New Roman"/>
          <w:sz w:val="24"/>
          <w:szCs w:val="24"/>
        </w:rPr>
        <w:t>丰度（</w:t>
      </w:r>
      <w:r>
        <w:rPr>
          <w:rFonts w:ascii="Times New Roman" w:hAnsi="Times New Roman"/>
          <w:i/>
          <w:iCs/>
          <w:sz w:val="24"/>
          <w:szCs w:val="24"/>
        </w:rPr>
        <w:t>d</w:t>
      </w:r>
      <w:r>
        <w:rPr>
          <w:rFonts w:ascii="Times New Roman" w:hAnsi="Times New Roman"/>
          <w:sz w:val="24"/>
          <w:szCs w:val="24"/>
        </w:rPr>
        <w:t>）范围为</w:t>
      </w:r>
      <w:r>
        <w:rPr>
          <w:rFonts w:hint="eastAsia" w:ascii="Times New Roman" w:hAnsi="Times New Roman"/>
          <w:sz w:val="24"/>
          <w:szCs w:val="24"/>
        </w:rPr>
        <w:t>1.997</w:t>
      </w:r>
      <w:r>
        <w:rPr>
          <w:rFonts w:ascii="Times New Roman" w:hAnsi="Times New Roman"/>
          <w:sz w:val="24"/>
          <w:szCs w:val="24"/>
        </w:rPr>
        <w:t>～</w:t>
      </w:r>
      <w:r>
        <w:rPr>
          <w:rFonts w:hint="eastAsia" w:ascii="Times New Roman" w:hAnsi="Times New Roman"/>
          <w:sz w:val="24"/>
          <w:szCs w:val="24"/>
        </w:rPr>
        <w:t>3.905</w:t>
      </w:r>
      <w:r>
        <w:rPr>
          <w:rFonts w:ascii="Times New Roman" w:hAnsi="Times New Roman"/>
          <w:sz w:val="24"/>
          <w:szCs w:val="24"/>
        </w:rPr>
        <w:t>，均值为</w:t>
      </w:r>
      <w:r>
        <w:rPr>
          <w:rFonts w:hint="eastAsia" w:ascii="Times New Roman" w:hAnsi="Times New Roman"/>
          <w:sz w:val="24"/>
          <w:szCs w:val="24"/>
        </w:rPr>
        <w:t>2.898；</w:t>
      </w:r>
      <w:r>
        <w:rPr>
          <w:rFonts w:ascii="Times New Roman" w:hAnsi="Times New Roman"/>
          <w:sz w:val="24"/>
          <w:szCs w:val="24"/>
        </w:rPr>
        <w:t>优势度（</w:t>
      </w:r>
      <w:r>
        <w:rPr>
          <w:rFonts w:ascii="Times New Roman" w:hAnsi="Times New Roman"/>
          <w:i/>
          <w:iCs/>
          <w:sz w:val="24"/>
          <w:szCs w:val="24"/>
        </w:rPr>
        <w:t>D</w:t>
      </w:r>
      <w:r>
        <w:rPr>
          <w:rFonts w:ascii="Times New Roman" w:hAnsi="Times New Roman"/>
          <w:i/>
          <w:iCs/>
          <w:sz w:val="24"/>
          <w:szCs w:val="24"/>
          <w:vertAlign w:val="subscript"/>
        </w:rPr>
        <w:t>2</w:t>
      </w:r>
      <w:r>
        <w:rPr>
          <w:rFonts w:ascii="Times New Roman" w:hAnsi="Times New Roman"/>
          <w:sz w:val="24"/>
          <w:szCs w:val="24"/>
        </w:rPr>
        <w:t>）范围为</w:t>
      </w:r>
      <w:r>
        <w:rPr>
          <w:rFonts w:hint="eastAsia" w:ascii="Times New Roman" w:hAnsi="Times New Roman"/>
          <w:sz w:val="24"/>
          <w:szCs w:val="24"/>
        </w:rPr>
        <w:t>0.436</w:t>
      </w:r>
      <w:r>
        <w:rPr>
          <w:rFonts w:ascii="Times New Roman" w:hAnsi="Times New Roman"/>
          <w:sz w:val="24"/>
          <w:szCs w:val="24"/>
        </w:rPr>
        <w:t>～</w:t>
      </w:r>
      <w:r>
        <w:rPr>
          <w:rFonts w:hint="eastAsia" w:ascii="Times New Roman" w:hAnsi="Times New Roman"/>
          <w:sz w:val="24"/>
          <w:szCs w:val="24"/>
        </w:rPr>
        <w:t>0.810</w:t>
      </w:r>
      <w:r>
        <w:rPr>
          <w:rFonts w:ascii="Times New Roman" w:hAnsi="Times New Roman"/>
          <w:sz w:val="24"/>
          <w:szCs w:val="24"/>
        </w:rPr>
        <w:t>，均值为</w:t>
      </w:r>
      <w:r>
        <w:rPr>
          <w:rFonts w:hint="eastAsia" w:ascii="Times New Roman" w:hAnsi="Times New Roman"/>
          <w:sz w:val="24"/>
          <w:szCs w:val="24"/>
        </w:rPr>
        <w:t>0.605</w:t>
      </w:r>
      <w:r>
        <w:rPr>
          <w:rFonts w:ascii="Times New Roman" w:hAnsi="Times New Roman" w:cs="Times New Roman"/>
          <w:sz w:val="24"/>
        </w:rPr>
        <w:t>。</w:t>
      </w:r>
      <w:r>
        <w:rPr>
          <w:rFonts w:hint="eastAsia" w:ascii="Times New Roman" w:hAnsi="Times New Roman" w:cs="Times New Roman"/>
          <w:sz w:val="24"/>
        </w:rPr>
        <w:t>12</w:t>
      </w:r>
      <w:r>
        <w:rPr>
          <w:rFonts w:ascii="Times New Roman" w:hAnsi="Times New Roman" w:cs="Times New Roman"/>
          <w:sz w:val="24"/>
        </w:rPr>
        <w:t>测站</w:t>
      </w:r>
      <w:r>
        <w:rPr>
          <w:rFonts w:ascii="Times New Roman" w:hAnsi="Times New Roman" w:cs="Times New Roman"/>
          <w:sz w:val="24"/>
          <w:szCs w:val="24"/>
        </w:rPr>
        <w:t>浮游植物多样性指数均介于2和3之间，</w:t>
      </w:r>
      <w:r>
        <w:rPr>
          <w:rFonts w:hint="eastAsia" w:ascii="Times New Roman" w:hAnsi="Times New Roman"/>
          <w:sz w:val="24"/>
          <w:szCs w:val="24"/>
        </w:rPr>
        <w:t>均匀度及丰度较高，优势度较低</w:t>
      </w:r>
      <w:r>
        <w:rPr>
          <w:rFonts w:ascii="Times New Roman" w:hAnsi="Times New Roman" w:cs="Times New Roman"/>
          <w:sz w:val="24"/>
          <w:szCs w:val="24"/>
        </w:rPr>
        <w:t>，表明</w:t>
      </w:r>
      <w:r>
        <w:rPr>
          <w:rFonts w:hint="eastAsia" w:ascii="Times New Roman" w:hAnsi="Times New Roman" w:cs="Times New Roman"/>
          <w:sz w:val="24"/>
          <w:szCs w:val="24"/>
        </w:rPr>
        <w:t>该</w:t>
      </w:r>
      <w:r>
        <w:rPr>
          <w:rFonts w:ascii="Times New Roman" w:hAnsi="Times New Roman" w:cs="Times New Roman"/>
          <w:sz w:val="24"/>
          <w:szCs w:val="24"/>
        </w:rPr>
        <w:t>测站浮游植物多样性较好，种间分布较均匀</w:t>
      </w:r>
      <w:r>
        <w:rPr>
          <w:rFonts w:hint="eastAsia" w:ascii="Times New Roman" w:hAnsi="Times New Roman" w:cs="Times New Roman"/>
          <w:sz w:val="24"/>
          <w:szCs w:val="24"/>
        </w:rPr>
        <w:t>；</w:t>
      </w:r>
      <w:r>
        <w:rPr>
          <w:rFonts w:hint="eastAsia" w:ascii="Times New Roman" w:hAnsi="Times New Roman" w:cs="Times New Roman"/>
          <w:sz w:val="24"/>
        </w:rPr>
        <w:t>6、11、14、19和20</w:t>
      </w:r>
      <w:r>
        <w:rPr>
          <w:rFonts w:ascii="Times New Roman" w:hAnsi="Times New Roman" w:cs="Times New Roman"/>
          <w:sz w:val="24"/>
        </w:rPr>
        <w:t>测站</w:t>
      </w:r>
      <w:r>
        <w:rPr>
          <w:rFonts w:ascii="Times New Roman" w:hAnsi="Times New Roman" w:cs="Times New Roman"/>
          <w:sz w:val="24"/>
          <w:szCs w:val="24"/>
        </w:rPr>
        <w:t>浮游植物多样性指数均介于2和3之间，</w:t>
      </w:r>
      <w:r>
        <w:rPr>
          <w:rFonts w:hint="eastAsia" w:ascii="Times New Roman" w:hAnsi="Times New Roman"/>
          <w:sz w:val="24"/>
          <w:szCs w:val="24"/>
        </w:rPr>
        <w:t>均匀度及丰度较高，优势度较低</w:t>
      </w:r>
      <w:r>
        <w:rPr>
          <w:rFonts w:ascii="Times New Roman" w:hAnsi="Times New Roman" w:cs="Times New Roman"/>
          <w:sz w:val="24"/>
          <w:szCs w:val="24"/>
        </w:rPr>
        <w:t>，表明这些测站浮游植物多样性较好，种间分布较均匀</w:t>
      </w:r>
      <w:r>
        <w:rPr>
          <w:rFonts w:hint="eastAsia" w:ascii="Times New Roman" w:hAnsi="Times New Roman" w:cs="Times New Roman"/>
          <w:sz w:val="24"/>
          <w:szCs w:val="24"/>
        </w:rPr>
        <w:t>；其余</w:t>
      </w:r>
      <w:r>
        <w:rPr>
          <w:rFonts w:ascii="Times New Roman" w:hAnsi="Times New Roman" w:cs="Times New Roman"/>
          <w:sz w:val="24"/>
        </w:rPr>
        <w:t>测站浮游植物多样性指数均大于3，</w:t>
      </w:r>
      <w:r>
        <w:rPr>
          <w:rFonts w:hint="eastAsia" w:ascii="Times New Roman" w:hAnsi="Times New Roman"/>
          <w:sz w:val="24"/>
          <w:szCs w:val="24"/>
        </w:rPr>
        <w:t>均匀度及丰度高，优势度低</w:t>
      </w:r>
      <w:r>
        <w:rPr>
          <w:rFonts w:ascii="Times New Roman" w:hAnsi="Times New Roman" w:cs="Times New Roman"/>
          <w:sz w:val="24"/>
        </w:rPr>
        <w:t>，表明这些测站浮游植物多样性好，种间分布均匀</w:t>
      </w:r>
      <w:r>
        <w:rPr>
          <w:rFonts w:ascii="Times New Roman" w:hAnsi="Times New Roman" w:cs="Times New Roman"/>
          <w:sz w:val="24"/>
          <w:szCs w:val="24"/>
        </w:rPr>
        <w:t>。</w:t>
      </w:r>
    </w:p>
    <w:p>
      <w:pPr>
        <w:spacing w:line="360" w:lineRule="auto"/>
        <w:outlineLvl w:val="2"/>
        <w:rPr>
          <w:rFonts w:ascii="Times New Roman" w:hAnsi="Times New Roman" w:eastAsia="宋体" w:cs="Times New Roman"/>
          <w:b/>
          <w:color w:val="000000"/>
          <w:sz w:val="30"/>
          <w:szCs w:val="28"/>
        </w:rPr>
      </w:pPr>
      <w:r>
        <w:rPr>
          <w:rFonts w:ascii="Times New Roman" w:hAnsi="Times New Roman" w:eastAsia="宋体" w:cs="Times New Roman"/>
          <w:b/>
          <w:color w:val="000000"/>
          <w:sz w:val="30"/>
          <w:szCs w:val="28"/>
        </w:rPr>
        <w:t>5.6.</w:t>
      </w:r>
      <w:r>
        <w:rPr>
          <w:rFonts w:hint="eastAsia" w:ascii="Times New Roman" w:hAnsi="Times New Roman" w:eastAsia="宋体" w:cs="Times New Roman"/>
          <w:b/>
          <w:color w:val="000000"/>
          <w:sz w:val="30"/>
          <w:szCs w:val="28"/>
        </w:rPr>
        <w:t>3</w:t>
      </w:r>
      <w:r>
        <w:rPr>
          <w:rFonts w:ascii="Times New Roman" w:hAnsi="Times New Roman" w:eastAsia="宋体" w:cs="Times New Roman"/>
          <w:b/>
          <w:color w:val="000000"/>
          <w:sz w:val="30"/>
          <w:szCs w:val="28"/>
        </w:rPr>
        <w:t>浮游动物</w:t>
      </w:r>
    </w:p>
    <w:p>
      <w:pPr>
        <w:spacing w:line="360" w:lineRule="auto"/>
        <w:ind w:firstLine="48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2</w:t>
      </w:r>
      <w:r>
        <w:rPr>
          <w:rFonts w:ascii="Times New Roman" w:hAnsi="Times New Roman" w:eastAsia="宋体" w:cs="Times New Roman"/>
          <w:b/>
          <w:bCs/>
          <w:sz w:val="24"/>
          <w:szCs w:val="24"/>
        </w:rPr>
        <w:t>019</w:t>
      </w:r>
      <w:r>
        <w:rPr>
          <w:rFonts w:hint="eastAsia" w:ascii="Times New Roman" w:hAnsi="Times New Roman" w:eastAsia="宋体" w:cs="Times New Roman"/>
          <w:b/>
          <w:bCs/>
          <w:sz w:val="24"/>
          <w:szCs w:val="24"/>
        </w:rPr>
        <w:t>年春季调查结果：</w:t>
      </w:r>
    </w:p>
    <w:p>
      <w:pPr>
        <w:spacing w:line="360" w:lineRule="auto"/>
        <w:ind w:firstLine="482"/>
        <w:rPr>
          <w:rFonts w:ascii="Times New Roman" w:hAnsi="Times New Roman" w:eastAsia="宋体" w:cs="Times New Roman"/>
          <w:sz w:val="24"/>
          <w:szCs w:val="24"/>
        </w:rPr>
      </w:pPr>
      <w:r>
        <w:rPr>
          <w:rFonts w:ascii="Times New Roman" w:hAnsi="Times New Roman" w:eastAsia="宋体" w:cs="Times New Roman"/>
          <w:sz w:val="24"/>
          <w:szCs w:val="24"/>
        </w:rPr>
        <w:t>浮游动物共39种，其中甲壳类29种，被囊类2种，水母类3种；毛颚类5类，阶段性浮游幼虫及鱼卵仔鱼15类。各测站浮游动物种类数在6～26种之间。浮游动物甲壳类占优势，主要优势种类共5种，分别为小拟哲水蚤（</w:t>
      </w:r>
      <w:r>
        <w:rPr>
          <w:rFonts w:ascii="Times New Roman" w:hAnsi="Times New Roman" w:eastAsia="宋体" w:cs="Times New Roman"/>
          <w:i/>
          <w:sz w:val="24"/>
          <w:szCs w:val="24"/>
        </w:rPr>
        <w:t>Paracalanus parvus</w:t>
      </w:r>
      <w:r>
        <w:rPr>
          <w:rFonts w:ascii="Times New Roman" w:hAnsi="Times New Roman" w:eastAsia="宋体" w:cs="Times New Roman"/>
          <w:sz w:val="24"/>
          <w:szCs w:val="24"/>
        </w:rPr>
        <w:t>）、太平洋纺锤水蚤（</w:t>
      </w:r>
      <w:r>
        <w:rPr>
          <w:rFonts w:ascii="Times New Roman" w:hAnsi="Times New Roman" w:eastAsia="宋体" w:cs="Times New Roman"/>
          <w:i/>
          <w:iCs/>
          <w:sz w:val="24"/>
          <w:szCs w:val="24"/>
        </w:rPr>
        <w:t>Acartia pacifica</w:t>
      </w:r>
      <w:r>
        <w:rPr>
          <w:rFonts w:ascii="Times New Roman" w:hAnsi="Times New Roman" w:eastAsia="宋体" w:cs="Times New Roman"/>
          <w:sz w:val="24"/>
          <w:szCs w:val="24"/>
        </w:rPr>
        <w:t>）、腹足类幼虫（Gastropoda larva）、简长腹剑水蚤（</w:t>
      </w:r>
      <w:r>
        <w:rPr>
          <w:rFonts w:ascii="Times New Roman" w:hAnsi="Times New Roman" w:eastAsia="宋体" w:cs="Times New Roman"/>
          <w:i/>
          <w:iCs/>
          <w:sz w:val="24"/>
          <w:szCs w:val="24"/>
        </w:rPr>
        <w:t>Oithona simplex</w:t>
      </w:r>
      <w:r>
        <w:rPr>
          <w:rFonts w:ascii="Times New Roman" w:hAnsi="Times New Roman" w:eastAsia="宋体" w:cs="Times New Roman"/>
          <w:sz w:val="24"/>
          <w:szCs w:val="24"/>
        </w:rPr>
        <w:t>）和短尾类蚤状幼虫（Brachyura zoea）。S10测站浮游动物多样性指数小于1，均匀度低，表明该测站浮游动物多样性差，种间分布不均匀； S16测站浮游动物多样性指数均介于1和2之间，均匀度较低，表明这些测站浮游动物多样性较差，种间分布较不均匀；其它测站浮游动物多样性指数均介于2和3之间，均匀度一般，表明这些测站浮游动物多样性较好，种间分布较均匀。</w:t>
      </w:r>
    </w:p>
    <w:p>
      <w:pPr>
        <w:spacing w:line="360" w:lineRule="auto"/>
        <w:ind w:firstLine="48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2</w:t>
      </w:r>
      <w:r>
        <w:rPr>
          <w:rFonts w:ascii="Times New Roman" w:hAnsi="Times New Roman" w:eastAsia="宋体" w:cs="Times New Roman"/>
          <w:b/>
          <w:bCs/>
          <w:sz w:val="24"/>
          <w:szCs w:val="24"/>
        </w:rPr>
        <w:t>019</w:t>
      </w:r>
      <w:r>
        <w:rPr>
          <w:rFonts w:hint="eastAsia" w:ascii="Times New Roman" w:hAnsi="Times New Roman" w:eastAsia="宋体" w:cs="Times New Roman"/>
          <w:b/>
          <w:bCs/>
          <w:sz w:val="24"/>
          <w:szCs w:val="24"/>
        </w:rPr>
        <w:t>年秋季调查结果：</w:t>
      </w:r>
    </w:p>
    <w:p>
      <w:pPr>
        <w:spacing w:line="360" w:lineRule="auto"/>
        <w:ind w:firstLine="480" w:firstLineChars="200"/>
        <w:rPr>
          <w:rFonts w:ascii="Times New Roman" w:hAnsi="Times New Roman" w:eastAsia="宋体" w:cs="Times New Roman"/>
          <w:color w:val="FF0000"/>
          <w:sz w:val="24"/>
          <w:szCs w:val="24"/>
        </w:rPr>
      </w:pPr>
      <w:r>
        <w:rPr>
          <w:rFonts w:ascii="Times New Roman" w:hAnsi="Times New Roman"/>
          <w:sz w:val="24"/>
          <w:szCs w:val="24"/>
        </w:rPr>
        <w:t>浮游动物</w:t>
      </w:r>
      <w:r>
        <w:rPr>
          <w:rFonts w:hint="eastAsia" w:ascii="Times New Roman" w:hAnsi="Times New Roman"/>
          <w:sz w:val="24"/>
          <w:szCs w:val="24"/>
        </w:rPr>
        <w:t>共31种，</w:t>
      </w:r>
      <w:r>
        <w:rPr>
          <w:rFonts w:ascii="Times New Roman" w:hAnsi="Times New Roman"/>
          <w:sz w:val="24"/>
          <w:szCs w:val="24"/>
        </w:rPr>
        <w:t>其中甲壳类</w:t>
      </w:r>
      <w:r>
        <w:rPr>
          <w:rFonts w:hint="eastAsia" w:ascii="Times New Roman" w:hAnsi="Times New Roman"/>
          <w:sz w:val="24"/>
          <w:szCs w:val="24"/>
        </w:rPr>
        <w:t>26</w:t>
      </w:r>
      <w:r>
        <w:rPr>
          <w:rFonts w:ascii="Times New Roman" w:hAnsi="Times New Roman"/>
          <w:sz w:val="24"/>
          <w:szCs w:val="24"/>
        </w:rPr>
        <w:t>种，</w:t>
      </w:r>
      <w:r>
        <w:rPr>
          <w:rFonts w:hint="eastAsia" w:ascii="Times New Roman" w:hAnsi="Times New Roman"/>
          <w:sz w:val="24"/>
          <w:szCs w:val="24"/>
        </w:rPr>
        <w:t>被囊</w:t>
      </w:r>
      <w:r>
        <w:rPr>
          <w:rFonts w:ascii="Times New Roman" w:hAnsi="Times New Roman"/>
          <w:sz w:val="24"/>
          <w:szCs w:val="24"/>
        </w:rPr>
        <w:t>类</w:t>
      </w:r>
      <w:r>
        <w:rPr>
          <w:rFonts w:hint="eastAsia" w:ascii="Times New Roman" w:hAnsi="Times New Roman"/>
          <w:sz w:val="24"/>
          <w:szCs w:val="24"/>
        </w:rPr>
        <w:t>2</w:t>
      </w:r>
      <w:r>
        <w:rPr>
          <w:rFonts w:ascii="Times New Roman" w:hAnsi="Times New Roman"/>
          <w:sz w:val="24"/>
          <w:szCs w:val="24"/>
        </w:rPr>
        <w:t>种，水母类</w:t>
      </w:r>
      <w:r>
        <w:rPr>
          <w:rFonts w:hint="eastAsia" w:ascii="Times New Roman" w:hAnsi="Times New Roman"/>
          <w:sz w:val="24"/>
          <w:szCs w:val="24"/>
        </w:rPr>
        <w:t>3</w:t>
      </w:r>
      <w:r>
        <w:rPr>
          <w:rFonts w:ascii="Times New Roman" w:hAnsi="Times New Roman"/>
          <w:sz w:val="24"/>
          <w:szCs w:val="24"/>
        </w:rPr>
        <w:t>种</w:t>
      </w:r>
      <w:r>
        <w:rPr>
          <w:rFonts w:hint="eastAsia" w:ascii="Times New Roman" w:hAnsi="Times New Roman"/>
          <w:sz w:val="24"/>
          <w:szCs w:val="24"/>
        </w:rPr>
        <w:t>；</w:t>
      </w:r>
      <w:r>
        <w:rPr>
          <w:rFonts w:ascii="Times New Roman" w:hAnsi="Times New Roman"/>
          <w:sz w:val="24"/>
          <w:szCs w:val="24"/>
        </w:rPr>
        <w:t>阶段性浮游幼虫</w:t>
      </w:r>
      <w:r>
        <w:rPr>
          <w:rFonts w:hint="eastAsia" w:ascii="Times New Roman" w:hAnsi="Times New Roman"/>
          <w:sz w:val="24"/>
          <w:szCs w:val="24"/>
        </w:rPr>
        <w:t>9类，多毛类1种。</w:t>
      </w:r>
      <w:r>
        <w:rPr>
          <w:rFonts w:ascii="Times New Roman" w:hAnsi="Times New Roman"/>
          <w:sz w:val="24"/>
          <w:szCs w:val="24"/>
        </w:rPr>
        <w:t>各测站浮游动物种类数在</w:t>
      </w:r>
      <w:r>
        <w:rPr>
          <w:rFonts w:hint="eastAsia" w:ascii="Times New Roman" w:hAnsi="Times New Roman"/>
          <w:sz w:val="24"/>
          <w:szCs w:val="24"/>
        </w:rPr>
        <w:t>6</w:t>
      </w:r>
      <w:r>
        <w:rPr>
          <w:rFonts w:ascii="Times New Roman" w:hAnsi="Times New Roman"/>
          <w:sz w:val="24"/>
          <w:szCs w:val="24"/>
        </w:rPr>
        <w:t>～</w:t>
      </w:r>
      <w:r>
        <w:rPr>
          <w:rFonts w:hint="eastAsia" w:ascii="Times New Roman" w:hAnsi="Times New Roman"/>
          <w:sz w:val="24"/>
          <w:szCs w:val="24"/>
        </w:rPr>
        <w:t>20</w:t>
      </w:r>
      <w:r>
        <w:rPr>
          <w:rFonts w:ascii="Times New Roman" w:hAnsi="Times New Roman"/>
          <w:sz w:val="24"/>
          <w:szCs w:val="24"/>
        </w:rPr>
        <w:t>种之间，均值为</w:t>
      </w:r>
      <w:r>
        <w:rPr>
          <w:rFonts w:hint="eastAsia" w:ascii="Times New Roman" w:hAnsi="Times New Roman"/>
          <w:sz w:val="24"/>
          <w:szCs w:val="24"/>
        </w:rPr>
        <w:t>12.8种</w:t>
      </w:r>
      <w:r>
        <w:rPr>
          <w:rFonts w:ascii="Times New Roman" w:hAnsi="Times New Roman"/>
          <w:sz w:val="24"/>
          <w:szCs w:val="24"/>
        </w:rPr>
        <w:t>。主要优势种类共</w:t>
      </w:r>
      <w:r>
        <w:rPr>
          <w:rFonts w:hint="eastAsia" w:ascii="Times New Roman" w:hAnsi="Times New Roman"/>
          <w:sz w:val="24"/>
          <w:szCs w:val="24"/>
        </w:rPr>
        <w:t>2</w:t>
      </w:r>
      <w:r>
        <w:rPr>
          <w:rFonts w:ascii="Times New Roman" w:hAnsi="Times New Roman"/>
          <w:sz w:val="24"/>
          <w:szCs w:val="24"/>
        </w:rPr>
        <w:t>种，分别为</w:t>
      </w:r>
      <w:r>
        <w:rPr>
          <w:rFonts w:hint="eastAsia" w:ascii="Times New Roman" w:hAnsi="Times New Roman"/>
          <w:color w:val="000000"/>
          <w:sz w:val="24"/>
          <w:szCs w:val="24"/>
        </w:rPr>
        <w:t>强额拟哲水蚤（</w:t>
      </w:r>
      <w:r>
        <w:rPr>
          <w:rFonts w:hint="eastAsia" w:ascii="Times New Roman" w:hAnsi="Times New Roman"/>
          <w:i/>
          <w:iCs/>
          <w:color w:val="000000"/>
          <w:sz w:val="24"/>
          <w:szCs w:val="24"/>
        </w:rPr>
        <w:t>Paracalanus crassirostris</w:t>
      </w:r>
      <w:r>
        <w:rPr>
          <w:rFonts w:hint="eastAsia" w:ascii="Times New Roman" w:hAnsi="Times New Roman"/>
          <w:color w:val="000000"/>
          <w:sz w:val="24"/>
          <w:szCs w:val="24"/>
        </w:rPr>
        <w:t>）和</w:t>
      </w:r>
      <w:r>
        <w:rPr>
          <w:rFonts w:hint="eastAsia"/>
          <w:color w:val="000000"/>
          <w:sz w:val="24"/>
          <w:szCs w:val="24"/>
        </w:rPr>
        <w:t>太平洋纺锤水蚤（</w:t>
      </w:r>
      <w:r>
        <w:rPr>
          <w:rFonts w:ascii="Times New Roman" w:hAnsi="Times New Roman"/>
          <w:i/>
          <w:iCs/>
          <w:color w:val="000000"/>
          <w:sz w:val="24"/>
          <w:szCs w:val="24"/>
        </w:rPr>
        <w:t xml:space="preserve">Acartia </w:t>
      </w:r>
      <w:r>
        <w:rPr>
          <w:rFonts w:hint="eastAsia" w:ascii="Times New Roman" w:hAnsi="Times New Roman"/>
          <w:i/>
          <w:iCs/>
          <w:color w:val="000000"/>
          <w:sz w:val="24"/>
          <w:szCs w:val="24"/>
        </w:rPr>
        <w:t>pacifica</w:t>
      </w:r>
      <w:r>
        <w:rPr>
          <w:rFonts w:hint="eastAsia" w:ascii="Times New Roman" w:hAnsi="Times New Roman"/>
          <w:color w:val="000000"/>
          <w:sz w:val="24"/>
          <w:szCs w:val="24"/>
        </w:rPr>
        <w:t>）</w:t>
      </w:r>
      <w:r>
        <w:rPr>
          <w:rFonts w:ascii="Times New Roman" w:hAnsi="Times New Roman"/>
          <w:color w:val="000000"/>
          <w:sz w:val="24"/>
          <w:szCs w:val="24"/>
        </w:rPr>
        <w:t>。</w:t>
      </w:r>
      <w:r>
        <w:rPr>
          <w:rFonts w:ascii="Times New Roman" w:hAnsi="Times New Roman"/>
          <w:sz w:val="24"/>
          <w:szCs w:val="24"/>
        </w:rPr>
        <w:t>各测站浮游动物总生物量变化范围为</w:t>
      </w:r>
      <w:r>
        <w:rPr>
          <w:rFonts w:hint="eastAsia" w:ascii="Times New Roman" w:hAnsi="Times New Roman"/>
          <w:sz w:val="24"/>
          <w:szCs w:val="24"/>
        </w:rPr>
        <w:t xml:space="preserve">14.6 </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rPr>
        <w:t>～</w:t>
      </w:r>
      <w:r>
        <w:rPr>
          <w:rFonts w:hint="eastAsia" w:ascii="Times New Roman" w:hAnsi="Times New Roman"/>
          <w:sz w:val="24"/>
          <w:szCs w:val="24"/>
        </w:rPr>
        <w:t>208.4</w:t>
      </w:r>
      <w:r>
        <w:rPr>
          <w:rFonts w:ascii="Times New Roman" w:hAnsi="Times New Roman"/>
          <w:sz w:val="24"/>
          <w:szCs w:val="24"/>
        </w:rPr>
        <w:t xml:space="preserve"> </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hint="eastAsia" w:ascii="Times New Roman" w:hAnsi="Times New Roman" w:cs="Times New Roman"/>
          <w:sz w:val="24"/>
          <w:szCs w:val="24"/>
        </w:rPr>
        <w:t>，</w:t>
      </w:r>
      <w:r>
        <w:rPr>
          <w:rFonts w:ascii="Times New Roman" w:hAnsi="Times New Roman" w:cs="Times New Roman"/>
          <w:sz w:val="24"/>
          <w:szCs w:val="24"/>
        </w:rPr>
        <w:t>均值为</w:t>
      </w:r>
      <w:r>
        <w:rPr>
          <w:rFonts w:hint="eastAsia" w:ascii="Times New Roman" w:hAnsi="Times New Roman"/>
          <w:sz w:val="24"/>
          <w:szCs w:val="24"/>
        </w:rPr>
        <w:t>62.7</w:t>
      </w:r>
      <w:r>
        <w:rPr>
          <w:rFonts w:hint="eastAsia" w:ascii="Times New Roman" w:hAnsi="Times New Roman" w:cs="Times New Roman"/>
          <w:sz w:val="24"/>
          <w:szCs w:val="24"/>
        </w:rPr>
        <w:t xml:space="preserve"> </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sz w:val="24"/>
          <w:szCs w:val="24"/>
        </w:rPr>
        <w:t>。</w:t>
      </w:r>
      <w:r>
        <w:rPr>
          <w:rFonts w:ascii="Times New Roman" w:hAnsi="Times New Roman"/>
          <w:sz w:val="24"/>
          <w:szCs w:val="24"/>
        </w:rPr>
        <w:t>总个体密度变化范围为</w:t>
      </w:r>
      <w:r>
        <w:rPr>
          <w:rFonts w:hint="eastAsia" w:ascii="Times New Roman" w:hAnsi="Times New Roman" w:cs="Times New Roman"/>
          <w:sz w:val="24"/>
          <w:szCs w:val="24"/>
        </w:rPr>
        <w:t>925</w:t>
      </w:r>
      <w:r>
        <w:rPr>
          <w:rFonts w:ascii="Times New Roman" w:hAnsi="Times New Roman" w:cs="Times New Roman"/>
          <w:sz w:val="24"/>
          <w:szCs w:val="24"/>
        </w:rPr>
        <w:t>个/m</w:t>
      </w:r>
      <w:r>
        <w:rPr>
          <w:rFonts w:ascii="Times New Roman" w:hAnsi="Times New Roman" w:cs="Times New Roman"/>
          <w:sz w:val="24"/>
          <w:szCs w:val="24"/>
          <w:vertAlign w:val="superscript"/>
        </w:rPr>
        <w:t>3</w:t>
      </w:r>
      <w:r>
        <w:rPr>
          <w:rFonts w:ascii="Times New Roman" w:hAnsi="Times New Roman" w:cs="Times New Roman"/>
          <w:sz w:val="24"/>
          <w:szCs w:val="24"/>
        </w:rPr>
        <w:t>～</w:t>
      </w:r>
      <w:r>
        <w:rPr>
          <w:rFonts w:hint="eastAsia" w:ascii="Times New Roman" w:hAnsi="Times New Roman" w:cs="Times New Roman"/>
          <w:sz w:val="24"/>
          <w:szCs w:val="24"/>
        </w:rPr>
        <w:t>4675</w:t>
      </w:r>
      <w:r>
        <w:rPr>
          <w:rFonts w:ascii="Times New Roman" w:hAnsi="Times New Roman" w:cs="Times New Roman"/>
          <w:sz w:val="24"/>
          <w:szCs w:val="24"/>
        </w:rPr>
        <w:t>个/m</w:t>
      </w:r>
      <w:r>
        <w:rPr>
          <w:rFonts w:ascii="Times New Roman" w:hAnsi="Times New Roman" w:cs="Times New Roman"/>
          <w:sz w:val="24"/>
          <w:szCs w:val="24"/>
          <w:vertAlign w:val="superscript"/>
        </w:rPr>
        <w:t>3</w:t>
      </w:r>
      <w:r>
        <w:rPr>
          <w:rFonts w:hint="eastAsia" w:ascii="Times New Roman" w:hAnsi="Times New Roman" w:cs="Times New Roman"/>
          <w:sz w:val="24"/>
          <w:szCs w:val="24"/>
        </w:rPr>
        <w:t>，</w:t>
      </w:r>
      <w:r>
        <w:rPr>
          <w:rFonts w:ascii="Times New Roman" w:hAnsi="Times New Roman" w:cs="Times New Roman"/>
          <w:sz w:val="24"/>
          <w:szCs w:val="24"/>
        </w:rPr>
        <w:t>均值为</w:t>
      </w:r>
      <w:r>
        <w:rPr>
          <w:rFonts w:hint="eastAsia" w:ascii="Times New Roman" w:hAnsi="Times New Roman" w:cs="Times New Roman"/>
          <w:sz w:val="24"/>
          <w:szCs w:val="24"/>
        </w:rPr>
        <w:t>2651</w:t>
      </w:r>
      <w:r>
        <w:rPr>
          <w:rFonts w:ascii="Times New Roman" w:hAnsi="Times New Roman" w:cs="Times New Roman"/>
          <w:sz w:val="24"/>
          <w:szCs w:val="24"/>
        </w:rPr>
        <w:t>个/m</w:t>
      </w:r>
      <w:r>
        <w:rPr>
          <w:rFonts w:ascii="Times New Roman" w:hAnsi="Times New Roman" w:cs="Times New Roman"/>
          <w:sz w:val="24"/>
          <w:szCs w:val="24"/>
          <w:vertAlign w:val="superscript"/>
        </w:rPr>
        <w:t>3</w:t>
      </w:r>
      <w:r>
        <w:rPr>
          <w:rFonts w:hint="eastAsia" w:ascii="Times New Roman" w:hAnsi="Times New Roman" w:cs="Times New Roman"/>
          <w:sz w:val="24"/>
          <w:szCs w:val="24"/>
        </w:rPr>
        <w:t>。</w:t>
      </w:r>
      <w:r>
        <w:rPr>
          <w:rFonts w:ascii="Times New Roman" w:hAnsi="Times New Roman"/>
          <w:sz w:val="24"/>
          <w:szCs w:val="24"/>
        </w:rPr>
        <w:t>浮游动物多样性指数（</w:t>
      </w:r>
      <w:r>
        <w:rPr>
          <w:rFonts w:ascii="Times New Roman" w:hAnsi="Times New Roman"/>
          <w:i/>
          <w:iCs/>
          <w:sz w:val="24"/>
          <w:szCs w:val="24"/>
        </w:rPr>
        <w:t>H′</w:t>
      </w:r>
      <w:r>
        <w:rPr>
          <w:rFonts w:ascii="Times New Roman" w:hAnsi="Times New Roman"/>
          <w:sz w:val="24"/>
          <w:szCs w:val="24"/>
        </w:rPr>
        <w:t>）范围为</w:t>
      </w:r>
      <w:r>
        <w:rPr>
          <w:rFonts w:hint="eastAsia" w:ascii="Times New Roman" w:hAnsi="Times New Roman"/>
          <w:sz w:val="24"/>
          <w:szCs w:val="24"/>
        </w:rPr>
        <w:t>0.542</w:t>
      </w:r>
      <w:r>
        <w:rPr>
          <w:rFonts w:ascii="Times New Roman" w:hAnsi="Times New Roman"/>
          <w:sz w:val="24"/>
          <w:szCs w:val="24"/>
        </w:rPr>
        <w:t>～</w:t>
      </w:r>
      <w:r>
        <w:rPr>
          <w:rFonts w:hint="eastAsia" w:ascii="Times New Roman" w:hAnsi="Times New Roman"/>
          <w:sz w:val="24"/>
          <w:szCs w:val="24"/>
        </w:rPr>
        <w:t>1.726</w:t>
      </w:r>
      <w:r>
        <w:rPr>
          <w:rFonts w:ascii="Times New Roman" w:hAnsi="Times New Roman"/>
          <w:sz w:val="24"/>
          <w:szCs w:val="24"/>
        </w:rPr>
        <w:t>，均值为</w:t>
      </w:r>
      <w:r>
        <w:rPr>
          <w:rFonts w:hint="eastAsia" w:ascii="Times New Roman" w:hAnsi="Times New Roman"/>
          <w:sz w:val="24"/>
          <w:szCs w:val="24"/>
        </w:rPr>
        <w:t>1.185</w:t>
      </w:r>
      <w:r>
        <w:rPr>
          <w:rFonts w:ascii="Times New Roman" w:hAnsi="Times New Roman"/>
          <w:sz w:val="24"/>
          <w:szCs w:val="24"/>
        </w:rPr>
        <w:t>，均匀度（</w:t>
      </w:r>
      <w:r>
        <w:rPr>
          <w:rFonts w:ascii="Times New Roman" w:hAnsi="Times New Roman"/>
          <w:i/>
          <w:iCs/>
          <w:sz w:val="24"/>
          <w:szCs w:val="24"/>
        </w:rPr>
        <w:t>J</w:t>
      </w:r>
      <w:r>
        <w:rPr>
          <w:rFonts w:ascii="Times New Roman" w:hAnsi="Times New Roman"/>
          <w:sz w:val="24"/>
          <w:szCs w:val="24"/>
        </w:rPr>
        <w:t>）范围为</w:t>
      </w:r>
      <w:r>
        <w:rPr>
          <w:rFonts w:hint="eastAsia" w:ascii="Times New Roman" w:hAnsi="Times New Roman"/>
          <w:sz w:val="24"/>
          <w:szCs w:val="24"/>
        </w:rPr>
        <w:t>0.210</w:t>
      </w:r>
      <w:r>
        <w:rPr>
          <w:rFonts w:ascii="Times New Roman" w:hAnsi="Times New Roman"/>
          <w:sz w:val="24"/>
          <w:szCs w:val="24"/>
        </w:rPr>
        <w:t>～0.</w:t>
      </w:r>
      <w:r>
        <w:rPr>
          <w:rFonts w:hint="eastAsia" w:ascii="Times New Roman" w:hAnsi="Times New Roman"/>
          <w:sz w:val="24"/>
          <w:szCs w:val="24"/>
        </w:rPr>
        <w:t>489</w:t>
      </w:r>
      <w:r>
        <w:rPr>
          <w:rFonts w:ascii="Times New Roman" w:hAnsi="Times New Roman"/>
          <w:sz w:val="24"/>
          <w:szCs w:val="24"/>
        </w:rPr>
        <w:t>，均值</w:t>
      </w:r>
      <w:r>
        <w:rPr>
          <w:rFonts w:hint="eastAsia" w:ascii="Times New Roman" w:hAnsi="Times New Roman"/>
          <w:sz w:val="24"/>
          <w:szCs w:val="24"/>
        </w:rPr>
        <w:t>为</w:t>
      </w:r>
      <w:r>
        <w:rPr>
          <w:rFonts w:ascii="Times New Roman" w:hAnsi="Times New Roman"/>
          <w:sz w:val="24"/>
          <w:szCs w:val="24"/>
        </w:rPr>
        <w:t>0</w:t>
      </w:r>
      <w:r>
        <w:rPr>
          <w:rFonts w:hint="eastAsia" w:ascii="Times New Roman" w:hAnsi="Times New Roman"/>
          <w:sz w:val="24"/>
          <w:szCs w:val="24"/>
        </w:rPr>
        <w:t>.326，丰度（</w:t>
      </w:r>
      <w:r>
        <w:rPr>
          <w:rFonts w:hint="eastAsia" w:ascii="Times New Roman" w:hAnsi="Times New Roman"/>
          <w:i/>
          <w:iCs/>
          <w:sz w:val="24"/>
          <w:szCs w:val="24"/>
        </w:rPr>
        <w:t>d</w:t>
      </w:r>
      <w:r>
        <w:rPr>
          <w:rFonts w:hint="eastAsia" w:ascii="Times New Roman" w:hAnsi="Times New Roman"/>
          <w:sz w:val="24"/>
          <w:szCs w:val="24"/>
        </w:rPr>
        <w:t>）范围为0.473</w:t>
      </w:r>
      <w:r>
        <w:rPr>
          <w:rFonts w:ascii="Times New Roman" w:hAnsi="Times New Roman"/>
          <w:sz w:val="24"/>
          <w:szCs w:val="24"/>
        </w:rPr>
        <w:t>～</w:t>
      </w:r>
      <w:r>
        <w:rPr>
          <w:rFonts w:hint="eastAsia" w:ascii="Times New Roman" w:hAnsi="Times New Roman"/>
          <w:sz w:val="24"/>
          <w:szCs w:val="24"/>
        </w:rPr>
        <w:t>1.625，均值为1.066，优势度（</w:t>
      </w:r>
      <w:r>
        <w:rPr>
          <w:rFonts w:hint="eastAsia" w:ascii="Times New Roman" w:hAnsi="Times New Roman"/>
          <w:i/>
          <w:iCs/>
          <w:sz w:val="24"/>
          <w:szCs w:val="24"/>
        </w:rPr>
        <w:t>D</w:t>
      </w:r>
      <w:r>
        <w:rPr>
          <w:rFonts w:hint="eastAsia" w:ascii="Times New Roman" w:hAnsi="Times New Roman"/>
          <w:i/>
          <w:iCs/>
          <w:sz w:val="24"/>
          <w:szCs w:val="24"/>
          <w:vertAlign w:val="subscript"/>
        </w:rPr>
        <w:t>2</w:t>
      </w:r>
      <w:r>
        <w:rPr>
          <w:rFonts w:hint="eastAsia" w:ascii="Times New Roman" w:hAnsi="Times New Roman"/>
          <w:sz w:val="24"/>
          <w:szCs w:val="24"/>
        </w:rPr>
        <w:t>）范围为0.780</w:t>
      </w:r>
      <w:r>
        <w:rPr>
          <w:rFonts w:ascii="Times New Roman" w:hAnsi="Times New Roman"/>
          <w:sz w:val="24"/>
          <w:szCs w:val="24"/>
        </w:rPr>
        <w:t>～</w:t>
      </w:r>
      <w:r>
        <w:rPr>
          <w:rFonts w:hint="eastAsia" w:ascii="Times New Roman" w:hAnsi="Times New Roman"/>
          <w:sz w:val="24"/>
          <w:szCs w:val="24"/>
        </w:rPr>
        <w:t>0.967，均值为0.891</w:t>
      </w:r>
      <w:r>
        <w:rPr>
          <w:rFonts w:ascii="Times New Roman" w:hAnsi="Times New Roman"/>
          <w:sz w:val="24"/>
          <w:szCs w:val="24"/>
        </w:rPr>
        <w:t>。</w:t>
      </w:r>
      <w:r>
        <w:rPr>
          <w:rFonts w:hint="eastAsia" w:ascii="Times New Roman" w:hAnsi="Times New Roman"/>
          <w:sz w:val="24"/>
          <w:szCs w:val="24"/>
        </w:rPr>
        <w:t>9和11</w:t>
      </w:r>
      <w:r>
        <w:rPr>
          <w:rFonts w:ascii="Times New Roman" w:hAnsi="Times New Roman"/>
          <w:sz w:val="24"/>
          <w:szCs w:val="24"/>
        </w:rPr>
        <w:t>测</w:t>
      </w:r>
      <w:r>
        <w:rPr>
          <w:rFonts w:hint="eastAsia" w:ascii="Times New Roman" w:hAnsi="Times New Roman"/>
          <w:sz w:val="24"/>
          <w:szCs w:val="24"/>
        </w:rPr>
        <w:t>站浮游动物多样性指数均小于1，均匀度和丰度低，优势度高，表明这些测站浮游动物多样性差，种间分布不均匀；其他测站浮游动物多样性指数均介于1和2之间，均匀度和丰度较低，优势度较高，表明这些测站浮游动物多样性较差，种间分布较不均匀</w:t>
      </w:r>
      <w:r>
        <w:rPr>
          <w:rFonts w:ascii="Times New Roman" w:hAnsi="Times New Roman" w:eastAsia="宋体" w:cs="Times New Roman"/>
          <w:sz w:val="24"/>
          <w:szCs w:val="24"/>
        </w:rPr>
        <w:t>。</w:t>
      </w:r>
    </w:p>
    <w:p>
      <w:pPr>
        <w:spacing w:line="360" w:lineRule="auto"/>
        <w:outlineLvl w:val="2"/>
        <w:rPr>
          <w:rFonts w:ascii="Times New Roman" w:hAnsi="Times New Roman" w:eastAsia="宋体" w:cs="Times New Roman"/>
          <w:b/>
          <w:color w:val="000000"/>
          <w:sz w:val="30"/>
          <w:szCs w:val="28"/>
        </w:rPr>
      </w:pPr>
      <w:r>
        <w:rPr>
          <w:rFonts w:ascii="Times New Roman" w:hAnsi="Times New Roman" w:eastAsia="宋体" w:cs="Times New Roman"/>
          <w:b/>
          <w:color w:val="000000"/>
          <w:sz w:val="30"/>
          <w:szCs w:val="28"/>
        </w:rPr>
        <w:t>5.6.</w:t>
      </w:r>
      <w:r>
        <w:rPr>
          <w:rFonts w:hint="eastAsia" w:ascii="Times New Roman" w:hAnsi="Times New Roman" w:eastAsia="宋体" w:cs="Times New Roman"/>
          <w:b/>
          <w:color w:val="000000"/>
          <w:sz w:val="30"/>
          <w:szCs w:val="28"/>
        </w:rPr>
        <w:t>4</w:t>
      </w:r>
      <w:r>
        <w:rPr>
          <w:rFonts w:ascii="Times New Roman" w:hAnsi="Times New Roman" w:eastAsia="宋体" w:cs="Times New Roman"/>
          <w:b/>
          <w:color w:val="000000"/>
          <w:sz w:val="30"/>
          <w:szCs w:val="28"/>
        </w:rPr>
        <w:t>潮下带底栖生物</w:t>
      </w:r>
    </w:p>
    <w:p>
      <w:pPr>
        <w:spacing w:line="360" w:lineRule="auto"/>
        <w:ind w:firstLine="480"/>
        <w:rPr>
          <w:rFonts w:ascii="Times New Roman" w:hAnsi="Times New Roman" w:eastAsia="宋体" w:cs="Times New Roman"/>
          <w:b/>
          <w:sz w:val="24"/>
          <w:szCs w:val="24"/>
        </w:rPr>
      </w:pPr>
      <w:r>
        <w:rPr>
          <w:rFonts w:hint="eastAsia" w:ascii="Times New Roman" w:hAnsi="Times New Roman" w:eastAsia="宋体" w:cs="Times New Roman"/>
          <w:b/>
          <w:sz w:val="24"/>
          <w:szCs w:val="24"/>
        </w:rPr>
        <w:t>2</w:t>
      </w:r>
      <w:r>
        <w:rPr>
          <w:rFonts w:ascii="Times New Roman" w:hAnsi="Times New Roman" w:eastAsia="宋体" w:cs="Times New Roman"/>
          <w:b/>
          <w:sz w:val="24"/>
          <w:szCs w:val="24"/>
        </w:rPr>
        <w:t>019</w:t>
      </w:r>
      <w:r>
        <w:rPr>
          <w:rFonts w:hint="eastAsia" w:ascii="Times New Roman" w:hAnsi="Times New Roman" w:eastAsia="宋体" w:cs="Times New Roman"/>
          <w:b/>
          <w:sz w:val="24"/>
          <w:szCs w:val="24"/>
        </w:rPr>
        <w:t>年春季调查结果：</w:t>
      </w:r>
    </w:p>
    <w:p>
      <w:pPr>
        <w:spacing w:line="360" w:lineRule="auto"/>
        <w:ind w:left="120" w:leftChars="57" w:firstLine="480"/>
        <w:rPr>
          <w:rFonts w:ascii="Times New Roman" w:hAnsi="Times New Roman" w:eastAsia="宋体" w:cs="Times New Roman"/>
          <w:sz w:val="24"/>
          <w:szCs w:val="24"/>
        </w:rPr>
      </w:pPr>
      <w:r>
        <w:rPr>
          <w:rFonts w:ascii="Times New Roman" w:hAnsi="Times New Roman" w:eastAsia="宋体" w:cs="Times New Roman"/>
          <w:sz w:val="24"/>
          <w:szCs w:val="24"/>
        </w:rPr>
        <w:t>本次调查，共记录潮下带底栖动物64种，其中环节动物45种，节肢动物6种，软体动物6种，腔肠动物2种，棘皮动物1种，扁形动物1种，纽形动物3种。监测区域大型底栖动物优势种有5种，分别为西方似蛰虫（</w:t>
      </w:r>
      <w:r>
        <w:rPr>
          <w:rFonts w:ascii="Times New Roman" w:hAnsi="Times New Roman" w:eastAsia="宋体" w:cs="Times New Roman"/>
          <w:i/>
          <w:iCs/>
          <w:sz w:val="24"/>
          <w:szCs w:val="24"/>
        </w:rPr>
        <w:t>Amaeana occidentalis</w:t>
      </w:r>
      <w:r>
        <w:rPr>
          <w:rFonts w:ascii="Times New Roman" w:hAnsi="Times New Roman" w:eastAsia="宋体" w:cs="Times New Roman"/>
          <w:sz w:val="24"/>
          <w:szCs w:val="24"/>
        </w:rPr>
        <w:t>）、不倒翁虫（</w:t>
      </w:r>
      <w:r>
        <w:rPr>
          <w:rFonts w:ascii="Times New Roman" w:hAnsi="Times New Roman" w:eastAsia="宋体" w:cs="Times New Roman"/>
          <w:i/>
          <w:iCs/>
          <w:sz w:val="24"/>
          <w:szCs w:val="24"/>
        </w:rPr>
        <w:t>Sternaspis scutata</w:t>
      </w:r>
      <w:r>
        <w:rPr>
          <w:rFonts w:ascii="Times New Roman" w:hAnsi="Times New Roman" w:eastAsia="宋体" w:cs="Times New Roman"/>
          <w:sz w:val="24"/>
          <w:szCs w:val="24"/>
        </w:rPr>
        <w:t>）、和楔樱蛤（</w:t>
      </w:r>
      <w:r>
        <w:rPr>
          <w:rFonts w:ascii="Times New Roman" w:hAnsi="Times New Roman" w:eastAsia="宋体" w:cs="Times New Roman"/>
          <w:i/>
          <w:iCs/>
          <w:sz w:val="24"/>
          <w:szCs w:val="24"/>
        </w:rPr>
        <w:t>Cadella</w:t>
      </w:r>
      <w:r>
        <w:rPr>
          <w:rFonts w:ascii="Times New Roman" w:hAnsi="Times New Roman" w:eastAsia="宋体" w:cs="Times New Roman"/>
          <w:sz w:val="24"/>
          <w:szCs w:val="24"/>
        </w:rPr>
        <w:t xml:space="preserve"> sp.）、凸壳肌蛤（</w:t>
      </w:r>
      <w:r>
        <w:rPr>
          <w:rFonts w:ascii="Times New Roman" w:hAnsi="Times New Roman" w:eastAsia="宋体" w:cs="Times New Roman"/>
          <w:i/>
          <w:iCs/>
          <w:sz w:val="24"/>
          <w:szCs w:val="24"/>
        </w:rPr>
        <w:t>Musculista senhausia</w:t>
      </w:r>
      <w:r>
        <w:rPr>
          <w:rFonts w:ascii="Times New Roman" w:hAnsi="Times New Roman" w:eastAsia="宋体" w:cs="Times New Roman"/>
          <w:sz w:val="24"/>
          <w:szCs w:val="24"/>
        </w:rPr>
        <w:t>）和索沙蚕（</w:t>
      </w:r>
      <w:r>
        <w:rPr>
          <w:rFonts w:ascii="Times New Roman" w:hAnsi="Times New Roman" w:eastAsia="宋体" w:cs="Times New Roman"/>
          <w:i/>
          <w:iCs/>
          <w:sz w:val="24"/>
          <w:szCs w:val="24"/>
        </w:rPr>
        <w:t>Lumbrineris</w:t>
      </w:r>
      <w:r>
        <w:rPr>
          <w:rFonts w:ascii="Times New Roman" w:hAnsi="Times New Roman" w:eastAsia="宋体" w:cs="Times New Roman"/>
          <w:sz w:val="24"/>
          <w:szCs w:val="24"/>
        </w:rPr>
        <w:t xml:space="preserve"> sp.）。各测站底栖动物种类数在5~19种之间，平均每个站位采获底栖动物11.6种； S10号站位多样性指数小于1，丰度低，均匀度及优势度高，表明这个调查站位底栖生物多样性低，种间分布不均匀；S16号站位物种多样性指数介于1和2之间，均匀度及丰度较低，优势度较高，表明这个调查站位底栖生物多样性较低，种间分布较不均匀； S15、S18和S20号站位物种多样性指数均介于2和3之间，均匀度及丰度较高，优势度较低，表明这些调查站位底栖生物多样性较高，种间分布较均匀；其他站位物种多样性指数均大于3，均匀度及丰度高，优势度低，表明这些调查站位底栖生物多样性高，种间分布均匀。</w:t>
      </w:r>
    </w:p>
    <w:p>
      <w:pPr>
        <w:spacing w:line="360" w:lineRule="auto"/>
        <w:ind w:left="120" w:leftChars="57" w:firstLine="48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2</w:t>
      </w:r>
      <w:r>
        <w:rPr>
          <w:rFonts w:ascii="Times New Roman" w:hAnsi="Times New Roman" w:eastAsia="宋体" w:cs="Times New Roman"/>
          <w:b/>
          <w:bCs/>
          <w:sz w:val="24"/>
          <w:szCs w:val="24"/>
        </w:rPr>
        <w:t>019</w:t>
      </w:r>
      <w:r>
        <w:rPr>
          <w:rFonts w:hint="eastAsia" w:ascii="Times New Roman" w:hAnsi="Times New Roman" w:eastAsia="宋体" w:cs="Times New Roman"/>
          <w:b/>
          <w:bCs/>
          <w:sz w:val="24"/>
          <w:szCs w:val="24"/>
        </w:rPr>
        <w:t>年秋季调查结果：</w:t>
      </w:r>
    </w:p>
    <w:p>
      <w:pPr>
        <w:spacing w:line="360" w:lineRule="auto"/>
        <w:ind w:left="120" w:leftChars="57" w:firstLine="480" w:firstLineChars="200"/>
        <w:rPr>
          <w:rFonts w:ascii="Times New Roman" w:hAnsi="Times New Roman" w:eastAsia="宋体" w:cs="Times New Roman"/>
          <w:sz w:val="24"/>
        </w:rPr>
      </w:pPr>
      <w:r>
        <w:rPr>
          <w:rFonts w:ascii="Times New Roman" w:hAnsi="Times New Roman"/>
          <w:sz w:val="24"/>
        </w:rPr>
        <w:t>本次调查，</w:t>
      </w:r>
      <w:r>
        <w:rPr>
          <w:rFonts w:hint="eastAsia" w:ascii="Times New Roman" w:hAnsi="Times New Roman"/>
          <w:sz w:val="24"/>
        </w:rPr>
        <w:t>共</w:t>
      </w:r>
      <w:r>
        <w:rPr>
          <w:rFonts w:ascii="Times New Roman" w:hAnsi="Times New Roman"/>
          <w:sz w:val="24"/>
        </w:rPr>
        <w:t>记录</w:t>
      </w:r>
      <w:r>
        <w:rPr>
          <w:rFonts w:ascii="Times New Roman" w:hAnsi="Times New Roman"/>
          <w:sz w:val="24"/>
          <w:szCs w:val="24"/>
        </w:rPr>
        <w:t>潮下带</w:t>
      </w:r>
      <w:r>
        <w:rPr>
          <w:rFonts w:ascii="Times New Roman" w:hAnsi="Times New Roman"/>
          <w:sz w:val="24"/>
        </w:rPr>
        <w:t>底栖动物</w:t>
      </w:r>
      <w:r>
        <w:rPr>
          <w:rFonts w:hint="eastAsia" w:ascii="Times New Roman" w:hAnsi="Times New Roman"/>
          <w:sz w:val="24"/>
        </w:rPr>
        <w:t>56</w:t>
      </w:r>
      <w:r>
        <w:rPr>
          <w:rFonts w:ascii="Times New Roman" w:hAnsi="Times New Roman"/>
          <w:sz w:val="24"/>
        </w:rPr>
        <w:t>种，</w:t>
      </w:r>
      <w:r>
        <w:rPr>
          <w:rFonts w:hint="eastAsia" w:ascii="Times New Roman" w:hAnsi="Times New Roman"/>
          <w:sz w:val="24"/>
        </w:rPr>
        <w:t>其中环节动物37</w:t>
      </w:r>
      <w:r>
        <w:rPr>
          <w:rFonts w:ascii="Times New Roman" w:hAnsi="Times New Roman"/>
          <w:sz w:val="24"/>
        </w:rPr>
        <w:t>种</w:t>
      </w:r>
      <w:r>
        <w:rPr>
          <w:rFonts w:hint="eastAsia" w:ascii="Times New Roman" w:hAnsi="Times New Roman"/>
          <w:sz w:val="24"/>
          <w:szCs w:val="24"/>
        </w:rPr>
        <w:t>，</w:t>
      </w:r>
      <w:r>
        <w:rPr>
          <w:rFonts w:hint="eastAsia" w:ascii="Times New Roman" w:hAnsi="Times New Roman"/>
          <w:sz w:val="24"/>
        </w:rPr>
        <w:t>节肢动物9</w:t>
      </w:r>
      <w:r>
        <w:rPr>
          <w:rFonts w:ascii="Times New Roman" w:hAnsi="Times New Roman"/>
          <w:sz w:val="24"/>
        </w:rPr>
        <w:t>种，</w:t>
      </w:r>
      <w:r>
        <w:rPr>
          <w:rFonts w:hint="eastAsia" w:ascii="Times New Roman" w:hAnsi="Times New Roman"/>
          <w:sz w:val="24"/>
        </w:rPr>
        <w:t>软体动物7</w:t>
      </w:r>
      <w:r>
        <w:rPr>
          <w:rFonts w:ascii="Times New Roman" w:hAnsi="Times New Roman"/>
          <w:sz w:val="24"/>
        </w:rPr>
        <w:t>种，</w:t>
      </w:r>
      <w:r>
        <w:rPr>
          <w:rFonts w:hint="eastAsia" w:ascii="Times New Roman" w:hAnsi="Times New Roman"/>
          <w:sz w:val="24"/>
        </w:rPr>
        <w:t>腔肠动物1</w:t>
      </w:r>
      <w:r>
        <w:rPr>
          <w:rFonts w:ascii="Times New Roman" w:hAnsi="Times New Roman"/>
          <w:sz w:val="24"/>
        </w:rPr>
        <w:t>种，</w:t>
      </w:r>
      <w:r>
        <w:rPr>
          <w:rFonts w:hint="eastAsia" w:ascii="Times New Roman" w:hAnsi="Times New Roman"/>
          <w:sz w:val="24"/>
        </w:rPr>
        <w:t>纽形动物2</w:t>
      </w:r>
      <w:r>
        <w:rPr>
          <w:rFonts w:ascii="Times New Roman" w:hAnsi="Times New Roman"/>
          <w:sz w:val="24"/>
        </w:rPr>
        <w:t>种</w:t>
      </w:r>
      <w:r>
        <w:rPr>
          <w:rFonts w:hint="eastAsia" w:ascii="Times New Roman" w:hAnsi="Times New Roman"/>
          <w:sz w:val="24"/>
          <w:szCs w:val="24"/>
        </w:rPr>
        <w:t>。</w:t>
      </w:r>
      <w:r>
        <w:rPr>
          <w:rFonts w:ascii="Times New Roman" w:hAnsi="Times New Roman"/>
          <w:sz w:val="24"/>
          <w:szCs w:val="24"/>
        </w:rPr>
        <w:t>监测区域大型底栖动物优势种</w:t>
      </w:r>
      <w:r>
        <w:rPr>
          <w:rFonts w:hint="eastAsia" w:ascii="Times New Roman" w:hAnsi="Times New Roman"/>
          <w:sz w:val="24"/>
          <w:szCs w:val="24"/>
        </w:rPr>
        <w:t>有2种，为凸壳肌蛤（</w:t>
      </w:r>
      <w:r>
        <w:rPr>
          <w:rFonts w:hint="eastAsia" w:ascii="Times New Roman" w:hAnsi="Times New Roman"/>
          <w:i/>
          <w:iCs/>
          <w:sz w:val="24"/>
          <w:szCs w:val="24"/>
        </w:rPr>
        <w:t>Musculista senhausia</w:t>
      </w:r>
      <w:r>
        <w:rPr>
          <w:rFonts w:hint="eastAsia" w:ascii="Times New Roman" w:hAnsi="Times New Roman"/>
          <w:sz w:val="24"/>
          <w:szCs w:val="24"/>
        </w:rPr>
        <w:t>）和后指虫（</w:t>
      </w:r>
      <w:r>
        <w:rPr>
          <w:rFonts w:hint="eastAsia" w:ascii="Times New Roman" w:hAnsi="Times New Roman"/>
          <w:i/>
          <w:iCs/>
          <w:sz w:val="24"/>
          <w:szCs w:val="24"/>
        </w:rPr>
        <w:t>Laonice cirrata</w:t>
      </w:r>
      <w:r>
        <w:rPr>
          <w:rFonts w:hint="eastAsia" w:ascii="Times New Roman" w:hAnsi="Times New Roman"/>
          <w:sz w:val="24"/>
          <w:szCs w:val="24"/>
        </w:rPr>
        <w:t>）。</w:t>
      </w:r>
      <w:r>
        <w:rPr>
          <w:rFonts w:ascii="Times New Roman" w:hAnsi="Times New Roman"/>
          <w:sz w:val="24"/>
        </w:rPr>
        <w:t>各测站底栖动物种类数在</w:t>
      </w:r>
      <w:r>
        <w:rPr>
          <w:rFonts w:hint="eastAsia" w:ascii="Times New Roman" w:hAnsi="Times New Roman"/>
          <w:sz w:val="24"/>
        </w:rPr>
        <w:t>3~25</w:t>
      </w:r>
      <w:r>
        <w:rPr>
          <w:rFonts w:ascii="Times New Roman" w:hAnsi="Times New Roman"/>
          <w:sz w:val="24"/>
        </w:rPr>
        <w:t>种之间，平均</w:t>
      </w:r>
      <w:r>
        <w:rPr>
          <w:rFonts w:hint="eastAsia" w:ascii="Times New Roman" w:hAnsi="Times New Roman"/>
          <w:sz w:val="24"/>
        </w:rPr>
        <w:t>每个站位采获底栖动物7.8种；</w:t>
      </w:r>
      <w:r>
        <w:rPr>
          <w:rFonts w:ascii="Times New Roman" w:hAnsi="Times New Roman"/>
          <w:sz w:val="24"/>
        </w:rPr>
        <w:t>各测站</w:t>
      </w:r>
      <w:r>
        <w:rPr>
          <w:rFonts w:ascii="Times New Roman" w:hAnsi="Times New Roman"/>
          <w:sz w:val="24"/>
          <w:szCs w:val="24"/>
        </w:rPr>
        <w:t>潮下带</w:t>
      </w:r>
      <w:r>
        <w:rPr>
          <w:rFonts w:hint="eastAsia" w:ascii="Times New Roman" w:hAnsi="Times New Roman"/>
          <w:sz w:val="24"/>
          <w:szCs w:val="24"/>
        </w:rPr>
        <w:t>大型</w:t>
      </w:r>
      <w:r>
        <w:rPr>
          <w:rFonts w:ascii="Times New Roman" w:hAnsi="Times New Roman"/>
          <w:sz w:val="24"/>
          <w:szCs w:val="24"/>
        </w:rPr>
        <w:t>底栖动物生物量均值为</w:t>
      </w:r>
      <w:r>
        <w:rPr>
          <w:rFonts w:hint="eastAsia" w:ascii="Times New Roman" w:hAnsi="Times New Roman"/>
          <w:sz w:val="24"/>
          <w:szCs w:val="24"/>
        </w:rPr>
        <w:t xml:space="preserve">16.274 </w:t>
      </w:r>
      <w:r>
        <w:rPr>
          <w:rFonts w:ascii="Times New Roman" w:hAnsi="Times New Roman"/>
          <w:sz w:val="24"/>
          <w:szCs w:val="24"/>
        </w:rPr>
        <w:t>g/m</w:t>
      </w:r>
      <w:r>
        <w:rPr>
          <w:rFonts w:ascii="Times New Roman" w:hAnsi="Times New Roman"/>
          <w:sz w:val="24"/>
          <w:szCs w:val="24"/>
          <w:vertAlign w:val="superscript"/>
        </w:rPr>
        <w:t>2</w:t>
      </w:r>
      <w:r>
        <w:rPr>
          <w:rFonts w:ascii="Times New Roman" w:hAnsi="Times New Roman"/>
          <w:sz w:val="24"/>
          <w:szCs w:val="24"/>
        </w:rPr>
        <w:t>，变化范围为</w:t>
      </w:r>
      <w:r>
        <w:rPr>
          <w:rFonts w:hint="eastAsia" w:ascii="Times New Roman" w:hAnsi="Times New Roman"/>
          <w:sz w:val="24"/>
          <w:szCs w:val="24"/>
        </w:rPr>
        <w:t xml:space="preserve">0.270 </w:t>
      </w:r>
      <w:r>
        <w:rPr>
          <w:rFonts w:ascii="Times New Roman" w:hAnsi="Times New Roman"/>
          <w:sz w:val="24"/>
          <w:szCs w:val="24"/>
        </w:rPr>
        <w:t>g/m</w:t>
      </w:r>
      <w:r>
        <w:rPr>
          <w:rFonts w:ascii="Times New Roman" w:hAnsi="Times New Roman"/>
          <w:sz w:val="24"/>
          <w:szCs w:val="24"/>
          <w:vertAlign w:val="superscript"/>
        </w:rPr>
        <w:t>2</w:t>
      </w:r>
      <w:r>
        <w:rPr>
          <w:rFonts w:ascii="Times New Roman" w:hAnsi="Times New Roman"/>
          <w:sz w:val="24"/>
          <w:szCs w:val="24"/>
        </w:rPr>
        <w:t>～</w:t>
      </w:r>
      <w:r>
        <w:rPr>
          <w:rFonts w:hint="eastAsia" w:ascii="Times New Roman" w:hAnsi="Times New Roman"/>
          <w:sz w:val="24"/>
          <w:szCs w:val="24"/>
        </w:rPr>
        <w:t xml:space="preserve">180.705 </w:t>
      </w:r>
      <w:r>
        <w:rPr>
          <w:rFonts w:ascii="Times New Roman" w:hAnsi="Times New Roman"/>
          <w:sz w:val="24"/>
          <w:szCs w:val="24"/>
        </w:rPr>
        <w:t>g/m</w:t>
      </w:r>
      <w:r>
        <w:rPr>
          <w:rFonts w:ascii="Times New Roman" w:hAnsi="Times New Roman"/>
          <w:sz w:val="24"/>
          <w:szCs w:val="24"/>
          <w:vertAlign w:val="superscript"/>
        </w:rPr>
        <w:t>2</w:t>
      </w:r>
      <w:r>
        <w:rPr>
          <w:rFonts w:hint="eastAsia" w:ascii="Times New Roman" w:hAnsi="Times New Roman"/>
          <w:sz w:val="24"/>
        </w:rPr>
        <w:t>；</w:t>
      </w:r>
      <w:r>
        <w:rPr>
          <w:rFonts w:ascii="Times New Roman" w:hAnsi="Times New Roman"/>
          <w:sz w:val="24"/>
        </w:rPr>
        <w:t>各测站</w:t>
      </w:r>
      <w:r>
        <w:rPr>
          <w:rFonts w:hint="eastAsia" w:ascii="Times New Roman" w:hAnsi="Times New Roman"/>
          <w:sz w:val="24"/>
        </w:rPr>
        <w:t>大型</w:t>
      </w:r>
      <w:r>
        <w:rPr>
          <w:rFonts w:ascii="Times New Roman" w:hAnsi="Times New Roman"/>
          <w:sz w:val="24"/>
        </w:rPr>
        <w:t>底栖动物栖息密度均值为</w:t>
      </w:r>
      <w:r>
        <w:rPr>
          <w:rFonts w:hint="eastAsia" w:ascii="Times New Roman" w:hAnsi="Times New Roman"/>
          <w:sz w:val="24"/>
        </w:rPr>
        <w:t>240.4 ind</w:t>
      </w:r>
      <w:r>
        <w:rPr>
          <w:rFonts w:ascii="Times New Roman" w:hAnsi="Times New Roman"/>
          <w:sz w:val="24"/>
          <w:szCs w:val="24"/>
        </w:rPr>
        <w:t>/m</w:t>
      </w:r>
      <w:r>
        <w:rPr>
          <w:rFonts w:ascii="Times New Roman" w:hAnsi="Times New Roman"/>
          <w:sz w:val="24"/>
          <w:szCs w:val="24"/>
          <w:vertAlign w:val="superscript"/>
        </w:rPr>
        <w:t>2</w:t>
      </w:r>
      <w:r>
        <w:rPr>
          <w:rFonts w:ascii="Times New Roman" w:hAnsi="Times New Roman"/>
          <w:sz w:val="24"/>
        </w:rPr>
        <w:t>，变化范围为</w:t>
      </w:r>
      <w:r>
        <w:rPr>
          <w:rFonts w:hint="eastAsia" w:ascii="Times New Roman" w:hAnsi="Times New Roman"/>
          <w:sz w:val="24"/>
        </w:rPr>
        <w:t>45 ind</w:t>
      </w:r>
      <w:r>
        <w:rPr>
          <w:rFonts w:ascii="Times New Roman" w:hAnsi="Times New Roman"/>
          <w:sz w:val="24"/>
          <w:szCs w:val="24"/>
        </w:rPr>
        <w:t>/m</w:t>
      </w:r>
      <w:r>
        <w:rPr>
          <w:rFonts w:ascii="Times New Roman" w:hAnsi="Times New Roman"/>
          <w:sz w:val="24"/>
          <w:szCs w:val="24"/>
          <w:vertAlign w:val="superscript"/>
        </w:rPr>
        <w:t>2</w:t>
      </w:r>
      <w:r>
        <w:rPr>
          <w:rFonts w:ascii="Times New Roman" w:hAnsi="Times New Roman"/>
          <w:sz w:val="24"/>
        </w:rPr>
        <w:t>～</w:t>
      </w:r>
      <w:r>
        <w:rPr>
          <w:rFonts w:hint="eastAsia" w:ascii="Times New Roman" w:hAnsi="Times New Roman"/>
          <w:sz w:val="24"/>
        </w:rPr>
        <w:t>1870 ind</w:t>
      </w:r>
      <w:r>
        <w:rPr>
          <w:rFonts w:ascii="Times New Roman" w:hAnsi="Times New Roman"/>
          <w:sz w:val="24"/>
          <w:szCs w:val="24"/>
        </w:rPr>
        <w:t>/m</w:t>
      </w:r>
      <w:r>
        <w:rPr>
          <w:rFonts w:ascii="Times New Roman" w:hAnsi="Times New Roman"/>
          <w:sz w:val="24"/>
          <w:szCs w:val="24"/>
          <w:vertAlign w:val="superscript"/>
        </w:rPr>
        <w:t>2</w:t>
      </w:r>
      <w:r>
        <w:rPr>
          <w:rFonts w:hint="eastAsia" w:ascii="Times New Roman" w:hAnsi="Times New Roman"/>
          <w:sz w:val="24"/>
        </w:rPr>
        <w:t>。</w:t>
      </w:r>
      <w:r>
        <w:rPr>
          <w:rFonts w:ascii="Times New Roman" w:hAnsi="Times New Roman"/>
          <w:sz w:val="24"/>
          <w:szCs w:val="24"/>
        </w:rPr>
        <w:t>底栖动物多样性指数（</w:t>
      </w:r>
      <w:r>
        <w:rPr>
          <w:rFonts w:ascii="Times New Roman" w:hAnsi="Times New Roman"/>
          <w:i/>
          <w:sz w:val="24"/>
          <w:szCs w:val="24"/>
        </w:rPr>
        <w:t>H</w:t>
      </w:r>
      <w:r>
        <w:rPr>
          <w:rFonts w:ascii="Times New Roman" w:hAnsi="Times New Roman"/>
          <w:sz w:val="24"/>
          <w:szCs w:val="24"/>
        </w:rPr>
        <w:t>′）范围为</w:t>
      </w:r>
      <w:r>
        <w:rPr>
          <w:rFonts w:hint="eastAsia" w:ascii="Times New Roman" w:hAnsi="Times New Roman"/>
          <w:sz w:val="24"/>
          <w:szCs w:val="24"/>
        </w:rPr>
        <w:t>0.053</w:t>
      </w:r>
      <w:r>
        <w:rPr>
          <w:rFonts w:ascii="Times New Roman" w:hAnsi="Times New Roman"/>
          <w:sz w:val="24"/>
          <w:szCs w:val="24"/>
        </w:rPr>
        <w:t>～</w:t>
      </w:r>
      <w:r>
        <w:rPr>
          <w:rFonts w:hint="eastAsia" w:ascii="Times New Roman" w:hAnsi="Times New Roman"/>
          <w:sz w:val="24"/>
          <w:szCs w:val="24"/>
        </w:rPr>
        <w:t>4.428</w:t>
      </w:r>
      <w:r>
        <w:rPr>
          <w:rFonts w:ascii="Times New Roman" w:hAnsi="Times New Roman"/>
          <w:sz w:val="24"/>
          <w:szCs w:val="24"/>
        </w:rPr>
        <w:t>，均值为</w:t>
      </w:r>
      <w:r>
        <w:rPr>
          <w:rFonts w:hint="eastAsia" w:ascii="Times New Roman" w:hAnsi="Times New Roman"/>
          <w:sz w:val="24"/>
          <w:szCs w:val="24"/>
        </w:rPr>
        <w:t>2.142；</w:t>
      </w:r>
      <w:r>
        <w:rPr>
          <w:rFonts w:ascii="Times New Roman" w:hAnsi="Times New Roman"/>
          <w:sz w:val="24"/>
          <w:szCs w:val="24"/>
        </w:rPr>
        <w:t>均匀度（</w:t>
      </w:r>
      <w:r>
        <w:rPr>
          <w:rFonts w:ascii="Times New Roman" w:hAnsi="Times New Roman"/>
          <w:i/>
          <w:iCs/>
          <w:sz w:val="24"/>
          <w:szCs w:val="24"/>
        </w:rPr>
        <w:t>J</w:t>
      </w:r>
      <w:r>
        <w:rPr>
          <w:rFonts w:ascii="Times New Roman" w:hAnsi="Times New Roman"/>
          <w:sz w:val="24"/>
          <w:szCs w:val="24"/>
        </w:rPr>
        <w:t>）范围为</w:t>
      </w:r>
      <w:r>
        <w:rPr>
          <w:rFonts w:hint="eastAsia" w:ascii="Times New Roman" w:hAnsi="Times New Roman"/>
          <w:sz w:val="24"/>
          <w:szCs w:val="24"/>
        </w:rPr>
        <w:t>0.034</w:t>
      </w:r>
      <w:r>
        <w:rPr>
          <w:rFonts w:ascii="Times New Roman" w:hAnsi="Times New Roman"/>
          <w:sz w:val="24"/>
          <w:szCs w:val="24"/>
        </w:rPr>
        <w:t>～</w:t>
      </w:r>
      <w:r>
        <w:rPr>
          <w:rFonts w:hint="eastAsia" w:ascii="Times New Roman" w:hAnsi="Times New Roman"/>
          <w:sz w:val="24"/>
          <w:szCs w:val="24"/>
        </w:rPr>
        <w:t>0.954</w:t>
      </w:r>
      <w:r>
        <w:rPr>
          <w:rFonts w:ascii="Times New Roman" w:hAnsi="Times New Roman"/>
          <w:sz w:val="24"/>
          <w:szCs w:val="24"/>
        </w:rPr>
        <w:t>，均值为</w:t>
      </w:r>
      <w:r>
        <w:rPr>
          <w:rFonts w:hint="eastAsia" w:ascii="Times New Roman" w:hAnsi="Times New Roman"/>
          <w:sz w:val="24"/>
          <w:szCs w:val="24"/>
        </w:rPr>
        <w:t>0.743；</w:t>
      </w:r>
      <w:r>
        <w:rPr>
          <w:rFonts w:ascii="Times New Roman" w:hAnsi="Times New Roman"/>
          <w:sz w:val="24"/>
          <w:szCs w:val="24"/>
        </w:rPr>
        <w:t>丰度（</w:t>
      </w:r>
      <w:r>
        <w:rPr>
          <w:rFonts w:ascii="Times New Roman" w:hAnsi="Times New Roman"/>
          <w:i/>
          <w:iCs/>
          <w:sz w:val="24"/>
          <w:szCs w:val="24"/>
        </w:rPr>
        <w:t>d</w:t>
      </w:r>
      <w:r>
        <w:rPr>
          <w:rFonts w:ascii="Times New Roman" w:hAnsi="Times New Roman"/>
          <w:sz w:val="24"/>
          <w:szCs w:val="24"/>
        </w:rPr>
        <w:t>）范围为</w:t>
      </w:r>
      <w:r>
        <w:rPr>
          <w:rFonts w:hint="eastAsia" w:ascii="Times New Roman" w:hAnsi="Times New Roman"/>
          <w:sz w:val="24"/>
          <w:szCs w:val="24"/>
        </w:rPr>
        <w:t>0.234</w:t>
      </w:r>
      <w:r>
        <w:rPr>
          <w:rFonts w:ascii="Times New Roman" w:hAnsi="Times New Roman"/>
          <w:sz w:val="24"/>
          <w:szCs w:val="24"/>
        </w:rPr>
        <w:t>～</w:t>
      </w:r>
      <w:r>
        <w:rPr>
          <w:rFonts w:hint="eastAsia" w:ascii="Times New Roman" w:hAnsi="Times New Roman"/>
          <w:sz w:val="24"/>
          <w:szCs w:val="24"/>
        </w:rPr>
        <w:t>4.396</w:t>
      </w:r>
      <w:r>
        <w:rPr>
          <w:rFonts w:ascii="Times New Roman" w:hAnsi="Times New Roman"/>
          <w:sz w:val="24"/>
          <w:szCs w:val="24"/>
        </w:rPr>
        <w:t>，均值为</w:t>
      </w:r>
      <w:r>
        <w:rPr>
          <w:rFonts w:hint="eastAsia" w:ascii="Times New Roman" w:hAnsi="Times New Roman"/>
          <w:sz w:val="24"/>
          <w:szCs w:val="24"/>
        </w:rPr>
        <w:t>1.564；</w:t>
      </w:r>
      <w:r>
        <w:rPr>
          <w:rFonts w:ascii="Times New Roman" w:hAnsi="Times New Roman"/>
          <w:sz w:val="24"/>
          <w:szCs w:val="24"/>
        </w:rPr>
        <w:t>优势度（</w:t>
      </w:r>
      <w:r>
        <w:rPr>
          <w:rFonts w:ascii="Times New Roman" w:hAnsi="Times New Roman"/>
          <w:i/>
          <w:iCs/>
          <w:sz w:val="24"/>
          <w:szCs w:val="24"/>
        </w:rPr>
        <w:t>D</w:t>
      </w:r>
      <w:r>
        <w:rPr>
          <w:rFonts w:ascii="Times New Roman" w:hAnsi="Times New Roman"/>
          <w:i/>
          <w:iCs/>
          <w:sz w:val="24"/>
          <w:szCs w:val="24"/>
          <w:vertAlign w:val="subscript"/>
        </w:rPr>
        <w:t>2</w:t>
      </w:r>
      <w:r>
        <w:rPr>
          <w:rFonts w:ascii="Times New Roman" w:hAnsi="Times New Roman"/>
          <w:sz w:val="24"/>
          <w:szCs w:val="24"/>
        </w:rPr>
        <w:t>）范围为</w:t>
      </w:r>
      <w:r>
        <w:rPr>
          <w:rFonts w:hint="eastAsia" w:ascii="Times New Roman" w:hAnsi="Times New Roman"/>
          <w:sz w:val="24"/>
          <w:szCs w:val="24"/>
        </w:rPr>
        <w:t>0.182</w:t>
      </w:r>
      <w:r>
        <w:rPr>
          <w:rFonts w:ascii="Times New Roman" w:hAnsi="Times New Roman"/>
          <w:sz w:val="24"/>
          <w:szCs w:val="24"/>
        </w:rPr>
        <w:t>～</w:t>
      </w:r>
      <w:r>
        <w:rPr>
          <w:rFonts w:hint="eastAsia" w:ascii="Times New Roman" w:hAnsi="Times New Roman"/>
          <w:sz w:val="24"/>
          <w:szCs w:val="24"/>
        </w:rPr>
        <w:t>0.997</w:t>
      </w:r>
      <w:r>
        <w:rPr>
          <w:rFonts w:ascii="Times New Roman" w:hAnsi="Times New Roman"/>
          <w:sz w:val="24"/>
          <w:szCs w:val="24"/>
        </w:rPr>
        <w:t>，均值为</w:t>
      </w:r>
      <w:r>
        <w:rPr>
          <w:rFonts w:hint="eastAsia" w:ascii="Times New Roman" w:hAnsi="Times New Roman"/>
          <w:sz w:val="24"/>
          <w:szCs w:val="24"/>
        </w:rPr>
        <w:t>0.649</w:t>
      </w:r>
      <w:r>
        <w:rPr>
          <w:rFonts w:ascii="Times New Roman" w:hAnsi="Times New Roman"/>
          <w:sz w:val="24"/>
          <w:szCs w:val="24"/>
        </w:rPr>
        <w:t>。</w:t>
      </w:r>
      <w:r>
        <w:rPr>
          <w:rFonts w:hint="eastAsia" w:ascii="Times New Roman" w:hAnsi="Times New Roman"/>
          <w:sz w:val="24"/>
          <w:szCs w:val="24"/>
        </w:rPr>
        <w:t>11站位物种多样性指数小于1，均匀度及丰度低，优势度高，表明该调查站位底栖生物多样性低，种间分布不均匀；4、6、8和12站位物种多样性指数介于1和2之间，均匀度及丰度较低，优势度较高，表明这些调查站位底栖生物多样性较低，种间分布较不均匀；19站位物种多样性指数均大于3，均匀度及丰度高，优势度低，表明该调查站位底栖生物多样性高，种间分布均匀；其他站位物种多样性指数均介于2和3之间，均匀度及丰度较高，优势度较低，表明这些调查站位底栖生物多样性较高，种间分布较均匀</w:t>
      </w:r>
      <w:r>
        <w:rPr>
          <w:rFonts w:ascii="Times New Roman" w:hAnsi="Times New Roman" w:eastAsia="宋体" w:cs="Times New Roman"/>
          <w:sz w:val="24"/>
          <w:szCs w:val="24"/>
        </w:rPr>
        <w:t>。</w:t>
      </w:r>
    </w:p>
    <w:p>
      <w:pPr>
        <w:spacing w:line="360" w:lineRule="auto"/>
        <w:outlineLvl w:val="2"/>
        <w:rPr>
          <w:rFonts w:ascii="Times New Roman" w:hAnsi="Times New Roman" w:eastAsia="宋体" w:cs="Times New Roman"/>
          <w:b/>
          <w:sz w:val="30"/>
          <w:szCs w:val="28"/>
        </w:rPr>
      </w:pPr>
      <w:r>
        <w:rPr>
          <w:rFonts w:ascii="Times New Roman" w:hAnsi="Times New Roman" w:eastAsia="宋体" w:cs="Times New Roman"/>
          <w:b/>
          <w:sz w:val="30"/>
          <w:szCs w:val="28"/>
        </w:rPr>
        <w:t>5.6.</w:t>
      </w:r>
      <w:r>
        <w:rPr>
          <w:rFonts w:hint="eastAsia" w:ascii="Times New Roman" w:hAnsi="Times New Roman" w:eastAsia="宋体" w:cs="Times New Roman"/>
          <w:b/>
          <w:sz w:val="30"/>
          <w:szCs w:val="28"/>
        </w:rPr>
        <w:t>5</w:t>
      </w:r>
      <w:r>
        <w:rPr>
          <w:rFonts w:ascii="Times New Roman" w:hAnsi="Times New Roman" w:eastAsia="宋体" w:cs="Times New Roman"/>
          <w:b/>
          <w:sz w:val="30"/>
          <w:szCs w:val="28"/>
        </w:rPr>
        <w:t>潮间带底栖生物</w:t>
      </w:r>
    </w:p>
    <w:p>
      <w:pPr>
        <w:spacing w:line="360" w:lineRule="auto"/>
        <w:ind w:firstLine="480"/>
        <w:rPr>
          <w:rFonts w:ascii="Times New Roman" w:hAnsi="Times New Roman" w:eastAsia="宋体" w:cs="Times New Roman"/>
          <w:b/>
          <w:bCs/>
          <w:sz w:val="24"/>
          <w:szCs w:val="24"/>
        </w:rPr>
      </w:pPr>
      <w:r>
        <w:rPr>
          <w:rFonts w:ascii="Times New Roman" w:hAnsi="Times New Roman" w:eastAsia="宋体" w:cs="Times New Roman"/>
          <w:b/>
          <w:bCs/>
          <w:sz w:val="24"/>
          <w:szCs w:val="24"/>
        </w:rPr>
        <w:t>2019</w:t>
      </w:r>
      <w:r>
        <w:rPr>
          <w:rFonts w:hint="eastAsia" w:ascii="Times New Roman" w:hAnsi="Times New Roman" w:eastAsia="宋体" w:cs="Times New Roman"/>
          <w:b/>
          <w:bCs/>
          <w:sz w:val="24"/>
          <w:szCs w:val="24"/>
        </w:rPr>
        <w:t>年春季调查结果：</w:t>
      </w:r>
    </w:p>
    <w:p>
      <w:pPr>
        <w:spacing w:line="360" w:lineRule="auto"/>
        <w:ind w:firstLine="480"/>
        <w:rPr>
          <w:rFonts w:ascii="Times New Roman" w:hAnsi="Times New Roman" w:eastAsia="宋体" w:cs="Times New Roman"/>
          <w:sz w:val="24"/>
          <w:szCs w:val="24"/>
        </w:rPr>
      </w:pPr>
      <w:r>
        <w:rPr>
          <w:rFonts w:ascii="Times New Roman" w:hAnsi="Times New Roman" w:eastAsia="宋体" w:cs="Times New Roman"/>
          <w:sz w:val="24"/>
          <w:szCs w:val="24"/>
        </w:rPr>
        <w:t>本次调查，鉴定记录潮间带底栖生物39种（包括定性样品和定量样品），其中环节动物14种，节肢动物12种，软体动物11种，腔肠动物1种，脊索动物1种。主要优势种有6种，为短拟沼螺（</w:t>
      </w:r>
      <w:r>
        <w:rPr>
          <w:rFonts w:ascii="Times New Roman" w:hAnsi="Times New Roman" w:eastAsia="宋体" w:cs="Times New Roman"/>
          <w:i/>
          <w:iCs/>
          <w:sz w:val="24"/>
          <w:szCs w:val="24"/>
        </w:rPr>
        <w:t>Assiminea brevicula</w:t>
      </w:r>
      <w:r>
        <w:rPr>
          <w:rFonts w:ascii="Times New Roman" w:hAnsi="Times New Roman" w:eastAsia="宋体" w:cs="Times New Roman"/>
          <w:sz w:val="24"/>
          <w:szCs w:val="24"/>
        </w:rPr>
        <w:t>）、鸭嘴蛤（</w:t>
      </w:r>
      <w:r>
        <w:rPr>
          <w:rFonts w:ascii="Times New Roman" w:hAnsi="Times New Roman" w:eastAsia="宋体" w:cs="Times New Roman"/>
          <w:i/>
          <w:iCs/>
          <w:sz w:val="24"/>
          <w:szCs w:val="24"/>
        </w:rPr>
        <w:t>Laternula anatina</w:t>
      </w:r>
      <w:r>
        <w:rPr>
          <w:rFonts w:ascii="Times New Roman" w:hAnsi="Times New Roman" w:eastAsia="宋体" w:cs="Times New Roman"/>
          <w:sz w:val="24"/>
          <w:szCs w:val="24"/>
        </w:rPr>
        <w:t>）、锯脚泥蟹（</w:t>
      </w:r>
      <w:r>
        <w:rPr>
          <w:rFonts w:ascii="Times New Roman" w:hAnsi="Times New Roman" w:eastAsia="宋体" w:cs="Times New Roman"/>
          <w:i/>
          <w:iCs/>
          <w:sz w:val="24"/>
          <w:szCs w:val="24"/>
        </w:rPr>
        <w:t>Ilyoplax dentimerosa</w:t>
      </w:r>
      <w:r>
        <w:rPr>
          <w:rFonts w:ascii="Times New Roman" w:hAnsi="Times New Roman" w:eastAsia="宋体" w:cs="Times New Roman"/>
          <w:sz w:val="24"/>
          <w:szCs w:val="24"/>
        </w:rPr>
        <w:t>）、异蚓虫（</w:t>
      </w:r>
      <w:r>
        <w:rPr>
          <w:rFonts w:ascii="Times New Roman" w:hAnsi="Times New Roman" w:eastAsia="宋体" w:cs="Times New Roman"/>
          <w:i/>
          <w:iCs/>
          <w:sz w:val="24"/>
          <w:szCs w:val="24"/>
        </w:rPr>
        <w:t>Heteromastus filiformis</w:t>
      </w:r>
      <w:r>
        <w:rPr>
          <w:rFonts w:ascii="Times New Roman" w:hAnsi="Times New Roman" w:eastAsia="宋体" w:cs="Times New Roman"/>
          <w:sz w:val="24"/>
          <w:szCs w:val="24"/>
        </w:rPr>
        <w:t>）、角海蛹（</w:t>
      </w:r>
      <w:r>
        <w:rPr>
          <w:rFonts w:ascii="Times New Roman" w:hAnsi="Times New Roman" w:eastAsia="宋体" w:cs="Times New Roman"/>
          <w:i/>
          <w:iCs/>
          <w:sz w:val="24"/>
          <w:szCs w:val="24"/>
        </w:rPr>
        <w:t xml:space="preserve">Ophelina acuminata </w:t>
      </w:r>
      <w:r>
        <w:rPr>
          <w:rFonts w:ascii="Times New Roman" w:hAnsi="Times New Roman" w:eastAsia="宋体" w:cs="Times New Roman"/>
          <w:sz w:val="24"/>
          <w:szCs w:val="24"/>
        </w:rPr>
        <w:t>）和多齿围沙蚕（</w:t>
      </w:r>
      <w:r>
        <w:rPr>
          <w:rFonts w:ascii="Times New Roman" w:hAnsi="Times New Roman" w:eastAsia="宋体" w:cs="Times New Roman"/>
          <w:i/>
          <w:iCs/>
          <w:sz w:val="24"/>
          <w:szCs w:val="24"/>
        </w:rPr>
        <w:t>Perinereis nuntia</w:t>
      </w:r>
      <w:r>
        <w:rPr>
          <w:rFonts w:ascii="Times New Roman" w:hAnsi="Times New Roman" w:eastAsia="宋体" w:cs="Times New Roman"/>
          <w:sz w:val="24"/>
          <w:szCs w:val="24"/>
        </w:rPr>
        <w:t>） 。调查断面L3的低潮区多样性指数介于1和2之间，均匀度及丰度较低，优势度较高，表明这些调查潮区潮间带底栖生物多样性较低，种间分布较不均匀；调查断面L3的中潮区多样性指数大于3，均匀度及丰度高，优势度低，表明这些调查潮区潮间带底栖生物多样性高，种间分布均匀；其他调查断面的潮区多样性指数均介于2和3之间，均匀度及丰度较高，优势度较低，表明这些调查潮区潮间带底栖生物多样性较高，种间分布较均匀。</w:t>
      </w:r>
    </w:p>
    <w:p>
      <w:pPr>
        <w:spacing w:line="360" w:lineRule="auto"/>
        <w:ind w:firstLine="480"/>
        <w:rPr>
          <w:rFonts w:ascii="Times New Roman" w:hAnsi="Times New Roman" w:eastAsia="宋体" w:cs="Times New Roman"/>
          <w:b/>
          <w:bCs/>
          <w:sz w:val="24"/>
          <w:szCs w:val="24"/>
        </w:rPr>
      </w:pPr>
      <w:r>
        <w:rPr>
          <w:rFonts w:ascii="Times New Roman" w:hAnsi="Times New Roman" w:eastAsia="宋体" w:cs="Times New Roman"/>
          <w:b/>
          <w:bCs/>
          <w:sz w:val="24"/>
          <w:szCs w:val="24"/>
        </w:rPr>
        <w:t>2019</w:t>
      </w:r>
      <w:r>
        <w:rPr>
          <w:rFonts w:hint="eastAsia" w:ascii="Times New Roman" w:hAnsi="Times New Roman" w:eastAsia="宋体" w:cs="Times New Roman"/>
          <w:b/>
          <w:bCs/>
          <w:sz w:val="24"/>
          <w:szCs w:val="24"/>
        </w:rPr>
        <w:t>年秋季调查结果：</w:t>
      </w:r>
    </w:p>
    <w:p>
      <w:pPr>
        <w:spacing w:line="360" w:lineRule="auto"/>
        <w:ind w:firstLine="480" w:firstLineChars="200"/>
        <w:rPr>
          <w:rFonts w:ascii="Times New Roman" w:hAnsi="Times New Roman" w:eastAsia="宋体" w:cs="Times New Roman"/>
          <w:sz w:val="24"/>
          <w:szCs w:val="24"/>
        </w:rPr>
      </w:pPr>
      <w:bookmarkStart w:id="98" w:name="_Toc32396"/>
      <w:bookmarkStart w:id="99" w:name="_Toc16843"/>
      <w:bookmarkStart w:id="100" w:name="_Toc20595"/>
      <w:r>
        <w:rPr>
          <w:rFonts w:ascii="Times New Roman" w:hAnsi="Times New Roman"/>
          <w:sz w:val="24"/>
          <w:szCs w:val="24"/>
        </w:rPr>
        <w:t>本次</w:t>
      </w:r>
      <w:r>
        <w:rPr>
          <w:rFonts w:hint="eastAsia" w:ascii="Times New Roman" w:hAnsi="Times New Roman"/>
          <w:sz w:val="24"/>
          <w:szCs w:val="24"/>
        </w:rPr>
        <w:t>调查</w:t>
      </w:r>
      <w:r>
        <w:rPr>
          <w:rFonts w:ascii="Times New Roman" w:hAnsi="Times New Roman"/>
          <w:sz w:val="24"/>
          <w:szCs w:val="24"/>
        </w:rPr>
        <w:t>，鉴定记录</w:t>
      </w:r>
      <w:r>
        <w:rPr>
          <w:rFonts w:ascii="Times New Roman" w:hAnsi="Times New Roman"/>
          <w:sz w:val="24"/>
        </w:rPr>
        <w:t>潮间带底栖生物</w:t>
      </w:r>
      <w:r>
        <w:rPr>
          <w:rFonts w:hint="eastAsia" w:ascii="Times New Roman" w:hAnsi="Times New Roman"/>
          <w:sz w:val="24"/>
        </w:rPr>
        <w:t>39</w:t>
      </w:r>
      <w:r>
        <w:rPr>
          <w:rFonts w:ascii="Times New Roman" w:hAnsi="Times New Roman"/>
          <w:sz w:val="24"/>
        </w:rPr>
        <w:t>种，其中环节动物</w:t>
      </w:r>
      <w:r>
        <w:rPr>
          <w:rFonts w:hint="eastAsia" w:ascii="Times New Roman" w:hAnsi="Times New Roman"/>
          <w:sz w:val="24"/>
        </w:rPr>
        <w:t>9</w:t>
      </w:r>
      <w:r>
        <w:rPr>
          <w:rFonts w:ascii="Times New Roman" w:hAnsi="Times New Roman"/>
          <w:sz w:val="24"/>
        </w:rPr>
        <w:t>种，节肢动物</w:t>
      </w:r>
      <w:r>
        <w:rPr>
          <w:rFonts w:hint="eastAsia" w:ascii="Times New Roman" w:hAnsi="Times New Roman"/>
          <w:sz w:val="24"/>
        </w:rPr>
        <w:t>12</w:t>
      </w:r>
      <w:r>
        <w:rPr>
          <w:rFonts w:ascii="Times New Roman" w:hAnsi="Times New Roman"/>
          <w:sz w:val="24"/>
        </w:rPr>
        <w:t>种，</w:t>
      </w:r>
      <w:r>
        <w:rPr>
          <w:rFonts w:hint="eastAsia" w:ascii="Times New Roman" w:hAnsi="Times New Roman"/>
          <w:sz w:val="24"/>
        </w:rPr>
        <w:t>软体动物13种，腔肠动物1种，棘皮动物1种，脊索</w:t>
      </w:r>
      <w:r>
        <w:rPr>
          <w:rFonts w:ascii="Times New Roman" w:hAnsi="Times New Roman"/>
          <w:sz w:val="24"/>
        </w:rPr>
        <w:t>动物</w:t>
      </w:r>
      <w:r>
        <w:rPr>
          <w:rFonts w:hint="eastAsia" w:ascii="Times New Roman" w:hAnsi="Times New Roman"/>
          <w:sz w:val="24"/>
        </w:rPr>
        <w:t>3</w:t>
      </w:r>
      <w:r>
        <w:rPr>
          <w:rFonts w:ascii="Times New Roman" w:hAnsi="Times New Roman"/>
          <w:sz w:val="24"/>
        </w:rPr>
        <w:t>种。</w:t>
      </w:r>
      <w:r>
        <w:rPr>
          <w:rFonts w:ascii="Times New Roman" w:hAnsi="Times New Roman"/>
          <w:sz w:val="24"/>
          <w:szCs w:val="24"/>
        </w:rPr>
        <w:t>主要优势种</w:t>
      </w:r>
      <w:r>
        <w:rPr>
          <w:rFonts w:ascii="Times New Roman" w:hAnsi="Times New Roman"/>
          <w:sz w:val="24"/>
        </w:rPr>
        <w:t>有</w:t>
      </w:r>
      <w:r>
        <w:rPr>
          <w:rFonts w:hint="eastAsia" w:ascii="Times New Roman" w:hAnsi="Times New Roman"/>
          <w:sz w:val="24"/>
        </w:rPr>
        <w:t>4</w:t>
      </w:r>
      <w:r>
        <w:rPr>
          <w:rFonts w:ascii="Times New Roman" w:hAnsi="Times New Roman"/>
          <w:sz w:val="24"/>
        </w:rPr>
        <w:t>种</w:t>
      </w:r>
      <w:r>
        <w:rPr>
          <w:rFonts w:hint="eastAsia" w:ascii="Times New Roman" w:hAnsi="Times New Roman"/>
          <w:sz w:val="24"/>
        </w:rPr>
        <w:t>，分别为绿螂属（</w:t>
      </w:r>
      <w:r>
        <w:rPr>
          <w:rFonts w:hint="eastAsia" w:ascii="Times New Roman" w:hAnsi="Times New Roman"/>
          <w:i/>
          <w:iCs/>
          <w:sz w:val="24"/>
        </w:rPr>
        <w:t xml:space="preserve">Glaucomya </w:t>
      </w:r>
      <w:r>
        <w:rPr>
          <w:rFonts w:hint="eastAsia" w:ascii="Times New Roman" w:hAnsi="Times New Roman"/>
          <w:sz w:val="24"/>
        </w:rPr>
        <w:t>sp.）、纹藤壶（</w:t>
      </w:r>
      <w:r>
        <w:rPr>
          <w:rFonts w:hint="eastAsia" w:ascii="Times New Roman" w:hAnsi="Times New Roman"/>
          <w:i/>
          <w:iCs/>
          <w:sz w:val="24"/>
        </w:rPr>
        <w:t>Balanus amphitrite</w:t>
      </w:r>
      <w:r>
        <w:rPr>
          <w:rFonts w:hint="eastAsia" w:ascii="Times New Roman" w:hAnsi="Times New Roman"/>
          <w:sz w:val="24"/>
        </w:rPr>
        <w:t>）、长足长方蟹（</w:t>
      </w:r>
      <w:r>
        <w:rPr>
          <w:rFonts w:hint="eastAsia" w:ascii="Times New Roman" w:hAnsi="Times New Roman"/>
          <w:i/>
          <w:iCs/>
          <w:sz w:val="24"/>
        </w:rPr>
        <w:t>Metaplax longipes</w:t>
      </w:r>
      <w:r>
        <w:rPr>
          <w:rFonts w:hint="eastAsia" w:ascii="Times New Roman" w:hAnsi="Times New Roman"/>
          <w:sz w:val="24"/>
        </w:rPr>
        <w:t>）和短拟沼螺（</w:t>
      </w:r>
      <w:r>
        <w:rPr>
          <w:rFonts w:hint="eastAsia" w:ascii="Times New Roman" w:hAnsi="Times New Roman"/>
          <w:i/>
          <w:iCs/>
          <w:sz w:val="24"/>
        </w:rPr>
        <w:t>Assiminea brevicula</w:t>
      </w:r>
      <w:r>
        <w:rPr>
          <w:rFonts w:hint="eastAsia" w:ascii="Times New Roman" w:hAnsi="Times New Roman"/>
          <w:sz w:val="24"/>
        </w:rPr>
        <w:t>）。3</w:t>
      </w:r>
      <w:r>
        <w:rPr>
          <w:rFonts w:ascii="Times New Roman" w:hAnsi="Times New Roman"/>
          <w:sz w:val="24"/>
        </w:rPr>
        <w:t>条断面各潮区定量样品底栖生物生物量变化范围为</w:t>
      </w:r>
      <w:r>
        <w:rPr>
          <w:rFonts w:hint="eastAsia" w:ascii="Times New Roman" w:hAnsi="Times New Roman"/>
          <w:sz w:val="24"/>
        </w:rPr>
        <w:t xml:space="preserve">9.272 </w:t>
      </w:r>
      <w:r>
        <w:rPr>
          <w:rFonts w:ascii="Times New Roman" w:hAnsi="Times New Roman"/>
          <w:sz w:val="24"/>
        </w:rPr>
        <w:t>g/m</w:t>
      </w:r>
      <w:r>
        <w:rPr>
          <w:rFonts w:ascii="Times New Roman" w:hAnsi="Times New Roman"/>
          <w:sz w:val="24"/>
          <w:vertAlign w:val="superscript"/>
        </w:rPr>
        <w:t>2</w:t>
      </w:r>
      <w:r>
        <w:rPr>
          <w:rFonts w:ascii="Times New Roman" w:hAnsi="Times New Roman"/>
          <w:sz w:val="24"/>
        </w:rPr>
        <w:t>～</w:t>
      </w:r>
      <w:r>
        <w:rPr>
          <w:rFonts w:hint="eastAsia" w:ascii="Times New Roman" w:hAnsi="Times New Roman"/>
          <w:sz w:val="24"/>
        </w:rPr>
        <w:t xml:space="preserve">653.464 </w:t>
      </w:r>
      <w:r>
        <w:rPr>
          <w:rFonts w:ascii="Times New Roman" w:hAnsi="Times New Roman"/>
          <w:sz w:val="24"/>
        </w:rPr>
        <w:t>g/m</w:t>
      </w:r>
      <w:r>
        <w:rPr>
          <w:rFonts w:ascii="Times New Roman" w:hAnsi="Times New Roman"/>
          <w:sz w:val="24"/>
          <w:vertAlign w:val="superscript"/>
        </w:rPr>
        <w:t>2</w:t>
      </w:r>
      <w:r>
        <w:rPr>
          <w:rFonts w:ascii="Times New Roman" w:hAnsi="Times New Roman"/>
          <w:sz w:val="24"/>
        </w:rPr>
        <w:t>，均值</w:t>
      </w:r>
      <w:r>
        <w:rPr>
          <w:rFonts w:hint="eastAsia" w:ascii="Times New Roman" w:hAnsi="Times New Roman"/>
          <w:sz w:val="24"/>
        </w:rPr>
        <w:t xml:space="preserve">181.704 </w:t>
      </w:r>
      <w:r>
        <w:rPr>
          <w:rFonts w:ascii="Times New Roman" w:hAnsi="Times New Roman"/>
          <w:sz w:val="24"/>
        </w:rPr>
        <w:t>g/m</w:t>
      </w:r>
      <w:r>
        <w:rPr>
          <w:rFonts w:ascii="Times New Roman" w:hAnsi="Times New Roman"/>
          <w:sz w:val="24"/>
          <w:vertAlign w:val="superscript"/>
        </w:rPr>
        <w:t>2</w:t>
      </w:r>
      <w:r>
        <w:rPr>
          <w:rFonts w:hint="eastAsia" w:ascii="Times New Roman" w:hAnsi="Times New Roman"/>
          <w:sz w:val="24"/>
        </w:rPr>
        <w:t>；3</w:t>
      </w:r>
      <w:r>
        <w:rPr>
          <w:rFonts w:ascii="Times New Roman" w:hAnsi="Times New Roman"/>
          <w:sz w:val="24"/>
        </w:rPr>
        <w:t>条断面各潮区定量样品底栖生物栖息密度变化范围</w:t>
      </w:r>
      <w:r>
        <w:rPr>
          <w:rFonts w:hint="eastAsia" w:ascii="Times New Roman" w:hAnsi="Times New Roman"/>
          <w:sz w:val="24"/>
        </w:rPr>
        <w:t>为28</w:t>
      </w:r>
      <w:r>
        <w:rPr>
          <w:rFonts w:ascii="Times New Roman" w:hAnsi="Times New Roman"/>
          <w:sz w:val="24"/>
        </w:rPr>
        <w:t>个/m</w:t>
      </w:r>
      <w:r>
        <w:rPr>
          <w:rFonts w:ascii="Times New Roman" w:hAnsi="Times New Roman"/>
          <w:sz w:val="24"/>
          <w:vertAlign w:val="superscript"/>
        </w:rPr>
        <w:t>2</w:t>
      </w:r>
      <w:r>
        <w:rPr>
          <w:rFonts w:ascii="Times New Roman" w:hAnsi="Times New Roman"/>
          <w:sz w:val="24"/>
        </w:rPr>
        <w:t>～</w:t>
      </w:r>
      <w:r>
        <w:rPr>
          <w:rFonts w:hint="eastAsia" w:ascii="Times New Roman" w:hAnsi="Times New Roman"/>
          <w:sz w:val="24"/>
        </w:rPr>
        <w:t>456</w:t>
      </w:r>
      <w:r>
        <w:rPr>
          <w:rFonts w:ascii="Times New Roman" w:hAnsi="Times New Roman"/>
          <w:sz w:val="24"/>
        </w:rPr>
        <w:t>个/m</w:t>
      </w:r>
      <w:r>
        <w:rPr>
          <w:rFonts w:ascii="Times New Roman" w:hAnsi="Times New Roman"/>
          <w:sz w:val="24"/>
          <w:vertAlign w:val="superscript"/>
        </w:rPr>
        <w:t>2</w:t>
      </w:r>
      <w:r>
        <w:rPr>
          <w:rFonts w:ascii="Times New Roman" w:hAnsi="Times New Roman"/>
          <w:sz w:val="24"/>
        </w:rPr>
        <w:t>，均值</w:t>
      </w:r>
      <w:r>
        <w:rPr>
          <w:rFonts w:hint="eastAsia" w:ascii="Times New Roman" w:hAnsi="Times New Roman"/>
          <w:sz w:val="24"/>
        </w:rPr>
        <w:t>177.3</w:t>
      </w:r>
      <w:r>
        <w:rPr>
          <w:rFonts w:ascii="Times New Roman" w:hAnsi="Times New Roman"/>
          <w:sz w:val="24"/>
        </w:rPr>
        <w:t>个/m</w:t>
      </w:r>
      <w:r>
        <w:rPr>
          <w:rFonts w:ascii="Times New Roman" w:hAnsi="Times New Roman"/>
          <w:sz w:val="24"/>
          <w:vertAlign w:val="superscript"/>
        </w:rPr>
        <w:t>2</w:t>
      </w:r>
      <w:r>
        <w:rPr>
          <w:rFonts w:ascii="Times New Roman" w:hAnsi="Times New Roman"/>
          <w:sz w:val="24"/>
        </w:rPr>
        <w:t>。</w:t>
      </w:r>
      <w:r>
        <w:rPr>
          <w:rFonts w:ascii="Times New Roman" w:hAnsi="Times New Roman" w:cs="Times New Roman"/>
          <w:sz w:val="24"/>
          <w:szCs w:val="24"/>
        </w:rPr>
        <w:t>潮间带底栖生物物种多样性指数（</w:t>
      </w:r>
      <w:r>
        <w:rPr>
          <w:rFonts w:ascii="Times New Roman" w:hAnsi="Times New Roman" w:cs="Times New Roman"/>
          <w:i/>
          <w:sz w:val="24"/>
          <w:szCs w:val="24"/>
        </w:rPr>
        <w:t>H</w:t>
      </w:r>
      <w:r>
        <w:rPr>
          <w:rFonts w:ascii="Times New Roman" w:hAnsi="Times New Roman" w:cs="Times New Roman"/>
          <w:sz w:val="24"/>
          <w:szCs w:val="24"/>
        </w:rPr>
        <w:t>′）范围为</w:t>
      </w:r>
      <w:r>
        <w:rPr>
          <w:rFonts w:hint="eastAsia" w:ascii="Times New Roman" w:hAnsi="Times New Roman" w:cs="Times New Roman"/>
          <w:sz w:val="24"/>
          <w:szCs w:val="24"/>
        </w:rPr>
        <w:t>0.786</w:t>
      </w:r>
      <w:r>
        <w:rPr>
          <w:rFonts w:ascii="Times New Roman" w:hAnsi="Times New Roman" w:cs="Times New Roman"/>
          <w:sz w:val="24"/>
          <w:szCs w:val="24"/>
        </w:rPr>
        <w:t>～</w:t>
      </w:r>
      <w:r>
        <w:rPr>
          <w:rFonts w:hint="eastAsia" w:ascii="Times New Roman" w:hAnsi="Times New Roman" w:cs="Times New Roman"/>
          <w:sz w:val="24"/>
          <w:szCs w:val="24"/>
        </w:rPr>
        <w:t>2.522</w:t>
      </w:r>
      <w:r>
        <w:rPr>
          <w:rFonts w:ascii="Times New Roman" w:hAnsi="Times New Roman" w:cs="Times New Roman"/>
          <w:sz w:val="24"/>
          <w:szCs w:val="24"/>
        </w:rPr>
        <w:t>，均值为</w:t>
      </w:r>
      <w:r>
        <w:rPr>
          <w:rFonts w:hint="eastAsia" w:ascii="Times New Roman" w:hAnsi="Times New Roman" w:cs="Times New Roman"/>
          <w:sz w:val="24"/>
          <w:szCs w:val="24"/>
        </w:rPr>
        <w:t>1.616</w:t>
      </w:r>
      <w:r>
        <w:rPr>
          <w:rFonts w:ascii="Times New Roman" w:hAnsi="Times New Roman" w:cs="Times New Roman"/>
          <w:sz w:val="24"/>
          <w:szCs w:val="24"/>
        </w:rPr>
        <w:t>；均匀度（</w:t>
      </w:r>
      <w:r>
        <w:rPr>
          <w:rFonts w:ascii="Times New Roman" w:hAnsi="Times New Roman" w:cs="Times New Roman"/>
          <w:i/>
          <w:iCs/>
          <w:sz w:val="24"/>
          <w:szCs w:val="24"/>
        </w:rPr>
        <w:t>J</w:t>
      </w:r>
      <w:r>
        <w:rPr>
          <w:rFonts w:ascii="Times New Roman" w:hAnsi="Times New Roman" w:cs="Times New Roman"/>
          <w:sz w:val="24"/>
          <w:szCs w:val="24"/>
        </w:rPr>
        <w:t>）范围为</w:t>
      </w:r>
      <w:r>
        <w:rPr>
          <w:rFonts w:hint="eastAsia" w:ascii="Times New Roman" w:hAnsi="Times New Roman" w:cs="Times New Roman"/>
          <w:sz w:val="24"/>
          <w:szCs w:val="24"/>
        </w:rPr>
        <w:t>0.368</w:t>
      </w:r>
      <w:r>
        <w:rPr>
          <w:rFonts w:ascii="Times New Roman" w:hAnsi="Times New Roman" w:cs="Times New Roman"/>
          <w:sz w:val="24"/>
          <w:szCs w:val="24"/>
        </w:rPr>
        <w:t>～</w:t>
      </w:r>
      <w:r>
        <w:rPr>
          <w:rFonts w:hint="eastAsia" w:ascii="Times New Roman" w:hAnsi="Times New Roman" w:cs="Times New Roman"/>
          <w:sz w:val="24"/>
          <w:szCs w:val="24"/>
        </w:rPr>
        <w:t>1.000</w:t>
      </w:r>
      <w:r>
        <w:rPr>
          <w:rFonts w:ascii="Times New Roman" w:hAnsi="Times New Roman" w:cs="Times New Roman"/>
          <w:sz w:val="24"/>
          <w:szCs w:val="24"/>
        </w:rPr>
        <w:t>，均值为0.</w:t>
      </w:r>
      <w:r>
        <w:rPr>
          <w:rFonts w:hint="eastAsia" w:ascii="Times New Roman" w:hAnsi="Times New Roman" w:cs="Times New Roman"/>
          <w:sz w:val="24"/>
          <w:szCs w:val="24"/>
        </w:rPr>
        <w:t>708</w:t>
      </w:r>
      <w:r>
        <w:rPr>
          <w:rFonts w:ascii="Times New Roman" w:hAnsi="Times New Roman" w:cs="Times New Roman"/>
          <w:sz w:val="24"/>
          <w:szCs w:val="24"/>
        </w:rPr>
        <w:t>；丰度（</w:t>
      </w:r>
      <w:r>
        <w:rPr>
          <w:rFonts w:ascii="Times New Roman" w:hAnsi="Times New Roman" w:cs="Times New Roman"/>
          <w:i/>
          <w:iCs/>
          <w:sz w:val="24"/>
          <w:szCs w:val="24"/>
        </w:rPr>
        <w:t>d</w:t>
      </w:r>
      <w:r>
        <w:rPr>
          <w:rFonts w:ascii="Times New Roman" w:hAnsi="Times New Roman" w:cs="Times New Roman"/>
          <w:sz w:val="24"/>
          <w:szCs w:val="24"/>
        </w:rPr>
        <w:t>）范围为</w:t>
      </w:r>
      <w:r>
        <w:rPr>
          <w:rFonts w:hint="eastAsia" w:ascii="Times New Roman" w:hAnsi="Times New Roman" w:cs="Times New Roman"/>
          <w:sz w:val="24"/>
          <w:szCs w:val="24"/>
        </w:rPr>
        <w:t>0.602</w:t>
      </w:r>
      <w:r>
        <w:rPr>
          <w:rFonts w:ascii="Times New Roman" w:hAnsi="Times New Roman" w:cs="Times New Roman"/>
          <w:sz w:val="24"/>
          <w:szCs w:val="24"/>
        </w:rPr>
        <w:t>~</w:t>
      </w:r>
      <w:r>
        <w:rPr>
          <w:rFonts w:hint="eastAsia" w:ascii="Times New Roman" w:hAnsi="Times New Roman" w:cs="Times New Roman"/>
          <w:sz w:val="24"/>
          <w:szCs w:val="24"/>
        </w:rPr>
        <w:t>1.781</w:t>
      </w:r>
      <w:r>
        <w:rPr>
          <w:rFonts w:ascii="Times New Roman" w:hAnsi="Times New Roman" w:cs="Times New Roman"/>
          <w:sz w:val="24"/>
          <w:szCs w:val="24"/>
        </w:rPr>
        <w:t>，均值</w:t>
      </w:r>
      <w:r>
        <w:rPr>
          <w:rFonts w:hint="eastAsia" w:ascii="Times New Roman" w:hAnsi="Times New Roman" w:cs="Times New Roman"/>
          <w:sz w:val="24"/>
          <w:szCs w:val="24"/>
        </w:rPr>
        <w:t>1.035</w:t>
      </w:r>
      <w:r>
        <w:rPr>
          <w:rFonts w:ascii="Times New Roman" w:hAnsi="Times New Roman" w:cs="Times New Roman"/>
          <w:sz w:val="24"/>
          <w:szCs w:val="24"/>
        </w:rPr>
        <w:t>；优势度（</w:t>
      </w:r>
      <w:r>
        <w:rPr>
          <w:rFonts w:ascii="Times New Roman" w:hAnsi="Times New Roman" w:cs="Times New Roman"/>
          <w:i/>
          <w:iCs/>
          <w:sz w:val="24"/>
          <w:szCs w:val="24"/>
        </w:rPr>
        <w:t>D</w:t>
      </w:r>
      <w:r>
        <w:rPr>
          <w:rFonts w:ascii="Times New Roman" w:hAnsi="Times New Roman" w:cs="Times New Roman"/>
          <w:i/>
          <w:iCs/>
          <w:sz w:val="24"/>
          <w:szCs w:val="24"/>
          <w:vertAlign w:val="subscript"/>
        </w:rPr>
        <w:t>2</w:t>
      </w:r>
      <w:r>
        <w:rPr>
          <w:rFonts w:ascii="Times New Roman" w:hAnsi="Times New Roman" w:cs="Times New Roman"/>
          <w:sz w:val="24"/>
          <w:szCs w:val="24"/>
        </w:rPr>
        <w:t>）范围为0.</w:t>
      </w:r>
      <w:r>
        <w:rPr>
          <w:rFonts w:hint="eastAsia" w:ascii="Times New Roman" w:hAnsi="Times New Roman" w:cs="Times New Roman"/>
          <w:sz w:val="24"/>
          <w:szCs w:val="24"/>
        </w:rPr>
        <w:t>429</w:t>
      </w:r>
      <w:r>
        <w:rPr>
          <w:rFonts w:ascii="Times New Roman" w:hAnsi="Times New Roman" w:cs="Times New Roman"/>
          <w:sz w:val="24"/>
          <w:szCs w:val="24"/>
        </w:rPr>
        <w:t>～</w:t>
      </w:r>
      <w:r>
        <w:rPr>
          <w:rFonts w:hint="eastAsia" w:ascii="Times New Roman" w:hAnsi="Times New Roman" w:cs="Times New Roman"/>
          <w:sz w:val="24"/>
          <w:szCs w:val="24"/>
        </w:rPr>
        <w:t>0.931</w:t>
      </w:r>
      <w:r>
        <w:rPr>
          <w:rFonts w:ascii="Times New Roman" w:hAnsi="Times New Roman" w:cs="Times New Roman"/>
          <w:sz w:val="24"/>
          <w:szCs w:val="24"/>
        </w:rPr>
        <w:t>，均值</w:t>
      </w:r>
      <w:r>
        <w:rPr>
          <w:rFonts w:hint="eastAsia" w:ascii="Times New Roman" w:hAnsi="Times New Roman" w:cs="Times New Roman"/>
          <w:sz w:val="24"/>
          <w:szCs w:val="24"/>
        </w:rPr>
        <w:t>0.748</w:t>
      </w:r>
      <w:r>
        <w:rPr>
          <w:rFonts w:ascii="Times New Roman" w:hAnsi="Times New Roman" w:cs="Times New Roman"/>
          <w:sz w:val="24"/>
          <w:szCs w:val="24"/>
        </w:rPr>
        <w:t>。调查断面</w:t>
      </w:r>
      <w:r>
        <w:rPr>
          <w:rFonts w:hint="eastAsia" w:ascii="Times New Roman" w:hAnsi="Times New Roman" w:cs="Times New Roman"/>
          <w:sz w:val="24"/>
          <w:szCs w:val="24"/>
        </w:rPr>
        <w:t>B的低潮区的</w:t>
      </w:r>
      <w:r>
        <w:rPr>
          <w:rFonts w:ascii="Times New Roman" w:hAnsi="Times New Roman" w:cs="Times New Roman"/>
          <w:sz w:val="24"/>
          <w:szCs w:val="24"/>
        </w:rPr>
        <w:t>多样性指数</w:t>
      </w:r>
      <w:r>
        <w:rPr>
          <w:rFonts w:hint="eastAsia" w:ascii="Times New Roman" w:hAnsi="Times New Roman" w:cs="Times New Roman"/>
          <w:sz w:val="24"/>
          <w:szCs w:val="24"/>
        </w:rPr>
        <w:t>小于1</w:t>
      </w:r>
      <w:r>
        <w:rPr>
          <w:rFonts w:ascii="Times New Roman" w:hAnsi="Times New Roman" w:cs="Times New Roman"/>
          <w:sz w:val="24"/>
          <w:szCs w:val="24"/>
        </w:rPr>
        <w:t>，均匀度及丰度</w:t>
      </w:r>
      <w:r>
        <w:rPr>
          <w:rFonts w:hint="eastAsia" w:ascii="Times New Roman" w:hAnsi="Times New Roman" w:cs="Times New Roman"/>
          <w:sz w:val="24"/>
          <w:szCs w:val="24"/>
        </w:rPr>
        <w:t>低</w:t>
      </w:r>
      <w:r>
        <w:rPr>
          <w:rFonts w:ascii="Times New Roman" w:hAnsi="Times New Roman" w:cs="Times New Roman"/>
          <w:sz w:val="24"/>
          <w:szCs w:val="24"/>
        </w:rPr>
        <w:t>，优势度</w:t>
      </w:r>
      <w:r>
        <w:rPr>
          <w:rFonts w:hint="eastAsia" w:ascii="Times New Roman" w:hAnsi="Times New Roman" w:cs="Times New Roman"/>
          <w:sz w:val="24"/>
          <w:szCs w:val="24"/>
        </w:rPr>
        <w:t>高</w:t>
      </w:r>
      <w:r>
        <w:rPr>
          <w:rFonts w:ascii="Times New Roman" w:hAnsi="Times New Roman" w:cs="Times New Roman"/>
          <w:sz w:val="24"/>
          <w:szCs w:val="24"/>
        </w:rPr>
        <w:t>，表明</w:t>
      </w:r>
      <w:r>
        <w:rPr>
          <w:rFonts w:hint="eastAsia" w:ascii="Times New Roman" w:hAnsi="Times New Roman" w:cs="Times New Roman"/>
          <w:sz w:val="24"/>
          <w:szCs w:val="24"/>
        </w:rPr>
        <w:t>该</w:t>
      </w:r>
      <w:r>
        <w:rPr>
          <w:rFonts w:ascii="Times New Roman" w:hAnsi="Times New Roman" w:cs="Times New Roman"/>
          <w:sz w:val="24"/>
          <w:szCs w:val="24"/>
        </w:rPr>
        <w:t>调查潮区潮间带底栖生物多样性</w:t>
      </w:r>
      <w:r>
        <w:rPr>
          <w:rFonts w:hint="eastAsia" w:ascii="Times New Roman" w:hAnsi="Times New Roman" w:cs="Times New Roman"/>
          <w:sz w:val="24"/>
          <w:szCs w:val="24"/>
        </w:rPr>
        <w:t>低</w:t>
      </w:r>
      <w:r>
        <w:rPr>
          <w:rFonts w:ascii="Times New Roman" w:hAnsi="Times New Roman" w:cs="Times New Roman"/>
          <w:sz w:val="24"/>
          <w:szCs w:val="24"/>
        </w:rPr>
        <w:t>，种间分布</w:t>
      </w:r>
      <w:r>
        <w:rPr>
          <w:rFonts w:hint="eastAsia" w:ascii="Times New Roman" w:hAnsi="Times New Roman" w:cs="Times New Roman"/>
          <w:sz w:val="24"/>
          <w:szCs w:val="24"/>
        </w:rPr>
        <w:t>不</w:t>
      </w:r>
      <w:r>
        <w:rPr>
          <w:rFonts w:ascii="Times New Roman" w:hAnsi="Times New Roman" w:cs="Times New Roman"/>
          <w:sz w:val="24"/>
          <w:szCs w:val="24"/>
        </w:rPr>
        <w:t>均匀；调查断面</w:t>
      </w:r>
      <w:r>
        <w:rPr>
          <w:rFonts w:hint="eastAsia" w:ascii="Times New Roman" w:hAnsi="Times New Roman" w:eastAsia="宋体" w:cs="Times New Roman"/>
          <w:color w:val="000000"/>
          <w:kern w:val="0"/>
          <w:sz w:val="24"/>
          <w:szCs w:val="24"/>
          <w:lang w:bidi="ar"/>
        </w:rPr>
        <w:t>A的低潮区、</w:t>
      </w:r>
      <w:r>
        <w:rPr>
          <w:rFonts w:ascii="Times New Roman" w:hAnsi="Times New Roman" w:cs="Times New Roman"/>
          <w:sz w:val="24"/>
          <w:szCs w:val="24"/>
        </w:rPr>
        <w:t>调查断面</w:t>
      </w:r>
      <w:r>
        <w:rPr>
          <w:rFonts w:hint="eastAsia" w:ascii="Times New Roman" w:hAnsi="Times New Roman" w:eastAsia="宋体" w:cs="Times New Roman"/>
          <w:color w:val="000000"/>
          <w:kern w:val="0"/>
          <w:sz w:val="24"/>
          <w:szCs w:val="24"/>
          <w:lang w:bidi="ar"/>
        </w:rPr>
        <w:t>B</w:t>
      </w:r>
      <w:r>
        <w:rPr>
          <w:rFonts w:ascii="Times New Roman" w:hAnsi="Times New Roman" w:cs="Times New Roman"/>
          <w:sz w:val="24"/>
          <w:szCs w:val="24"/>
        </w:rPr>
        <w:t>的</w:t>
      </w:r>
      <w:r>
        <w:rPr>
          <w:rFonts w:hint="eastAsia" w:ascii="Times New Roman" w:hAnsi="Times New Roman" w:cs="Times New Roman"/>
          <w:sz w:val="24"/>
          <w:szCs w:val="24"/>
        </w:rPr>
        <w:t>高</w:t>
      </w:r>
      <w:r>
        <w:rPr>
          <w:rFonts w:ascii="Times New Roman" w:hAnsi="Times New Roman" w:cs="Times New Roman"/>
          <w:sz w:val="24"/>
          <w:szCs w:val="24"/>
        </w:rPr>
        <w:t>潮区</w:t>
      </w:r>
      <w:r>
        <w:rPr>
          <w:rFonts w:hint="eastAsia" w:ascii="Times New Roman" w:hAnsi="Times New Roman" w:cs="Times New Roman"/>
          <w:sz w:val="24"/>
          <w:szCs w:val="24"/>
        </w:rPr>
        <w:t>和</w:t>
      </w:r>
      <w:r>
        <w:rPr>
          <w:rFonts w:ascii="Times New Roman" w:hAnsi="Times New Roman" w:cs="Times New Roman"/>
          <w:sz w:val="24"/>
          <w:szCs w:val="24"/>
        </w:rPr>
        <w:t>调查断面</w:t>
      </w:r>
      <w:r>
        <w:rPr>
          <w:rFonts w:hint="eastAsia" w:ascii="Times New Roman" w:hAnsi="Times New Roman" w:cs="Times New Roman"/>
          <w:sz w:val="24"/>
          <w:szCs w:val="24"/>
        </w:rPr>
        <w:t>C的低潮区的</w:t>
      </w:r>
      <w:r>
        <w:rPr>
          <w:rFonts w:ascii="Times New Roman" w:hAnsi="Times New Roman" w:cs="Times New Roman"/>
          <w:sz w:val="24"/>
          <w:szCs w:val="24"/>
        </w:rPr>
        <w:t>多样性指数均介于2和3之间，均匀度及丰度较高，优势度较低，表明这些调查潮区潮间带底栖生物多样性较高，种间分布较均匀；</w:t>
      </w:r>
      <w:r>
        <w:rPr>
          <w:rFonts w:hint="eastAsia" w:ascii="Times New Roman" w:hAnsi="Times New Roman" w:cs="Times New Roman"/>
          <w:sz w:val="24"/>
          <w:szCs w:val="24"/>
        </w:rPr>
        <w:t>其他</w:t>
      </w:r>
      <w:r>
        <w:rPr>
          <w:rFonts w:ascii="Times New Roman" w:hAnsi="Times New Roman" w:cs="Times New Roman"/>
          <w:sz w:val="24"/>
          <w:szCs w:val="24"/>
        </w:rPr>
        <w:t>调查断面的多样性指数介于1和2之间，均匀度及丰度较低，优势度较高，表明这些调查潮区潮间带底栖生物多样性较低，种间分布较不均匀</w:t>
      </w:r>
      <w:r>
        <w:rPr>
          <w:rFonts w:ascii="Times New Roman" w:hAnsi="Times New Roman" w:eastAsia="宋体" w:cs="Times New Roman"/>
          <w:sz w:val="24"/>
        </w:rPr>
        <w:t>。</w:t>
      </w:r>
    </w:p>
    <w:bookmarkEnd w:id="98"/>
    <w:bookmarkEnd w:id="99"/>
    <w:bookmarkEnd w:id="100"/>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01" w:name="_Toc88727882"/>
      <w:r>
        <w:rPr>
          <w:rFonts w:ascii="Times New Roman" w:hAnsi="Times New Roman" w:eastAsia="宋体" w:cs="Times New Roman"/>
          <w:b/>
          <w:bCs/>
          <w:sz w:val="32"/>
          <w:szCs w:val="32"/>
        </w:rPr>
        <w:t>5.7</w:t>
      </w:r>
      <w:r>
        <w:rPr>
          <w:rFonts w:hint="eastAsia" w:ascii="Times New Roman" w:hAnsi="Times New Roman" w:eastAsia="宋体" w:cs="Times New Roman"/>
          <w:b/>
          <w:bCs/>
          <w:sz w:val="32"/>
          <w:szCs w:val="32"/>
        </w:rPr>
        <w:t>游泳动物</w:t>
      </w:r>
      <w:bookmarkEnd w:id="101"/>
    </w:p>
    <w:p>
      <w:pPr>
        <w:tabs>
          <w:tab w:val="left" w:pos="5400"/>
        </w:tabs>
        <w:spacing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w:t>经调查鉴定，</w:t>
      </w:r>
      <w:r>
        <w:rPr>
          <w:rFonts w:hint="eastAsia" w:ascii="Times New Roman" w:hAnsi="Times New Roman" w:eastAsia="宋体" w:cs="Times New Roman"/>
          <w:sz w:val="24"/>
          <w:szCs w:val="24"/>
        </w:rPr>
        <w:t>2019年</w:t>
      </w:r>
      <w:r>
        <w:rPr>
          <w:rFonts w:ascii="Times New Roman" w:hAnsi="Times New Roman" w:eastAsia="宋体" w:cs="Times New Roman"/>
          <w:sz w:val="24"/>
          <w:szCs w:val="24"/>
        </w:rPr>
        <w:t>拖网定点调查作业渔获的游泳动物</w:t>
      </w:r>
      <w:r>
        <w:rPr>
          <w:rFonts w:hint="eastAsia" w:ascii="Times New Roman" w:hAnsi="Times New Roman" w:eastAsia="宋体" w:cs="Times New Roman"/>
          <w:sz w:val="24"/>
          <w:szCs w:val="24"/>
        </w:rPr>
        <w:t>共计67</w:t>
      </w:r>
      <w:r>
        <w:rPr>
          <w:rFonts w:ascii="Times New Roman" w:hAnsi="Times New Roman" w:eastAsia="宋体" w:cs="Times New Roman"/>
          <w:sz w:val="24"/>
          <w:szCs w:val="24"/>
        </w:rPr>
        <w:t>种，</w:t>
      </w:r>
      <w:r>
        <w:rPr>
          <w:rFonts w:hint="eastAsia" w:ascii="Times New Roman" w:hAnsi="Times New Roman" w:eastAsia="宋体" w:cs="Times New Roman"/>
          <w:sz w:val="24"/>
          <w:szCs w:val="24"/>
        </w:rPr>
        <w:t xml:space="preserve">19136.1 </w:t>
      </w:r>
      <w:r>
        <w:rPr>
          <w:rFonts w:ascii="Times New Roman" w:hAnsi="Times New Roman" w:eastAsia="宋体" w:cs="Times New Roman"/>
          <w:sz w:val="24"/>
          <w:szCs w:val="24"/>
        </w:rPr>
        <w:t>g</w:t>
      </w:r>
      <w:r>
        <w:rPr>
          <w:rFonts w:hint="eastAsia" w:ascii="Times New Roman" w:hAnsi="Times New Roman" w:eastAsia="宋体" w:cs="Times New Roman"/>
          <w:sz w:val="24"/>
          <w:szCs w:val="24"/>
        </w:rPr>
        <w:t xml:space="preserve">，1424 </w:t>
      </w:r>
      <w:r>
        <w:rPr>
          <w:rFonts w:ascii="Times New Roman" w:hAnsi="Times New Roman" w:eastAsia="宋体" w:cs="Times New Roman"/>
          <w:sz w:val="24"/>
          <w:szCs w:val="24"/>
        </w:rPr>
        <w:t>ind</w:t>
      </w:r>
      <w:r>
        <w:rPr>
          <w:rFonts w:hint="eastAsia" w:ascii="Times New Roman" w:hAnsi="Times New Roman" w:eastAsia="宋体" w:cs="Times New Roman"/>
          <w:sz w:val="24"/>
          <w:szCs w:val="24"/>
        </w:rPr>
        <w:t>。</w:t>
      </w:r>
      <w:r>
        <w:rPr>
          <w:rFonts w:ascii="Times New Roman" w:hAnsi="Times New Roman" w:eastAsia="宋体" w:cs="Times New Roman"/>
          <w:sz w:val="24"/>
          <w:szCs w:val="24"/>
        </w:rPr>
        <w:t>其中鱼类</w:t>
      </w:r>
      <w:r>
        <w:rPr>
          <w:rFonts w:hint="eastAsia" w:ascii="Times New Roman" w:hAnsi="Times New Roman" w:eastAsia="宋体" w:cs="Times New Roman"/>
          <w:sz w:val="24"/>
          <w:szCs w:val="24"/>
        </w:rPr>
        <w:t>41</w:t>
      </w:r>
      <w:r>
        <w:rPr>
          <w:rFonts w:ascii="Times New Roman" w:hAnsi="Times New Roman" w:eastAsia="宋体" w:cs="Times New Roman"/>
          <w:sz w:val="24"/>
          <w:szCs w:val="24"/>
        </w:rPr>
        <w:t>种，</w:t>
      </w:r>
      <w:r>
        <w:rPr>
          <w:rFonts w:hint="eastAsia" w:ascii="Times New Roman" w:hAnsi="Times New Roman" w:eastAsia="宋体" w:cs="Times New Roman"/>
          <w:sz w:val="24"/>
          <w:szCs w:val="24"/>
        </w:rPr>
        <w:t xml:space="preserve">12113.9 </w:t>
      </w:r>
      <w:r>
        <w:rPr>
          <w:rFonts w:ascii="Times New Roman" w:hAnsi="Times New Roman" w:eastAsia="宋体" w:cs="Times New Roman"/>
          <w:sz w:val="24"/>
          <w:szCs w:val="24"/>
        </w:rPr>
        <w:t>g</w:t>
      </w:r>
      <w:r>
        <w:rPr>
          <w:rFonts w:hint="eastAsia" w:ascii="Times New Roman" w:hAnsi="Times New Roman" w:eastAsia="宋体" w:cs="Times New Roman"/>
          <w:sz w:val="24"/>
          <w:szCs w:val="24"/>
        </w:rPr>
        <w:t xml:space="preserve">，836 </w:t>
      </w:r>
      <w:r>
        <w:rPr>
          <w:rFonts w:ascii="Times New Roman" w:hAnsi="Times New Roman" w:eastAsia="宋体" w:cs="Times New Roman"/>
          <w:sz w:val="24"/>
          <w:szCs w:val="24"/>
        </w:rPr>
        <w:t>ind</w:t>
      </w:r>
      <w:r>
        <w:rPr>
          <w:rFonts w:hint="eastAsia" w:ascii="Times New Roman" w:hAnsi="Times New Roman" w:eastAsia="宋体" w:cs="Times New Roman"/>
          <w:sz w:val="24"/>
          <w:szCs w:val="24"/>
        </w:rPr>
        <w:t>；</w:t>
      </w:r>
      <w:r>
        <w:rPr>
          <w:rFonts w:ascii="Times New Roman" w:hAnsi="Times New Roman" w:eastAsia="宋体" w:cs="Times New Roman"/>
          <w:sz w:val="24"/>
          <w:szCs w:val="24"/>
        </w:rPr>
        <w:t>虾类</w:t>
      </w:r>
      <w:r>
        <w:rPr>
          <w:rFonts w:hint="eastAsia" w:ascii="Times New Roman" w:hAnsi="Times New Roman" w:eastAsia="宋体" w:cs="Times New Roman"/>
          <w:sz w:val="24"/>
          <w:szCs w:val="24"/>
        </w:rPr>
        <w:t>11</w:t>
      </w:r>
      <w:r>
        <w:rPr>
          <w:rFonts w:ascii="Times New Roman" w:hAnsi="Times New Roman" w:eastAsia="宋体" w:cs="Times New Roman"/>
          <w:sz w:val="24"/>
          <w:szCs w:val="24"/>
        </w:rPr>
        <w:t>种，</w:t>
      </w:r>
      <w:r>
        <w:rPr>
          <w:rFonts w:hint="eastAsia" w:ascii="Times New Roman" w:hAnsi="Times New Roman" w:eastAsia="宋体" w:cs="Times New Roman"/>
          <w:sz w:val="24"/>
          <w:szCs w:val="24"/>
        </w:rPr>
        <w:t xml:space="preserve">1522.4 </w:t>
      </w:r>
      <w:r>
        <w:rPr>
          <w:rFonts w:ascii="Times New Roman" w:hAnsi="Times New Roman" w:eastAsia="宋体" w:cs="Times New Roman"/>
          <w:sz w:val="24"/>
          <w:szCs w:val="24"/>
        </w:rPr>
        <w:t>g，</w:t>
      </w:r>
      <w:r>
        <w:rPr>
          <w:rFonts w:hint="eastAsia" w:ascii="Times New Roman" w:hAnsi="Times New Roman" w:eastAsia="宋体" w:cs="Times New Roman"/>
          <w:sz w:val="24"/>
          <w:szCs w:val="24"/>
        </w:rPr>
        <w:t xml:space="preserve">278 </w:t>
      </w:r>
      <w:r>
        <w:rPr>
          <w:rFonts w:ascii="Times New Roman" w:hAnsi="Times New Roman" w:eastAsia="宋体" w:cs="Times New Roman"/>
          <w:sz w:val="24"/>
          <w:szCs w:val="24"/>
        </w:rPr>
        <w:t>ind</w:t>
      </w:r>
      <w:r>
        <w:rPr>
          <w:rFonts w:hint="eastAsia" w:ascii="Times New Roman" w:hAnsi="Times New Roman" w:eastAsia="宋体" w:cs="Times New Roman"/>
          <w:sz w:val="24"/>
          <w:szCs w:val="24"/>
        </w:rPr>
        <w:t>；</w:t>
      </w:r>
      <w:r>
        <w:rPr>
          <w:rFonts w:ascii="Times New Roman" w:hAnsi="Times New Roman" w:eastAsia="宋体" w:cs="Times New Roman"/>
          <w:sz w:val="24"/>
          <w:szCs w:val="24"/>
        </w:rPr>
        <w:t>蟹类</w:t>
      </w:r>
      <w:r>
        <w:rPr>
          <w:rFonts w:hint="eastAsia" w:ascii="Times New Roman" w:hAnsi="Times New Roman" w:eastAsia="宋体" w:cs="Times New Roman"/>
          <w:sz w:val="24"/>
          <w:szCs w:val="24"/>
        </w:rPr>
        <w:t>7</w:t>
      </w:r>
      <w:r>
        <w:rPr>
          <w:rFonts w:ascii="Times New Roman" w:hAnsi="Times New Roman" w:eastAsia="宋体" w:cs="Times New Roman"/>
          <w:sz w:val="24"/>
          <w:szCs w:val="24"/>
        </w:rPr>
        <w:t>种，</w:t>
      </w:r>
      <w:r>
        <w:rPr>
          <w:rFonts w:hint="eastAsia" w:ascii="Times New Roman" w:hAnsi="Times New Roman" w:eastAsia="宋体" w:cs="Times New Roman"/>
          <w:sz w:val="24"/>
          <w:szCs w:val="24"/>
        </w:rPr>
        <w:t xml:space="preserve">3221.0 </w:t>
      </w:r>
      <w:r>
        <w:rPr>
          <w:rFonts w:ascii="Times New Roman" w:hAnsi="Times New Roman" w:eastAsia="宋体" w:cs="Times New Roman"/>
          <w:sz w:val="24"/>
          <w:szCs w:val="24"/>
        </w:rPr>
        <w:t>g，</w:t>
      </w:r>
      <w:r>
        <w:rPr>
          <w:rFonts w:hint="eastAsia" w:ascii="Times New Roman" w:hAnsi="Times New Roman" w:eastAsia="宋体" w:cs="Times New Roman"/>
          <w:sz w:val="24"/>
          <w:szCs w:val="24"/>
        </w:rPr>
        <w:t xml:space="preserve">148 </w:t>
      </w:r>
      <w:r>
        <w:rPr>
          <w:rFonts w:ascii="Times New Roman" w:hAnsi="Times New Roman" w:eastAsia="宋体" w:cs="Times New Roman"/>
          <w:sz w:val="24"/>
          <w:szCs w:val="24"/>
        </w:rPr>
        <w:t>ind</w:t>
      </w:r>
      <w:r>
        <w:rPr>
          <w:rFonts w:hint="eastAsia" w:ascii="Times New Roman" w:hAnsi="Times New Roman" w:eastAsia="宋体" w:cs="Times New Roman"/>
          <w:sz w:val="24"/>
          <w:szCs w:val="24"/>
        </w:rPr>
        <w:t>；</w:t>
      </w:r>
      <w:r>
        <w:rPr>
          <w:rFonts w:ascii="Times New Roman" w:hAnsi="Times New Roman" w:eastAsia="宋体" w:cs="Times New Roman"/>
          <w:sz w:val="24"/>
          <w:szCs w:val="24"/>
        </w:rPr>
        <w:t>口足类</w:t>
      </w:r>
      <w:r>
        <w:rPr>
          <w:rFonts w:hint="eastAsia" w:ascii="Times New Roman" w:hAnsi="Times New Roman" w:eastAsia="宋体" w:cs="Times New Roman"/>
          <w:sz w:val="24"/>
          <w:szCs w:val="24"/>
        </w:rPr>
        <w:t>4</w:t>
      </w:r>
      <w:r>
        <w:rPr>
          <w:rFonts w:ascii="Times New Roman" w:hAnsi="Times New Roman" w:eastAsia="宋体" w:cs="Times New Roman"/>
          <w:sz w:val="24"/>
          <w:szCs w:val="24"/>
        </w:rPr>
        <w:t>种，</w:t>
      </w:r>
      <w:r>
        <w:rPr>
          <w:rFonts w:hint="eastAsia" w:ascii="Times New Roman" w:hAnsi="Times New Roman" w:eastAsia="宋体" w:cs="Times New Roman"/>
          <w:sz w:val="24"/>
          <w:szCs w:val="24"/>
        </w:rPr>
        <w:t xml:space="preserve">1454.8 </w:t>
      </w:r>
      <w:r>
        <w:rPr>
          <w:rFonts w:ascii="Times New Roman" w:hAnsi="Times New Roman" w:eastAsia="宋体" w:cs="Times New Roman"/>
          <w:sz w:val="24"/>
          <w:szCs w:val="24"/>
        </w:rPr>
        <w:t>g，</w:t>
      </w:r>
      <w:r>
        <w:rPr>
          <w:rFonts w:hint="eastAsia" w:ascii="Times New Roman" w:hAnsi="Times New Roman" w:eastAsia="宋体" w:cs="Times New Roman"/>
          <w:sz w:val="24"/>
          <w:szCs w:val="24"/>
        </w:rPr>
        <w:t xml:space="preserve">130 </w:t>
      </w:r>
      <w:r>
        <w:rPr>
          <w:rFonts w:ascii="Times New Roman" w:hAnsi="Times New Roman" w:eastAsia="宋体" w:cs="Times New Roman"/>
          <w:sz w:val="24"/>
          <w:szCs w:val="24"/>
        </w:rPr>
        <w:t>ind</w:t>
      </w:r>
      <w:r>
        <w:rPr>
          <w:rFonts w:hint="eastAsia" w:ascii="Times New Roman" w:hAnsi="Times New Roman" w:eastAsia="宋体" w:cs="Times New Roman"/>
          <w:sz w:val="24"/>
          <w:szCs w:val="24"/>
        </w:rPr>
        <w:t>；</w:t>
      </w:r>
      <w:r>
        <w:rPr>
          <w:rFonts w:ascii="Times New Roman" w:hAnsi="Times New Roman" w:eastAsia="宋体" w:cs="Times New Roman"/>
          <w:sz w:val="24"/>
          <w:szCs w:val="24"/>
        </w:rPr>
        <w:t>头足类</w:t>
      </w:r>
      <w:r>
        <w:rPr>
          <w:rFonts w:hint="eastAsia" w:ascii="Times New Roman" w:hAnsi="Times New Roman" w:eastAsia="宋体" w:cs="Times New Roman"/>
          <w:sz w:val="24"/>
          <w:szCs w:val="24"/>
        </w:rPr>
        <w:t>4</w:t>
      </w:r>
      <w:r>
        <w:rPr>
          <w:rFonts w:ascii="Times New Roman" w:hAnsi="Times New Roman" w:eastAsia="宋体" w:cs="Times New Roman"/>
          <w:sz w:val="24"/>
          <w:szCs w:val="24"/>
        </w:rPr>
        <w:t>种</w:t>
      </w:r>
      <w:r>
        <w:rPr>
          <w:rFonts w:hint="eastAsia" w:ascii="Times New Roman" w:hAnsi="Times New Roman" w:eastAsia="宋体" w:cs="Times New Roman"/>
          <w:sz w:val="24"/>
          <w:szCs w:val="24"/>
        </w:rPr>
        <w:t xml:space="preserve">，824.0 </w:t>
      </w:r>
      <w:r>
        <w:rPr>
          <w:rFonts w:ascii="Times New Roman" w:hAnsi="Times New Roman" w:eastAsia="宋体" w:cs="Times New Roman"/>
          <w:sz w:val="24"/>
          <w:szCs w:val="24"/>
        </w:rPr>
        <w:t>g</w:t>
      </w:r>
      <w:r>
        <w:rPr>
          <w:rFonts w:hint="eastAsia" w:ascii="Times New Roman" w:hAnsi="Times New Roman" w:eastAsia="宋体" w:cs="Times New Roman"/>
          <w:sz w:val="24"/>
          <w:szCs w:val="24"/>
        </w:rPr>
        <w:t xml:space="preserve">，32 </w:t>
      </w:r>
      <w:r>
        <w:rPr>
          <w:rFonts w:ascii="Times New Roman" w:hAnsi="Times New Roman" w:eastAsia="宋体" w:cs="Times New Roman"/>
          <w:sz w:val="24"/>
          <w:szCs w:val="24"/>
        </w:rPr>
        <w:t>ind</w:t>
      </w:r>
      <w:r>
        <w:rPr>
          <w:rFonts w:hint="eastAsia" w:ascii="Times New Roman" w:hAnsi="Times New Roman" w:eastAsia="宋体" w:cs="Times New Roman"/>
          <w:sz w:val="24"/>
          <w:szCs w:val="24"/>
        </w:rPr>
        <w:t>。</w:t>
      </w:r>
      <w:r>
        <w:rPr>
          <w:rFonts w:ascii="Times New Roman" w:hAnsi="Times New Roman" w:eastAsia="宋体" w:cs="Times New Roman"/>
          <w:kern w:val="0"/>
          <w:sz w:val="24"/>
          <w:szCs w:val="24"/>
        </w:rPr>
        <w:t>优势种类有</w:t>
      </w:r>
      <w:r>
        <w:rPr>
          <w:rFonts w:ascii="Times New Roman" w:hAnsi="Times New Roman" w:eastAsia="宋体" w:cs="Times New Roman"/>
          <w:kern w:val="0"/>
          <w:sz w:val="24"/>
          <w:szCs w:val="24"/>
          <w:lang w:bidi="ar"/>
        </w:rPr>
        <w:t>龙头鱼</w:t>
      </w:r>
      <w:r>
        <w:rPr>
          <w:rFonts w:hint="eastAsia" w:ascii="Times New Roman" w:hAnsi="Times New Roman" w:eastAsia="宋体" w:cs="Times New Roman"/>
          <w:kern w:val="0"/>
          <w:sz w:val="24"/>
          <w:szCs w:val="24"/>
          <w:lang w:bidi="ar"/>
        </w:rPr>
        <w:t>、</w:t>
      </w:r>
      <w:r>
        <w:rPr>
          <w:rFonts w:ascii="Times New Roman" w:hAnsi="Times New Roman" w:eastAsia="宋体" w:cs="Times New Roman"/>
          <w:kern w:val="0"/>
          <w:sz w:val="24"/>
          <w:szCs w:val="24"/>
          <w:lang w:bidi="ar"/>
        </w:rPr>
        <w:t>红狼牙鰕虎鱼</w:t>
      </w:r>
      <w:r>
        <w:rPr>
          <w:rFonts w:hint="eastAsia" w:ascii="Times New Roman" w:hAnsi="Times New Roman" w:eastAsia="宋体" w:cs="Times New Roman"/>
          <w:kern w:val="0"/>
          <w:sz w:val="24"/>
          <w:szCs w:val="24"/>
          <w:lang w:bidi="ar"/>
        </w:rPr>
        <w:t>、</w:t>
      </w:r>
      <w:r>
        <w:rPr>
          <w:rFonts w:ascii="Times New Roman" w:hAnsi="Times New Roman" w:eastAsia="宋体" w:cs="Times New Roman"/>
          <w:kern w:val="0"/>
          <w:sz w:val="24"/>
          <w:szCs w:val="24"/>
          <w:lang w:bidi="ar"/>
        </w:rPr>
        <w:t>口虾蛄</w:t>
      </w:r>
      <w:r>
        <w:rPr>
          <w:rFonts w:ascii="Times New Roman" w:hAnsi="Times New Roman" w:eastAsia="宋体" w:cs="Times New Roman"/>
          <w:kern w:val="0"/>
          <w:sz w:val="24"/>
          <w:szCs w:val="24"/>
        </w:rPr>
        <w:t>等</w:t>
      </w:r>
      <w:r>
        <w:rPr>
          <w:rFonts w:hint="eastAsia" w:ascii="Times New Roman" w:hAnsi="Times New Roman" w:eastAsia="宋体" w:cs="Times New Roman"/>
          <w:kern w:val="0"/>
          <w:sz w:val="24"/>
          <w:szCs w:val="24"/>
        </w:rPr>
        <w:t>4</w:t>
      </w:r>
      <w:r>
        <w:rPr>
          <w:rFonts w:ascii="Times New Roman" w:hAnsi="Times New Roman" w:eastAsia="宋体" w:cs="Times New Roman"/>
          <w:kern w:val="0"/>
          <w:sz w:val="24"/>
          <w:szCs w:val="24"/>
        </w:rPr>
        <w:t>种，常见种类有</w:t>
      </w:r>
      <w:r>
        <w:rPr>
          <w:rFonts w:ascii="Times New Roman" w:hAnsi="Times New Roman" w:eastAsia="宋体" w:cs="Times New Roman"/>
          <w:kern w:val="0"/>
          <w:sz w:val="24"/>
          <w:szCs w:val="24"/>
          <w:lang w:bidi="ar"/>
        </w:rPr>
        <w:t>大黄鱼</w:t>
      </w:r>
      <w:r>
        <w:rPr>
          <w:rFonts w:ascii="Times New Roman" w:hAnsi="Times New Roman" w:eastAsia="宋体" w:cs="Times New Roman"/>
          <w:kern w:val="0"/>
          <w:sz w:val="24"/>
          <w:szCs w:val="24"/>
        </w:rPr>
        <w:t>、</w:t>
      </w:r>
      <w:r>
        <w:rPr>
          <w:rFonts w:ascii="Times New Roman" w:hAnsi="Times New Roman" w:eastAsia="宋体" w:cs="Times New Roman"/>
          <w:kern w:val="0"/>
          <w:sz w:val="24"/>
          <w:szCs w:val="24"/>
          <w:lang w:bidi="ar"/>
        </w:rPr>
        <w:t>哈氏仿对虾</w:t>
      </w:r>
      <w:r>
        <w:rPr>
          <w:rFonts w:ascii="Times New Roman" w:hAnsi="Times New Roman" w:eastAsia="宋体" w:cs="Times New Roman"/>
          <w:kern w:val="0"/>
          <w:sz w:val="24"/>
          <w:szCs w:val="24"/>
        </w:rPr>
        <w:t>、</w:t>
      </w:r>
      <w:r>
        <w:rPr>
          <w:rFonts w:ascii="Times New Roman" w:hAnsi="Times New Roman" w:eastAsia="宋体" w:cs="Times New Roman"/>
          <w:kern w:val="0"/>
          <w:sz w:val="24"/>
          <w:szCs w:val="24"/>
          <w:lang w:bidi="ar"/>
        </w:rPr>
        <w:t>叫姑鱼</w:t>
      </w:r>
      <w:r>
        <w:rPr>
          <w:rFonts w:ascii="Times New Roman" w:hAnsi="Times New Roman" w:eastAsia="宋体" w:cs="Times New Roman"/>
          <w:kern w:val="0"/>
          <w:sz w:val="24"/>
          <w:szCs w:val="24"/>
        </w:rPr>
        <w:t>等</w:t>
      </w:r>
      <w:r>
        <w:rPr>
          <w:rFonts w:hint="eastAsia" w:ascii="Times New Roman" w:hAnsi="Times New Roman" w:eastAsia="宋体" w:cs="Times New Roman"/>
          <w:kern w:val="0"/>
          <w:sz w:val="24"/>
          <w:szCs w:val="24"/>
        </w:rPr>
        <w:t>19</w:t>
      </w:r>
      <w:r>
        <w:rPr>
          <w:rFonts w:ascii="Times New Roman" w:hAnsi="Times New Roman" w:eastAsia="宋体" w:cs="Times New Roman"/>
          <w:kern w:val="0"/>
          <w:sz w:val="24"/>
          <w:szCs w:val="24"/>
        </w:rPr>
        <w:t>种，一般种有</w:t>
      </w:r>
      <w:r>
        <w:rPr>
          <w:rFonts w:ascii="Times New Roman" w:hAnsi="Times New Roman" w:eastAsia="宋体" w:cs="Times New Roman"/>
          <w:kern w:val="0"/>
          <w:sz w:val="24"/>
          <w:szCs w:val="24"/>
          <w:lang w:bidi="ar"/>
        </w:rPr>
        <w:t>银鲳</w:t>
      </w:r>
      <w:r>
        <w:rPr>
          <w:rFonts w:ascii="Times New Roman" w:hAnsi="Times New Roman" w:eastAsia="宋体" w:cs="Times New Roman"/>
          <w:kern w:val="0"/>
          <w:sz w:val="24"/>
          <w:szCs w:val="24"/>
        </w:rPr>
        <w:t>、</w:t>
      </w:r>
      <w:r>
        <w:rPr>
          <w:rFonts w:ascii="Times New Roman" w:hAnsi="Times New Roman" w:eastAsia="宋体" w:cs="Times New Roman"/>
          <w:kern w:val="0"/>
          <w:sz w:val="24"/>
          <w:szCs w:val="24"/>
          <w:lang w:bidi="ar"/>
        </w:rPr>
        <w:t>黄鲫</w:t>
      </w:r>
      <w:r>
        <w:rPr>
          <w:rFonts w:ascii="Times New Roman" w:hAnsi="Times New Roman" w:eastAsia="宋体" w:cs="Times New Roman"/>
          <w:kern w:val="0"/>
          <w:sz w:val="24"/>
          <w:szCs w:val="24"/>
        </w:rPr>
        <w:t>、</w:t>
      </w:r>
      <w:r>
        <w:rPr>
          <w:rFonts w:ascii="Times New Roman" w:hAnsi="Times New Roman" w:eastAsia="宋体" w:cs="Times New Roman"/>
          <w:kern w:val="0"/>
          <w:sz w:val="24"/>
          <w:szCs w:val="24"/>
          <w:lang w:bidi="ar"/>
        </w:rPr>
        <w:t>矛形梭子蟹</w:t>
      </w:r>
      <w:r>
        <w:rPr>
          <w:rFonts w:ascii="Times New Roman" w:hAnsi="Times New Roman" w:eastAsia="宋体" w:cs="Times New Roman"/>
          <w:kern w:val="0"/>
          <w:sz w:val="24"/>
          <w:szCs w:val="24"/>
        </w:rPr>
        <w:t>等</w:t>
      </w:r>
      <w:r>
        <w:rPr>
          <w:rFonts w:hint="eastAsia" w:ascii="Times New Roman" w:hAnsi="Times New Roman" w:eastAsia="宋体" w:cs="Times New Roman"/>
          <w:kern w:val="0"/>
          <w:sz w:val="24"/>
          <w:szCs w:val="24"/>
        </w:rPr>
        <w:t>28</w:t>
      </w:r>
      <w:r>
        <w:rPr>
          <w:rFonts w:ascii="Times New Roman" w:hAnsi="Times New Roman" w:eastAsia="宋体" w:cs="Times New Roman"/>
          <w:kern w:val="0"/>
          <w:sz w:val="24"/>
          <w:szCs w:val="24"/>
        </w:rPr>
        <w:t>种，少见种有</w:t>
      </w:r>
      <w:r>
        <w:rPr>
          <w:rFonts w:ascii="Times New Roman" w:hAnsi="Times New Roman" w:eastAsia="宋体" w:cs="Times New Roman"/>
          <w:kern w:val="0"/>
          <w:sz w:val="24"/>
          <w:szCs w:val="24"/>
          <w:lang w:bidi="ar"/>
        </w:rPr>
        <w:t>拟矛尾鰕虎鱼</w:t>
      </w:r>
      <w:r>
        <w:rPr>
          <w:rFonts w:ascii="Times New Roman" w:hAnsi="Times New Roman" w:eastAsia="宋体" w:cs="Times New Roman"/>
          <w:kern w:val="0"/>
          <w:sz w:val="24"/>
          <w:szCs w:val="24"/>
        </w:rPr>
        <w:t>、</w:t>
      </w:r>
      <w:r>
        <w:rPr>
          <w:rFonts w:ascii="Times New Roman" w:hAnsi="Times New Roman" w:eastAsia="宋体" w:cs="Times New Roman"/>
          <w:sz w:val="24"/>
          <w:szCs w:val="24"/>
        </w:rPr>
        <w:t>刀额新对虾</w:t>
      </w:r>
      <w:r>
        <w:rPr>
          <w:rFonts w:hint="eastAsia" w:ascii="Times New Roman" w:hAnsi="Times New Roman" w:eastAsia="宋体" w:cs="Times New Roman"/>
          <w:sz w:val="24"/>
          <w:szCs w:val="24"/>
        </w:rPr>
        <w:t>、绿鳍鱼</w:t>
      </w:r>
      <w:r>
        <w:rPr>
          <w:rFonts w:ascii="Times New Roman" w:hAnsi="Times New Roman" w:eastAsia="宋体" w:cs="Times New Roman"/>
          <w:kern w:val="0"/>
          <w:sz w:val="24"/>
          <w:szCs w:val="24"/>
        </w:rPr>
        <w:t>等</w:t>
      </w:r>
      <w:r>
        <w:rPr>
          <w:rFonts w:hint="eastAsia" w:ascii="Times New Roman" w:hAnsi="Times New Roman" w:eastAsia="宋体" w:cs="Times New Roman"/>
          <w:kern w:val="0"/>
          <w:sz w:val="24"/>
          <w:szCs w:val="24"/>
        </w:rPr>
        <w:t>16</w:t>
      </w:r>
      <w:r>
        <w:rPr>
          <w:rFonts w:ascii="Times New Roman" w:hAnsi="Times New Roman" w:eastAsia="宋体" w:cs="Times New Roman"/>
          <w:kern w:val="0"/>
          <w:sz w:val="24"/>
          <w:szCs w:val="24"/>
        </w:rPr>
        <w:t>种，</w:t>
      </w:r>
      <w:r>
        <w:rPr>
          <w:rFonts w:hint="eastAsia" w:ascii="Times New Roman" w:hAnsi="Times New Roman" w:eastAsia="宋体" w:cs="Times New Roman"/>
          <w:kern w:val="0"/>
          <w:sz w:val="24"/>
          <w:szCs w:val="24"/>
        </w:rPr>
        <w:t>没有捕获</w:t>
      </w:r>
      <w:r>
        <w:rPr>
          <w:rFonts w:ascii="Times New Roman" w:hAnsi="Times New Roman" w:eastAsia="宋体" w:cs="Times New Roman"/>
          <w:kern w:val="0"/>
          <w:sz w:val="24"/>
          <w:szCs w:val="24"/>
        </w:rPr>
        <w:t>稀有种</w:t>
      </w:r>
      <w:r>
        <w:rPr>
          <w:rFonts w:hint="eastAsia" w:ascii="Times New Roman" w:hAnsi="Times New Roman" w:eastAsia="宋体" w:cs="Times New Roman"/>
          <w:kern w:val="0"/>
          <w:sz w:val="24"/>
          <w:szCs w:val="24"/>
        </w:rPr>
        <w:t>。</w:t>
      </w:r>
      <w:r>
        <w:rPr>
          <w:rFonts w:ascii="Times New Roman" w:hAnsi="Times New Roman" w:eastAsia="宋体" w:cs="Times New Roman"/>
          <w:sz w:val="24"/>
          <w:szCs w:val="24"/>
        </w:rPr>
        <w:t>渔获种类个体平均体重为</w:t>
      </w:r>
      <w:r>
        <w:rPr>
          <w:rFonts w:hint="eastAsia" w:ascii="Times New Roman" w:hAnsi="Times New Roman" w:eastAsia="宋体" w:cs="Times New Roman"/>
          <w:sz w:val="24"/>
        </w:rPr>
        <w:t xml:space="preserve">13.4 </w:t>
      </w:r>
      <w:r>
        <w:rPr>
          <w:rFonts w:ascii="Times New Roman" w:hAnsi="Times New Roman" w:eastAsia="宋体" w:cs="Times New Roman"/>
          <w:sz w:val="24"/>
        </w:rPr>
        <w:t>g</w:t>
      </w:r>
      <w:r>
        <w:rPr>
          <w:rFonts w:hint="eastAsia" w:ascii="Times New Roman" w:hAnsi="Times New Roman" w:eastAsia="宋体" w:cs="Times New Roman"/>
          <w:sz w:val="24"/>
        </w:rPr>
        <w:t>，</w:t>
      </w:r>
      <w:r>
        <w:rPr>
          <w:rFonts w:ascii="Times New Roman" w:hAnsi="Times New Roman" w:eastAsia="宋体" w:cs="Times New Roman"/>
          <w:sz w:val="24"/>
        </w:rPr>
        <w:t>其中鱼类为</w:t>
      </w:r>
      <w:r>
        <w:rPr>
          <w:rFonts w:hint="eastAsia" w:ascii="Times New Roman" w:hAnsi="Times New Roman" w:eastAsia="宋体" w:cs="Times New Roman"/>
          <w:sz w:val="24"/>
        </w:rPr>
        <w:t xml:space="preserve">14.5 </w:t>
      </w:r>
      <w:r>
        <w:rPr>
          <w:rFonts w:ascii="Times New Roman" w:hAnsi="Times New Roman" w:eastAsia="宋体" w:cs="Times New Roman"/>
          <w:sz w:val="24"/>
        </w:rPr>
        <w:t>g，虾类为</w:t>
      </w:r>
      <w:r>
        <w:rPr>
          <w:rFonts w:hint="eastAsia" w:ascii="Times New Roman" w:hAnsi="Times New Roman" w:eastAsia="宋体" w:cs="Times New Roman"/>
          <w:sz w:val="24"/>
        </w:rPr>
        <w:t xml:space="preserve">5.5 </w:t>
      </w:r>
      <w:r>
        <w:rPr>
          <w:rFonts w:ascii="Times New Roman" w:hAnsi="Times New Roman" w:eastAsia="宋体" w:cs="Times New Roman"/>
          <w:sz w:val="24"/>
        </w:rPr>
        <w:t>g，蟹类为</w:t>
      </w:r>
      <w:r>
        <w:rPr>
          <w:rFonts w:hint="eastAsia" w:ascii="Times New Roman" w:hAnsi="Times New Roman" w:eastAsia="宋体" w:cs="Times New Roman"/>
          <w:sz w:val="24"/>
        </w:rPr>
        <w:t xml:space="preserve">21.8 </w:t>
      </w:r>
      <w:r>
        <w:rPr>
          <w:rFonts w:ascii="Times New Roman" w:hAnsi="Times New Roman" w:eastAsia="宋体" w:cs="Times New Roman"/>
          <w:sz w:val="24"/>
        </w:rPr>
        <w:t>g，口足类为</w:t>
      </w:r>
      <w:r>
        <w:rPr>
          <w:rFonts w:hint="eastAsia" w:ascii="Times New Roman" w:hAnsi="Times New Roman" w:eastAsia="宋体" w:cs="Times New Roman"/>
          <w:sz w:val="24"/>
        </w:rPr>
        <w:t xml:space="preserve">11.2 </w:t>
      </w:r>
      <w:r>
        <w:rPr>
          <w:rFonts w:ascii="Times New Roman" w:hAnsi="Times New Roman" w:eastAsia="宋体" w:cs="Times New Roman"/>
          <w:sz w:val="24"/>
        </w:rPr>
        <w:t>g，头足类为</w:t>
      </w:r>
      <w:r>
        <w:rPr>
          <w:rFonts w:hint="eastAsia" w:ascii="Times New Roman" w:hAnsi="Times New Roman" w:eastAsia="宋体" w:cs="Times New Roman"/>
          <w:sz w:val="24"/>
        </w:rPr>
        <w:t xml:space="preserve">25.8 </w:t>
      </w:r>
      <w:r>
        <w:rPr>
          <w:rFonts w:ascii="Times New Roman" w:hAnsi="Times New Roman" w:eastAsia="宋体" w:cs="Times New Roman"/>
          <w:sz w:val="24"/>
        </w:rPr>
        <w:t>g</w:t>
      </w:r>
      <w:r>
        <w:rPr>
          <w:rFonts w:hint="eastAsia" w:ascii="Times New Roman" w:hAnsi="Times New Roman" w:eastAsia="宋体" w:cs="Times New Roman"/>
          <w:sz w:val="24"/>
        </w:rPr>
        <w:t>；</w:t>
      </w:r>
      <w:r>
        <w:rPr>
          <w:rFonts w:ascii="Times New Roman" w:hAnsi="Times New Roman" w:eastAsia="宋体" w:cs="Times New Roman"/>
          <w:sz w:val="24"/>
        </w:rPr>
        <w:t>千克重尾数</w:t>
      </w:r>
      <w:r>
        <w:rPr>
          <w:rFonts w:hint="eastAsia" w:ascii="Times New Roman" w:hAnsi="Times New Roman" w:eastAsia="宋体" w:cs="Times New Roman"/>
          <w:sz w:val="24"/>
        </w:rPr>
        <w:t>：</w:t>
      </w:r>
      <w:r>
        <w:rPr>
          <w:rFonts w:ascii="Times New Roman" w:hAnsi="Times New Roman" w:eastAsia="宋体" w:cs="Times New Roman"/>
          <w:sz w:val="24"/>
        </w:rPr>
        <w:t>鱼类为</w:t>
      </w:r>
      <w:r>
        <w:rPr>
          <w:rFonts w:hint="eastAsia" w:ascii="Times New Roman" w:hAnsi="Times New Roman" w:eastAsia="宋体" w:cs="Times New Roman"/>
          <w:sz w:val="24"/>
        </w:rPr>
        <w:t xml:space="preserve">69 </w:t>
      </w:r>
      <w:r>
        <w:rPr>
          <w:rFonts w:ascii="Times New Roman" w:hAnsi="Times New Roman" w:eastAsia="宋体" w:cs="Times New Roman"/>
          <w:sz w:val="24"/>
        </w:rPr>
        <w:t>ind，虾类为</w:t>
      </w:r>
      <w:r>
        <w:rPr>
          <w:rFonts w:hint="eastAsia" w:ascii="Times New Roman" w:hAnsi="Times New Roman" w:eastAsia="宋体" w:cs="Times New Roman"/>
          <w:sz w:val="24"/>
        </w:rPr>
        <w:t xml:space="preserve">183 </w:t>
      </w:r>
      <w:r>
        <w:rPr>
          <w:rFonts w:ascii="Times New Roman" w:hAnsi="Times New Roman" w:eastAsia="宋体" w:cs="Times New Roman"/>
          <w:sz w:val="24"/>
        </w:rPr>
        <w:t>ind，蟹类为</w:t>
      </w:r>
      <w:r>
        <w:rPr>
          <w:rFonts w:hint="eastAsia" w:ascii="Times New Roman" w:hAnsi="Times New Roman" w:eastAsia="宋体" w:cs="Times New Roman"/>
          <w:sz w:val="24"/>
        </w:rPr>
        <w:t>46</w:t>
      </w:r>
      <w:r>
        <w:rPr>
          <w:rFonts w:ascii="Times New Roman" w:hAnsi="Times New Roman" w:eastAsia="宋体" w:cs="Times New Roman"/>
          <w:sz w:val="24"/>
        </w:rPr>
        <w:t xml:space="preserve"> ind，口足类为</w:t>
      </w:r>
      <w:r>
        <w:rPr>
          <w:rFonts w:hint="eastAsia" w:ascii="Times New Roman" w:hAnsi="Times New Roman" w:eastAsia="宋体" w:cs="Times New Roman"/>
          <w:sz w:val="24"/>
        </w:rPr>
        <w:t xml:space="preserve">89 </w:t>
      </w:r>
      <w:r>
        <w:rPr>
          <w:rFonts w:ascii="Times New Roman" w:hAnsi="Times New Roman" w:eastAsia="宋体" w:cs="Times New Roman"/>
          <w:sz w:val="24"/>
        </w:rPr>
        <w:t>ind，头足类为</w:t>
      </w:r>
      <w:r>
        <w:rPr>
          <w:rFonts w:hint="eastAsia" w:ascii="Times New Roman" w:hAnsi="Times New Roman" w:eastAsia="宋体" w:cs="Times New Roman"/>
          <w:sz w:val="24"/>
        </w:rPr>
        <w:t xml:space="preserve">39 </w:t>
      </w:r>
      <w:r>
        <w:rPr>
          <w:rFonts w:ascii="Times New Roman" w:hAnsi="Times New Roman" w:eastAsia="宋体" w:cs="Times New Roman"/>
          <w:sz w:val="24"/>
        </w:rPr>
        <w:t>ind</w:t>
      </w:r>
      <w:r>
        <w:rPr>
          <w:rFonts w:hint="eastAsia" w:ascii="Times New Roman" w:hAnsi="Times New Roman" w:eastAsia="宋体" w:cs="Times New Roman"/>
          <w:sz w:val="24"/>
          <w:szCs w:val="24"/>
        </w:rPr>
        <w:t>。</w:t>
      </w:r>
      <w:r>
        <w:rPr>
          <w:rFonts w:hint="eastAsia" w:ascii="Times New Roman" w:hAnsi="Times New Roman" w:eastAsia="宋体" w:cs="Times New Roman"/>
          <w:kern w:val="0"/>
          <w:sz w:val="24"/>
          <w:szCs w:val="24"/>
        </w:rPr>
        <w:t>各站位</w:t>
      </w:r>
      <w:r>
        <w:rPr>
          <w:rFonts w:ascii="Calibri" w:hAnsi="Calibri" w:eastAsia="宋体" w:cs="Times New Roman"/>
          <w:sz w:val="24"/>
          <w:szCs w:val="24"/>
        </w:rPr>
        <w:t>Margal</w:t>
      </w:r>
      <w:r>
        <w:rPr>
          <w:rFonts w:hint="eastAsia" w:ascii="Calibri" w:hAnsi="Calibri" w:eastAsia="宋体" w:cs="Times New Roman"/>
          <w:sz w:val="24"/>
          <w:szCs w:val="24"/>
        </w:rPr>
        <w:t>e</w:t>
      </w:r>
      <w:r>
        <w:rPr>
          <w:rFonts w:ascii="Calibri" w:hAnsi="Calibri" w:eastAsia="宋体" w:cs="Times New Roman"/>
          <w:sz w:val="24"/>
          <w:szCs w:val="24"/>
        </w:rPr>
        <w:t>f</w:t>
      </w:r>
      <w:r>
        <w:rPr>
          <w:rFonts w:hint="eastAsia" w:ascii="Calibri" w:hAnsi="Calibri" w:eastAsia="宋体" w:cs="Times New Roman"/>
          <w:sz w:val="24"/>
          <w:szCs w:val="24"/>
        </w:rPr>
        <w:t>丰富度指数</w:t>
      </w:r>
      <w:r>
        <w:rPr>
          <w:rFonts w:ascii="Calibri" w:hAnsi="Calibri" w:eastAsia="宋体" w:cs="Times New Roman"/>
          <w:sz w:val="24"/>
          <w:szCs w:val="24"/>
        </w:rPr>
        <w:t>(</w:t>
      </w:r>
      <w:r>
        <w:rPr>
          <w:rFonts w:ascii="Calibri" w:hAnsi="Calibri" w:eastAsia="宋体" w:cs="Times New Roman"/>
          <w:i/>
          <w:sz w:val="24"/>
          <w:szCs w:val="24"/>
        </w:rPr>
        <w:t>D</w:t>
      </w:r>
      <w:r>
        <w:rPr>
          <w:rFonts w:ascii="Calibri" w:hAnsi="Calibri" w:eastAsia="宋体" w:cs="Times New Roman"/>
          <w:sz w:val="24"/>
          <w:szCs w:val="24"/>
        </w:rPr>
        <w:t>)</w:t>
      </w:r>
      <w:r>
        <w:rPr>
          <w:rFonts w:hint="eastAsia" w:ascii="Calibri" w:hAnsi="Calibri" w:eastAsia="宋体" w:cs="Times New Roman"/>
          <w:sz w:val="24"/>
          <w:szCs w:val="24"/>
        </w:rPr>
        <w:t>范围为</w:t>
      </w:r>
      <w:r>
        <w:rPr>
          <w:rFonts w:ascii="Times New Roman" w:hAnsi="Times New Roman" w:eastAsia="宋体" w:cs="Times New Roman"/>
          <w:kern w:val="0"/>
          <w:sz w:val="24"/>
          <w:szCs w:val="24"/>
          <w:lang w:bidi="ar"/>
        </w:rPr>
        <w:t>2.951</w:t>
      </w:r>
      <w:r>
        <w:rPr>
          <w:rFonts w:hint="eastAsia" w:ascii="Calibri" w:hAnsi="Calibri" w:eastAsia="宋体" w:cs="Times New Roman"/>
          <w:sz w:val="24"/>
          <w:szCs w:val="24"/>
        </w:rPr>
        <w:t>~</w:t>
      </w:r>
      <w:r>
        <w:rPr>
          <w:rFonts w:ascii="Times New Roman" w:hAnsi="Times New Roman" w:eastAsia="宋体" w:cs="Times New Roman"/>
          <w:kern w:val="0"/>
          <w:sz w:val="24"/>
          <w:szCs w:val="24"/>
          <w:lang w:bidi="ar"/>
        </w:rPr>
        <w:t>4.220</w:t>
      </w:r>
      <w:r>
        <w:rPr>
          <w:rFonts w:hint="eastAsia" w:ascii="Calibri" w:hAnsi="Calibri" w:eastAsia="宋体" w:cs="Times New Roman"/>
          <w:sz w:val="24"/>
          <w:szCs w:val="24"/>
        </w:rPr>
        <w:t>，平均值为</w:t>
      </w:r>
      <w:r>
        <w:rPr>
          <w:rFonts w:ascii="Times New Roman" w:hAnsi="Times New Roman" w:eastAsia="宋体" w:cs="Times New Roman"/>
          <w:kern w:val="0"/>
          <w:sz w:val="24"/>
          <w:szCs w:val="24"/>
          <w:lang w:bidi="ar"/>
        </w:rPr>
        <w:t>3.545</w:t>
      </w:r>
      <w:r>
        <w:rPr>
          <w:rFonts w:hint="eastAsia" w:ascii="Calibri" w:hAnsi="Calibri" w:eastAsia="宋体" w:cs="Times New Roman"/>
          <w:sz w:val="24"/>
          <w:szCs w:val="24"/>
        </w:rPr>
        <w:t>；</w:t>
      </w:r>
      <w:r>
        <w:rPr>
          <w:rFonts w:ascii="Calibri" w:hAnsi="Calibri" w:eastAsia="宋体" w:cs="Times New Roman"/>
          <w:sz w:val="24"/>
          <w:szCs w:val="24"/>
        </w:rPr>
        <w:t>Shannon-Wiener</w:t>
      </w:r>
      <w:r>
        <w:rPr>
          <w:rFonts w:hint="eastAsia" w:ascii="Calibri" w:hAnsi="Calibri" w:eastAsia="宋体" w:cs="Times New Roman"/>
          <w:sz w:val="24"/>
          <w:szCs w:val="24"/>
        </w:rPr>
        <w:t>多样性指数</w:t>
      </w:r>
      <w:r>
        <w:rPr>
          <w:rFonts w:ascii="Calibri" w:hAnsi="Calibri" w:eastAsia="宋体" w:cs="Times New Roman"/>
          <w:sz w:val="24"/>
          <w:szCs w:val="24"/>
        </w:rPr>
        <w:t>（</w:t>
      </w:r>
      <w:r>
        <w:rPr>
          <w:rFonts w:ascii="Calibri" w:hAnsi="Calibri" w:eastAsia="宋体" w:cs="Times New Roman"/>
          <w:i/>
          <w:sz w:val="24"/>
          <w:szCs w:val="24"/>
        </w:rPr>
        <w:t>H'</w:t>
      </w:r>
      <w:r>
        <w:rPr>
          <w:rFonts w:ascii="Calibri" w:hAnsi="Calibri" w:eastAsia="宋体" w:cs="Times New Roman"/>
          <w:sz w:val="24"/>
          <w:szCs w:val="24"/>
        </w:rPr>
        <w:t>）</w:t>
      </w:r>
      <w:r>
        <w:rPr>
          <w:rFonts w:hint="eastAsia" w:ascii="Calibri" w:hAnsi="Calibri" w:eastAsia="宋体" w:cs="Times New Roman"/>
          <w:sz w:val="24"/>
          <w:szCs w:val="24"/>
        </w:rPr>
        <w:t>范围为</w:t>
      </w:r>
      <w:r>
        <w:rPr>
          <w:rFonts w:ascii="Times New Roman" w:hAnsi="Times New Roman" w:eastAsia="宋体" w:cs="Times New Roman"/>
          <w:kern w:val="0"/>
          <w:sz w:val="24"/>
          <w:szCs w:val="24"/>
          <w:lang w:bidi="ar"/>
        </w:rPr>
        <w:t>1.941</w:t>
      </w:r>
      <w:r>
        <w:rPr>
          <w:rFonts w:hint="eastAsia" w:ascii="Calibri" w:hAnsi="Calibri" w:eastAsia="宋体" w:cs="Times New Roman"/>
          <w:sz w:val="24"/>
          <w:szCs w:val="24"/>
        </w:rPr>
        <w:t>~</w:t>
      </w:r>
      <w:r>
        <w:rPr>
          <w:rFonts w:ascii="Times New Roman" w:hAnsi="Times New Roman" w:eastAsia="宋体" w:cs="Times New Roman"/>
          <w:kern w:val="0"/>
          <w:sz w:val="24"/>
          <w:szCs w:val="24"/>
          <w:lang w:bidi="ar"/>
        </w:rPr>
        <w:t>2.784</w:t>
      </w:r>
      <w:r>
        <w:rPr>
          <w:rFonts w:hint="eastAsia" w:ascii="Calibri" w:hAnsi="Calibri" w:eastAsia="宋体" w:cs="Times New Roman"/>
          <w:sz w:val="24"/>
          <w:szCs w:val="24"/>
        </w:rPr>
        <w:t>，平均值为</w:t>
      </w:r>
      <w:r>
        <w:rPr>
          <w:rFonts w:ascii="Times New Roman" w:hAnsi="Times New Roman" w:eastAsia="宋体" w:cs="Times New Roman"/>
          <w:kern w:val="0"/>
          <w:sz w:val="24"/>
          <w:szCs w:val="24"/>
          <w:lang w:bidi="ar"/>
        </w:rPr>
        <w:t>2.415</w:t>
      </w:r>
      <w:r>
        <w:rPr>
          <w:rFonts w:hint="eastAsia" w:ascii="Calibri" w:hAnsi="Calibri" w:eastAsia="宋体" w:cs="Times New Roman"/>
          <w:sz w:val="24"/>
          <w:szCs w:val="24"/>
        </w:rPr>
        <w:t>；</w:t>
      </w:r>
      <w:r>
        <w:rPr>
          <w:rFonts w:ascii="Calibri" w:hAnsi="Calibri" w:eastAsia="宋体" w:cs="Times New Roman"/>
          <w:sz w:val="24"/>
          <w:szCs w:val="24"/>
        </w:rPr>
        <w:t>Pielou</w:t>
      </w:r>
      <w:r>
        <w:rPr>
          <w:rFonts w:hint="eastAsia" w:ascii="Calibri" w:hAnsi="Calibri" w:eastAsia="宋体" w:cs="Times New Roman"/>
          <w:sz w:val="24"/>
          <w:szCs w:val="24"/>
        </w:rPr>
        <w:t>均匀度指数</w:t>
      </w:r>
      <w:r>
        <w:rPr>
          <w:rFonts w:ascii="Calibri" w:hAnsi="Calibri" w:eastAsia="宋体" w:cs="Times New Roman"/>
          <w:sz w:val="24"/>
          <w:szCs w:val="24"/>
        </w:rPr>
        <w:t>（</w:t>
      </w:r>
      <w:r>
        <w:rPr>
          <w:rFonts w:hint="eastAsia" w:ascii="Calibri" w:hAnsi="Calibri" w:eastAsia="宋体" w:cs="Times New Roman"/>
          <w:i/>
          <w:sz w:val="24"/>
          <w:szCs w:val="24"/>
        </w:rPr>
        <w:t>J</w:t>
      </w:r>
      <w:r>
        <w:rPr>
          <w:rFonts w:ascii="Calibri" w:hAnsi="Calibri" w:eastAsia="宋体" w:cs="Times New Roman"/>
          <w:i/>
          <w:sz w:val="24"/>
          <w:szCs w:val="24"/>
        </w:rPr>
        <w:t>'</w:t>
      </w:r>
      <w:r>
        <w:rPr>
          <w:rFonts w:ascii="Calibri" w:hAnsi="Calibri" w:eastAsia="宋体" w:cs="Times New Roman"/>
          <w:sz w:val="24"/>
          <w:szCs w:val="24"/>
        </w:rPr>
        <w:t>）</w:t>
      </w:r>
      <w:r>
        <w:rPr>
          <w:rFonts w:hint="eastAsia" w:ascii="Calibri" w:hAnsi="Calibri" w:eastAsia="宋体" w:cs="Times New Roman"/>
          <w:sz w:val="24"/>
          <w:szCs w:val="24"/>
        </w:rPr>
        <w:t>范围为</w:t>
      </w:r>
      <w:r>
        <w:rPr>
          <w:rFonts w:ascii="Times New Roman" w:hAnsi="Times New Roman" w:eastAsia="宋体" w:cs="Times New Roman"/>
          <w:kern w:val="0"/>
          <w:sz w:val="24"/>
          <w:szCs w:val="24"/>
          <w:lang w:bidi="ar"/>
        </w:rPr>
        <w:t>0.700</w:t>
      </w:r>
      <w:r>
        <w:rPr>
          <w:rFonts w:hint="eastAsia" w:ascii="Calibri" w:hAnsi="Calibri" w:eastAsia="宋体" w:cs="Times New Roman"/>
          <w:sz w:val="24"/>
          <w:szCs w:val="24"/>
        </w:rPr>
        <w:t>~</w:t>
      </w:r>
      <w:r>
        <w:rPr>
          <w:rFonts w:ascii="Times New Roman" w:hAnsi="Times New Roman" w:eastAsia="宋体" w:cs="Times New Roman"/>
          <w:kern w:val="0"/>
          <w:sz w:val="24"/>
          <w:szCs w:val="24"/>
          <w:lang w:bidi="ar"/>
        </w:rPr>
        <w:t>0.929</w:t>
      </w:r>
      <w:r>
        <w:rPr>
          <w:rFonts w:hint="eastAsia" w:ascii="Calibri" w:hAnsi="Calibri" w:eastAsia="宋体" w:cs="Times New Roman"/>
          <w:sz w:val="24"/>
          <w:szCs w:val="24"/>
        </w:rPr>
        <w:t>，平均值为</w:t>
      </w:r>
      <w:r>
        <w:rPr>
          <w:rFonts w:ascii="Times New Roman" w:hAnsi="Times New Roman" w:eastAsia="宋体" w:cs="Times New Roman"/>
          <w:kern w:val="0"/>
          <w:sz w:val="24"/>
          <w:szCs w:val="24"/>
          <w:lang w:bidi="ar"/>
        </w:rPr>
        <w:t>0.841</w:t>
      </w:r>
      <w:r>
        <w:rPr>
          <w:rFonts w:hint="eastAsia" w:ascii="Calibri" w:hAnsi="Calibri" w:eastAsia="宋体" w:cs="Times New Roman"/>
          <w:sz w:val="24"/>
          <w:szCs w:val="24"/>
        </w:rPr>
        <w:t>。</w:t>
      </w:r>
      <w:r>
        <w:rPr>
          <w:rFonts w:hint="eastAsia" w:ascii="Times New Roman" w:hAnsi="Times New Roman" w:eastAsia="宋体" w:cs="Times New Roman"/>
          <w:kern w:val="0"/>
          <w:sz w:val="24"/>
          <w:szCs w:val="24"/>
        </w:rPr>
        <w:t>各站位</w:t>
      </w:r>
      <w:r>
        <w:rPr>
          <w:rFonts w:ascii="Times New Roman" w:hAnsi="Times New Roman" w:eastAsia="宋体" w:cs="Times New Roman"/>
          <w:sz w:val="24"/>
          <w:szCs w:val="24"/>
        </w:rPr>
        <w:t>平均</w:t>
      </w:r>
      <w:r>
        <w:rPr>
          <w:rFonts w:hint="eastAsia" w:ascii="Times New Roman" w:hAnsi="Times New Roman" w:eastAsia="宋体" w:cs="Times New Roman"/>
          <w:sz w:val="24"/>
          <w:szCs w:val="24"/>
        </w:rPr>
        <w:t>质量密度</w:t>
      </w:r>
      <w:r>
        <w:rPr>
          <w:rFonts w:ascii="Times New Roman" w:hAnsi="Times New Roman" w:eastAsia="宋体" w:cs="Times New Roman"/>
          <w:sz w:val="24"/>
          <w:szCs w:val="24"/>
        </w:rPr>
        <w:t>为</w:t>
      </w:r>
      <w:r>
        <w:rPr>
          <w:rFonts w:ascii="Times New Roman" w:hAnsi="Times New Roman" w:eastAsia="宋体" w:cs="Times New Roman"/>
          <w:kern w:val="0"/>
          <w:sz w:val="24"/>
          <w:szCs w:val="24"/>
          <w:lang w:bidi="ar"/>
        </w:rPr>
        <w:t>430.528</w:t>
      </w:r>
      <w:r>
        <w:rPr>
          <w:rFonts w:hint="eastAsia" w:ascii="Times New Roman" w:hAnsi="Times New Roman" w:eastAsia="宋体" w:cs="Times New Roman"/>
          <w:kern w:val="0"/>
          <w:sz w:val="24"/>
          <w:szCs w:val="24"/>
          <w:lang w:bidi="ar"/>
        </w:rPr>
        <w:t xml:space="preserve"> </w:t>
      </w:r>
      <w:r>
        <w:rPr>
          <w:rFonts w:ascii="Times New Roman" w:hAnsi="Times New Roman" w:eastAsia="宋体" w:cs="Times New Roman"/>
          <w:sz w:val="24"/>
          <w:szCs w:val="24"/>
        </w:rPr>
        <w:t>kg∕km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kg∕km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w:t>
      </w:r>
      <w:r>
        <w:rPr>
          <w:rFonts w:hint="eastAsia" w:ascii="Times New Roman" w:hAnsi="Times New Roman" w:eastAsia="宋体" w:cs="Times New Roman"/>
          <w:kern w:val="0"/>
          <w:sz w:val="24"/>
          <w:szCs w:val="24"/>
        </w:rPr>
        <w:t>各站位</w:t>
      </w:r>
      <w:r>
        <w:rPr>
          <w:rFonts w:ascii="Times New Roman" w:hAnsi="Times New Roman" w:eastAsia="宋体" w:cs="Times New Roman"/>
          <w:sz w:val="24"/>
          <w:szCs w:val="24"/>
        </w:rPr>
        <w:t>平均</w:t>
      </w:r>
      <w:r>
        <w:rPr>
          <w:rFonts w:hint="eastAsia" w:ascii="Times New Roman" w:hAnsi="Times New Roman" w:eastAsia="宋体" w:cs="Times New Roman"/>
          <w:sz w:val="24"/>
          <w:szCs w:val="24"/>
        </w:rPr>
        <w:t>数量密度</w:t>
      </w:r>
      <w:r>
        <w:rPr>
          <w:rFonts w:ascii="Times New Roman" w:hAnsi="Times New Roman" w:eastAsia="宋体" w:cs="Times New Roman"/>
          <w:sz w:val="24"/>
          <w:szCs w:val="24"/>
        </w:rPr>
        <w:t>为</w:t>
      </w:r>
      <w:r>
        <w:rPr>
          <w:rFonts w:hint="eastAsia" w:ascii="Times New Roman" w:hAnsi="Times New Roman" w:eastAsia="宋体" w:cs="Times New Roman"/>
          <w:kern w:val="0"/>
          <w:sz w:val="24"/>
          <w:szCs w:val="24"/>
          <w:lang w:bidi="ar"/>
        </w:rPr>
        <w:t>32037</w:t>
      </w:r>
      <w:r>
        <w:rPr>
          <w:rFonts w:ascii="Times New Roman" w:hAnsi="Times New Roman" w:eastAsia="宋体" w:cs="Times New Roman"/>
          <w:sz w:val="24"/>
          <w:szCs w:val="24"/>
        </w:rPr>
        <w:t>ind∕km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w:t>
      </w:r>
      <w:r>
        <w:rPr>
          <w:rFonts w:hint="eastAsia" w:ascii="Times New Roman" w:hAnsi="Times New Roman" w:eastAsia="宋体" w:cs="Times New Roman"/>
          <w:sz w:val="24"/>
          <w:szCs w:val="24"/>
        </w:rPr>
        <w:t>各</w:t>
      </w:r>
      <w:r>
        <w:rPr>
          <w:rFonts w:ascii="Times New Roman" w:hAnsi="Times New Roman" w:eastAsia="宋体" w:cs="Times New Roman"/>
          <w:sz w:val="24"/>
          <w:szCs w:val="24"/>
        </w:rPr>
        <w:t>类别</w:t>
      </w:r>
      <w:r>
        <w:rPr>
          <w:rFonts w:hint="eastAsia" w:ascii="Times New Roman" w:hAnsi="Times New Roman" w:eastAsia="宋体" w:cs="Times New Roman"/>
          <w:sz w:val="24"/>
          <w:szCs w:val="24"/>
        </w:rPr>
        <w:t>质量密度</w:t>
      </w:r>
      <w:r>
        <w:rPr>
          <w:rFonts w:ascii="Times New Roman" w:hAnsi="Times New Roman" w:eastAsia="宋体" w:cs="Times New Roman"/>
          <w:sz w:val="24"/>
          <w:szCs w:val="24"/>
        </w:rPr>
        <w:t>为</w:t>
      </w:r>
      <w:r>
        <w:rPr>
          <w:rFonts w:hint="eastAsia" w:ascii="Times New Roman" w:hAnsi="Times New Roman" w:eastAsia="宋体" w:cs="Times New Roman"/>
          <w:sz w:val="24"/>
          <w:szCs w:val="24"/>
        </w:rPr>
        <w:t>：</w:t>
      </w:r>
      <w:r>
        <w:rPr>
          <w:rFonts w:ascii="Times New Roman" w:hAnsi="Times New Roman" w:eastAsia="宋体" w:cs="Times New Roman"/>
          <w:sz w:val="24"/>
          <w:szCs w:val="24"/>
        </w:rPr>
        <w:t>鱼类</w:t>
      </w:r>
      <w:r>
        <w:rPr>
          <w:rFonts w:ascii="Times New Roman" w:hAnsi="Times New Roman" w:eastAsia="宋体" w:cs="Times New Roman"/>
          <w:kern w:val="0"/>
          <w:sz w:val="24"/>
          <w:szCs w:val="24"/>
          <w:lang w:bidi="ar"/>
        </w:rPr>
        <w:t xml:space="preserve">272.541 </w:t>
      </w:r>
      <w:r>
        <w:rPr>
          <w:rFonts w:ascii="Times New Roman" w:hAnsi="Times New Roman" w:eastAsia="宋体" w:cs="Times New Roman"/>
          <w:sz w:val="24"/>
          <w:szCs w:val="24"/>
        </w:rPr>
        <w:t>kg/km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，虾类</w:t>
      </w:r>
      <w:r>
        <w:rPr>
          <w:rFonts w:ascii="Times New Roman" w:hAnsi="Times New Roman" w:eastAsia="宋体" w:cs="Times New Roman"/>
          <w:kern w:val="0"/>
          <w:sz w:val="24"/>
          <w:szCs w:val="24"/>
          <w:lang w:bidi="ar"/>
        </w:rPr>
        <w:t>34.251</w:t>
      </w:r>
      <w:r>
        <w:rPr>
          <w:rFonts w:ascii="Times New Roman" w:hAnsi="Times New Roman" w:eastAsia="宋体" w:cs="Times New Roman"/>
          <w:sz w:val="24"/>
          <w:szCs w:val="24"/>
        </w:rPr>
        <w:t xml:space="preserve"> kg/km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，蟹类</w:t>
      </w:r>
      <w:r>
        <w:rPr>
          <w:rFonts w:ascii="Times New Roman" w:hAnsi="Times New Roman" w:eastAsia="宋体" w:cs="Times New Roman"/>
          <w:kern w:val="0"/>
          <w:sz w:val="24"/>
          <w:szCs w:val="24"/>
          <w:lang w:bidi="ar"/>
        </w:rPr>
        <w:t>72.467</w:t>
      </w:r>
      <w:r>
        <w:rPr>
          <w:rFonts w:ascii="Times New Roman" w:hAnsi="Times New Roman" w:eastAsia="宋体" w:cs="Times New Roman"/>
          <w:sz w:val="24"/>
          <w:szCs w:val="24"/>
        </w:rPr>
        <w:t xml:space="preserve"> kg/km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，口足类</w:t>
      </w:r>
      <w:r>
        <w:rPr>
          <w:rFonts w:ascii="Times New Roman" w:hAnsi="Times New Roman" w:eastAsia="宋体" w:cs="Times New Roman"/>
          <w:kern w:val="0"/>
          <w:sz w:val="24"/>
          <w:szCs w:val="24"/>
          <w:lang w:bidi="ar"/>
        </w:rPr>
        <w:t xml:space="preserve">32.730 </w:t>
      </w:r>
      <w:r>
        <w:rPr>
          <w:rFonts w:ascii="Times New Roman" w:hAnsi="Times New Roman" w:eastAsia="宋体" w:cs="Times New Roman"/>
          <w:sz w:val="24"/>
          <w:szCs w:val="24"/>
        </w:rPr>
        <w:t>kg/km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，头足类</w:t>
      </w:r>
      <w:r>
        <w:rPr>
          <w:rFonts w:ascii="Times New Roman" w:hAnsi="Times New Roman" w:eastAsia="宋体" w:cs="Times New Roman"/>
          <w:kern w:val="0"/>
          <w:sz w:val="24"/>
          <w:szCs w:val="24"/>
          <w:lang w:bidi="ar"/>
        </w:rPr>
        <w:t>18.539</w:t>
      </w:r>
      <w:r>
        <w:rPr>
          <w:rFonts w:ascii="Times New Roman" w:hAnsi="Times New Roman" w:eastAsia="宋体" w:cs="Times New Roman"/>
          <w:sz w:val="24"/>
          <w:szCs w:val="24"/>
        </w:rPr>
        <w:t xml:space="preserve"> kg/km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w:t>
      </w:r>
      <w:r>
        <w:rPr>
          <w:rFonts w:ascii="Times New Roman" w:hAnsi="Times New Roman" w:eastAsia="宋体" w:cs="Times New Roman"/>
          <w:sz w:val="24"/>
          <w:szCs w:val="24"/>
        </w:rPr>
        <w:t>各类别</w:t>
      </w:r>
      <w:r>
        <w:rPr>
          <w:rFonts w:hint="eastAsia" w:ascii="Times New Roman" w:hAnsi="Times New Roman" w:eastAsia="宋体" w:cs="Times New Roman"/>
          <w:sz w:val="24"/>
          <w:szCs w:val="24"/>
        </w:rPr>
        <w:t>数量密度</w:t>
      </w:r>
      <w:r>
        <w:rPr>
          <w:rFonts w:ascii="Times New Roman" w:hAnsi="Times New Roman" w:eastAsia="宋体" w:cs="Times New Roman"/>
          <w:sz w:val="24"/>
          <w:szCs w:val="24"/>
        </w:rPr>
        <w:t>为</w:t>
      </w:r>
      <w:r>
        <w:rPr>
          <w:rFonts w:hint="eastAsia" w:ascii="Times New Roman" w:hAnsi="Times New Roman" w:eastAsia="宋体" w:cs="Times New Roman"/>
          <w:kern w:val="0"/>
          <w:sz w:val="24"/>
          <w:szCs w:val="24"/>
        </w:rPr>
        <w:t>：</w:t>
      </w:r>
      <w:r>
        <w:rPr>
          <w:rFonts w:ascii="Times New Roman" w:hAnsi="Times New Roman" w:eastAsia="宋体" w:cs="Times New Roman"/>
          <w:sz w:val="24"/>
          <w:szCs w:val="24"/>
        </w:rPr>
        <w:t>鱼类</w:t>
      </w:r>
      <w:r>
        <w:rPr>
          <w:rFonts w:ascii="Times New Roman" w:hAnsi="Times New Roman" w:eastAsia="宋体" w:cs="Times New Roman"/>
          <w:kern w:val="0"/>
          <w:sz w:val="24"/>
          <w:szCs w:val="24"/>
          <w:lang w:bidi="ar"/>
        </w:rPr>
        <w:t>18808</w:t>
      </w:r>
      <w:r>
        <w:rPr>
          <w:rFonts w:ascii="Times New Roman" w:hAnsi="Times New Roman" w:eastAsia="宋体" w:cs="Times New Roman"/>
          <w:sz w:val="24"/>
          <w:szCs w:val="24"/>
        </w:rPr>
        <w:t xml:space="preserve"> ind/km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，虾类</w:t>
      </w:r>
      <w:r>
        <w:rPr>
          <w:rFonts w:ascii="Times New Roman" w:hAnsi="Times New Roman" w:eastAsia="宋体" w:cs="Times New Roman"/>
          <w:kern w:val="0"/>
          <w:sz w:val="24"/>
          <w:szCs w:val="24"/>
          <w:lang w:bidi="ar"/>
        </w:rPr>
        <w:t>6254</w:t>
      </w:r>
      <w:r>
        <w:rPr>
          <w:rFonts w:ascii="Times New Roman" w:hAnsi="Times New Roman" w:eastAsia="宋体" w:cs="Times New Roman"/>
          <w:sz w:val="24"/>
          <w:szCs w:val="24"/>
        </w:rPr>
        <w:t xml:space="preserve"> ind/km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，蟹类</w:t>
      </w:r>
      <w:r>
        <w:rPr>
          <w:rFonts w:ascii="Times New Roman" w:hAnsi="Times New Roman" w:eastAsia="宋体" w:cs="Times New Roman"/>
          <w:kern w:val="0"/>
          <w:sz w:val="24"/>
          <w:szCs w:val="24"/>
          <w:lang w:bidi="ar"/>
        </w:rPr>
        <w:t>3330</w:t>
      </w:r>
      <w:r>
        <w:rPr>
          <w:rFonts w:ascii="Times New Roman" w:hAnsi="Times New Roman" w:eastAsia="宋体" w:cs="Times New Roman"/>
          <w:sz w:val="24"/>
          <w:szCs w:val="24"/>
        </w:rPr>
        <w:t xml:space="preserve"> ind/km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，口足类</w:t>
      </w:r>
      <w:r>
        <w:rPr>
          <w:rFonts w:ascii="Times New Roman" w:hAnsi="Times New Roman" w:eastAsia="宋体" w:cs="Times New Roman"/>
          <w:kern w:val="0"/>
          <w:sz w:val="24"/>
          <w:szCs w:val="24"/>
          <w:lang w:bidi="ar"/>
        </w:rPr>
        <w:t>2925</w:t>
      </w:r>
      <w:r>
        <w:rPr>
          <w:rFonts w:ascii="Times New Roman" w:hAnsi="Times New Roman" w:eastAsia="宋体" w:cs="Times New Roman"/>
          <w:sz w:val="24"/>
          <w:szCs w:val="24"/>
        </w:rPr>
        <w:t xml:space="preserve"> ind/km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，头足类</w:t>
      </w:r>
      <w:r>
        <w:rPr>
          <w:rFonts w:ascii="Times New Roman" w:hAnsi="Times New Roman" w:eastAsia="宋体" w:cs="Times New Roman"/>
          <w:kern w:val="0"/>
          <w:sz w:val="24"/>
          <w:szCs w:val="24"/>
          <w:lang w:bidi="ar"/>
        </w:rPr>
        <w:t>720</w:t>
      </w:r>
      <w:r>
        <w:rPr>
          <w:rFonts w:ascii="Times New Roman" w:hAnsi="Times New Roman" w:eastAsia="宋体" w:cs="Times New Roman"/>
          <w:kern w:val="0"/>
          <w:sz w:val="24"/>
          <w:szCs w:val="24"/>
        </w:rPr>
        <w:t xml:space="preserve"> </w:t>
      </w:r>
      <w:r>
        <w:rPr>
          <w:rFonts w:ascii="Times New Roman" w:hAnsi="Times New Roman" w:eastAsia="宋体" w:cs="Times New Roman"/>
          <w:sz w:val="24"/>
          <w:szCs w:val="24"/>
        </w:rPr>
        <w:t>ind/km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02" w:name="_Toc88727883"/>
      <w:r>
        <w:rPr>
          <w:rFonts w:ascii="Times New Roman" w:hAnsi="Times New Roman" w:eastAsia="宋体" w:cs="Times New Roman"/>
          <w:b/>
          <w:bCs/>
          <w:sz w:val="32"/>
          <w:szCs w:val="32"/>
        </w:rPr>
        <w:t>5.8环境空气质量现状评价</w:t>
      </w:r>
      <w:bookmarkEnd w:id="102"/>
    </w:p>
    <w:p>
      <w:pPr>
        <w:spacing w:line="360" w:lineRule="auto"/>
        <w:ind w:firstLine="480" w:firstLineChars="200"/>
        <w:rPr>
          <w:rFonts w:ascii="Times New Roman" w:hAnsi="Times New Roman" w:eastAsia="宋体" w:cs="宋体"/>
          <w:color w:val="000000"/>
          <w:sz w:val="24"/>
          <w:szCs w:val="20"/>
        </w:rPr>
      </w:pPr>
      <w:r>
        <w:rPr>
          <w:rFonts w:ascii="Times New Roman" w:hAnsi="Times New Roman" w:eastAsia="宋体" w:cs="Times New Roman"/>
          <w:color w:val="000000"/>
          <w:sz w:val="24"/>
          <w:szCs w:val="24"/>
        </w:rPr>
        <w:t>本次评价区域环境质量现状引用《宁德市环境质量概要（二0二0年度）》中的中心城区数据，</w:t>
      </w:r>
      <w:r>
        <w:rPr>
          <w:rFonts w:ascii="Times New Roman" w:hAnsi="Times New Roman" w:eastAsia="宋体" w:cs="Times New Roman"/>
          <w:sz w:val="24"/>
          <w:szCs w:val="24"/>
        </w:rPr>
        <w:t>中心城区</w:t>
      </w:r>
      <w:r>
        <w:rPr>
          <w:rFonts w:hint="eastAsia" w:ascii="Times New Roman" w:hAnsi="Times New Roman" w:eastAsia="宋体" w:cs="Times New Roman"/>
          <w:sz w:val="24"/>
          <w:szCs w:val="24"/>
        </w:rPr>
        <w:t>：</w:t>
      </w:r>
      <w:r>
        <w:rPr>
          <w:rFonts w:ascii="Times New Roman" w:hAnsi="Times New Roman" w:eastAsia="宋体" w:cs="Times New Roman"/>
          <w:sz w:val="24"/>
          <w:szCs w:val="24"/>
        </w:rPr>
        <w:t>二氧化硫、二氧化氮、可吸入颗粒物和细颗粒物年均浓度分别为6μg/m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、16μg/m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、37μg/m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和22μg/m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，一氧化碳和臭氧特定百分位数平均值分别为1.0mg/m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和137μg/m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，空气质量平均达标天数比例为99.2%。与去年相比，二氧化硫浓度持平，二氧化氮浓度下降4μg/m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，可吸入颗粒物下降3μg/m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，细颗粒物浓度下降2μg/m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，一氧化碳特定百分位数平均值下降0.2 mg/m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，臭氧特定百分位数平均值上升14μg/m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w:t>
      </w:r>
    </w:p>
    <w:p>
      <w:pPr>
        <w:widowControl/>
        <w:adjustRightInd w:val="0"/>
        <w:snapToGrid w:val="0"/>
        <w:spacing w:line="360" w:lineRule="auto"/>
        <w:ind w:firstLine="480" w:firstLineChars="200"/>
        <w:rPr>
          <w:rFonts w:ascii="Times New Roman" w:hAnsi="Times New Roman" w:eastAsia="宋体" w:cs="Times New Roman"/>
          <w:color w:val="000000"/>
          <w:sz w:val="24"/>
          <w:szCs w:val="20"/>
        </w:rPr>
      </w:pPr>
      <w:r>
        <w:rPr>
          <w:rFonts w:ascii="Times New Roman" w:hAnsi="Times New Roman" w:eastAsia="宋体" w:cs="宋体"/>
          <w:color w:val="000000"/>
          <w:sz w:val="24"/>
          <w:szCs w:val="20"/>
        </w:rPr>
        <w:t>2020年宁德市SO</w:t>
      </w:r>
      <w:r>
        <w:rPr>
          <w:rFonts w:ascii="Times New Roman" w:hAnsi="Times New Roman" w:eastAsia="宋体" w:cs="宋体"/>
          <w:color w:val="000000"/>
          <w:sz w:val="24"/>
          <w:szCs w:val="20"/>
          <w:vertAlign w:val="subscript"/>
        </w:rPr>
        <w:t>2</w:t>
      </w:r>
      <w:r>
        <w:rPr>
          <w:rFonts w:ascii="Times New Roman" w:hAnsi="Times New Roman" w:eastAsia="宋体" w:cs="宋体"/>
          <w:color w:val="000000"/>
          <w:sz w:val="24"/>
          <w:szCs w:val="20"/>
        </w:rPr>
        <w:t>、NO</w:t>
      </w:r>
      <w:r>
        <w:rPr>
          <w:rFonts w:ascii="Times New Roman" w:hAnsi="Times New Roman" w:eastAsia="宋体" w:cs="宋体"/>
          <w:color w:val="000000"/>
          <w:sz w:val="24"/>
          <w:szCs w:val="20"/>
          <w:vertAlign w:val="subscript"/>
        </w:rPr>
        <w:t>2</w:t>
      </w:r>
      <w:r>
        <w:rPr>
          <w:rFonts w:ascii="Times New Roman" w:hAnsi="Times New Roman" w:eastAsia="宋体" w:cs="宋体"/>
          <w:color w:val="000000"/>
          <w:sz w:val="24"/>
          <w:szCs w:val="20"/>
        </w:rPr>
        <w:t>、PM</w:t>
      </w:r>
      <w:r>
        <w:rPr>
          <w:rFonts w:ascii="Times New Roman" w:hAnsi="Times New Roman" w:eastAsia="宋体" w:cs="宋体"/>
          <w:color w:val="000000"/>
          <w:sz w:val="24"/>
          <w:szCs w:val="20"/>
          <w:vertAlign w:val="subscript"/>
        </w:rPr>
        <w:t>10</w:t>
      </w:r>
      <w:r>
        <w:rPr>
          <w:rFonts w:ascii="Times New Roman" w:hAnsi="Times New Roman" w:eastAsia="宋体" w:cs="宋体"/>
          <w:color w:val="000000"/>
          <w:sz w:val="24"/>
          <w:szCs w:val="20"/>
        </w:rPr>
        <w:t>、PM</w:t>
      </w:r>
      <w:r>
        <w:rPr>
          <w:rFonts w:ascii="Times New Roman" w:hAnsi="Times New Roman" w:eastAsia="宋体" w:cs="宋体"/>
          <w:color w:val="000000"/>
          <w:sz w:val="24"/>
          <w:szCs w:val="20"/>
          <w:vertAlign w:val="subscript"/>
        </w:rPr>
        <w:t>2.5</w:t>
      </w:r>
      <w:r>
        <w:rPr>
          <w:rFonts w:ascii="Times New Roman" w:hAnsi="Times New Roman" w:eastAsia="宋体" w:cs="宋体"/>
          <w:color w:val="000000"/>
          <w:sz w:val="24"/>
          <w:szCs w:val="20"/>
        </w:rPr>
        <w:t>、CO、O</w:t>
      </w:r>
      <w:r>
        <w:rPr>
          <w:rFonts w:ascii="Times New Roman" w:hAnsi="Times New Roman" w:eastAsia="宋体" w:cs="宋体"/>
          <w:color w:val="000000"/>
          <w:sz w:val="24"/>
          <w:szCs w:val="20"/>
          <w:vertAlign w:val="subscript"/>
        </w:rPr>
        <w:t>3</w:t>
      </w:r>
      <w:r>
        <w:rPr>
          <w:rFonts w:ascii="Times New Roman" w:hAnsi="Times New Roman" w:eastAsia="宋体" w:cs="宋体"/>
          <w:color w:val="000000"/>
          <w:sz w:val="24"/>
          <w:szCs w:val="20"/>
        </w:rPr>
        <w:t>均能达到《环境空气质量标准》（GB3095-2012）中的二级标准限值，因此项目所在区域属于环境质量达标区。</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03" w:name="_Toc88727884"/>
      <w:r>
        <w:rPr>
          <w:rFonts w:ascii="Times New Roman" w:hAnsi="Times New Roman" w:eastAsia="宋体" w:cs="Times New Roman"/>
          <w:b/>
          <w:bCs/>
          <w:sz w:val="32"/>
          <w:szCs w:val="32"/>
        </w:rPr>
        <w:t>5.9环境噪声现状评价</w:t>
      </w:r>
      <w:bookmarkEnd w:id="103"/>
    </w:p>
    <w:p>
      <w:pPr>
        <w:widowControl/>
        <w:adjustRightInd w:val="0"/>
        <w:snapToGrid w:val="0"/>
        <w:spacing w:line="360" w:lineRule="auto"/>
        <w:ind w:firstLine="480" w:firstLineChars="200"/>
        <w:rPr>
          <w:rFonts w:ascii="Times New Roman" w:hAnsi="Times New Roman" w:eastAsia="宋体" w:cs="宋体"/>
          <w:sz w:val="24"/>
          <w:szCs w:val="20"/>
        </w:rPr>
      </w:pPr>
      <w:r>
        <w:rPr>
          <w:rFonts w:ascii="Times New Roman" w:hAnsi="Times New Roman" w:eastAsia="宋体" w:cs="Times New Roman"/>
          <w:color w:val="000000"/>
          <w:sz w:val="24"/>
          <w:szCs w:val="20"/>
        </w:rPr>
        <w:t>为</w:t>
      </w:r>
      <w:r>
        <w:rPr>
          <w:rFonts w:hint="eastAsia" w:ascii="Times New Roman" w:hAnsi="Times New Roman" w:eastAsia="宋体" w:cs="Times New Roman"/>
          <w:color w:val="000000"/>
          <w:sz w:val="24"/>
          <w:szCs w:val="20"/>
        </w:rPr>
        <w:t>了解</w:t>
      </w:r>
      <w:r>
        <w:rPr>
          <w:rFonts w:ascii="Times New Roman" w:hAnsi="Times New Roman" w:eastAsia="宋体" w:cs="Times New Roman"/>
          <w:color w:val="000000"/>
          <w:sz w:val="24"/>
          <w:szCs w:val="20"/>
        </w:rPr>
        <w:t>工程周边声环境质量现状，本节内容引用福建省环境保护设计院有限公司于</w:t>
      </w:r>
      <w:r>
        <w:rPr>
          <w:rFonts w:ascii="Times New Roman" w:hAnsi="Times New Roman" w:eastAsia="宋体" w:cs="Times New Roman"/>
          <w:sz w:val="24"/>
          <w:szCs w:val="20"/>
        </w:rPr>
        <w:t>2021年3</w:t>
      </w:r>
      <w:r>
        <w:rPr>
          <w:rFonts w:hint="eastAsia" w:ascii="Times New Roman" w:hAnsi="Times New Roman" w:eastAsia="宋体" w:cs="Times New Roman"/>
          <w:sz w:val="24"/>
          <w:szCs w:val="20"/>
        </w:rPr>
        <w:t>月</w:t>
      </w:r>
      <w:r>
        <w:rPr>
          <w:rFonts w:hint="eastAsia" w:ascii="Times New Roman" w:hAnsi="Times New Roman" w:eastAsia="宋体" w:cs="Times New Roman"/>
          <w:color w:val="000000"/>
          <w:sz w:val="24"/>
          <w:szCs w:val="20"/>
        </w:rPr>
        <w:t>编制的《</w:t>
      </w:r>
      <w:r>
        <w:rPr>
          <w:rFonts w:hint="eastAsia" w:ascii="Times New Roman" w:hAnsi="Times New Roman" w:eastAsia="宋体" w:cs="宋体"/>
          <w:color w:val="000000"/>
          <w:sz w:val="24"/>
          <w:szCs w:val="24"/>
        </w:rPr>
        <w:t>福建宁德三都澳经济开发区总体规划环境影响报告书</w:t>
      </w:r>
      <w:r>
        <w:rPr>
          <w:rFonts w:hint="eastAsia" w:ascii="Times New Roman" w:hAnsi="Times New Roman" w:eastAsia="宋体" w:cs="Times New Roman"/>
          <w:color w:val="000000"/>
          <w:sz w:val="24"/>
          <w:szCs w:val="20"/>
        </w:rPr>
        <w:t>》中噪声现状评价相关内容。</w:t>
      </w:r>
      <w:r>
        <w:rPr>
          <w:rFonts w:hint="eastAsia" w:ascii="Times New Roman" w:hAnsi="Times New Roman" w:eastAsia="宋体" w:cs="Times New Roman"/>
          <w:sz w:val="24"/>
          <w:szCs w:val="20"/>
        </w:rPr>
        <w:t>本工程临近福建宁德三都澳经济开发区</w:t>
      </w:r>
      <w:r>
        <w:rPr>
          <w:rFonts w:hint="eastAsia" w:ascii="Times New Roman" w:hAnsi="Times New Roman" w:eastAsia="宋体" w:cs="宋体"/>
          <w:color w:val="000000"/>
          <w:sz w:val="24"/>
          <w:szCs w:val="24"/>
        </w:rPr>
        <w:t>，监测至今区域声环境质量未发生明显变化，故引用数据有效。</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工程周边</w:t>
      </w:r>
      <w:r>
        <w:rPr>
          <w:rFonts w:hint="eastAsia" w:ascii="Times New Roman" w:hAnsi="Times New Roman" w:eastAsia="宋体" w:cs="Times New Roman"/>
          <w:color w:val="000000"/>
          <w:sz w:val="24"/>
          <w:szCs w:val="24"/>
        </w:rPr>
        <w:t>敏感点</w:t>
      </w:r>
      <w:r>
        <w:rPr>
          <w:rFonts w:ascii="Times New Roman" w:hAnsi="Times New Roman" w:eastAsia="宋体" w:cs="Times New Roman"/>
          <w:color w:val="000000"/>
          <w:sz w:val="24"/>
          <w:szCs w:val="24"/>
        </w:rPr>
        <w:t>声环境质量符合</w:t>
      </w:r>
      <w:r>
        <w:rPr>
          <w:rFonts w:hint="eastAsia" w:ascii="Times New Roman" w:hAnsi="Times New Roman" w:eastAsia="宋体" w:cs="Times New Roman"/>
          <w:color w:val="000000"/>
          <w:sz w:val="24"/>
          <w:szCs w:val="24"/>
        </w:rPr>
        <w:t>《声环境质量标准》（GB3096-2008）中2类标准</w:t>
      </w:r>
      <w:r>
        <w:rPr>
          <w:rFonts w:ascii="Times New Roman" w:hAnsi="Times New Roman" w:eastAsia="宋体" w:cs="Times New Roman"/>
          <w:color w:val="000000"/>
          <w:sz w:val="24"/>
          <w:szCs w:val="24"/>
        </w:rPr>
        <w:t>，表明该工程区域声环境质量良好。</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04" w:name="_Toc88727885"/>
      <w:r>
        <w:rPr>
          <w:rFonts w:ascii="Times New Roman" w:hAnsi="Times New Roman" w:eastAsia="宋体" w:cs="Times New Roman"/>
          <w:b/>
          <w:bCs/>
          <w:sz w:val="32"/>
          <w:szCs w:val="32"/>
        </w:rPr>
        <w:t>5.10海域使用现状调查</w:t>
      </w:r>
      <w:bookmarkEnd w:id="104"/>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项目区所处海域开发利用活动主要为渔业用海、交通运输用海和特殊用海，海域开发利用现状见图5.10-1、图5.10-2，表5.10-1，现场照片见图5.10-3、图5.10-4。</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5.10.1海水养殖</w:t>
      </w:r>
    </w:p>
    <w:p>
      <w:pPr>
        <w:autoSpaceDE w:val="0"/>
        <w:autoSpaceDN w:val="0"/>
        <w:adjustRightIn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开放式养殖主要有滩涂养殖、网箱养殖、筏式养殖。网箱养殖、筏式养殖遍布于周边水深条件较好的海域（除航道区），主要养殖大黄鱼、龙须菜、海带等。网箱养殖以养殖大黄鱼、鲍鱼为主，筏式养殖主要以养殖龙须菜、海带为主。</w:t>
      </w:r>
    </w:p>
    <w:p>
      <w:pPr>
        <w:spacing w:line="360" w:lineRule="auto"/>
        <w:ind w:firstLine="480" w:firstLineChars="200"/>
        <w:rPr>
          <w:rFonts w:ascii="Times New Roman" w:hAnsi="Times New Roman" w:eastAsia="宋体" w:cs="Times New Roman"/>
          <w:b/>
          <w:color w:val="000000"/>
          <w:sz w:val="24"/>
          <w:szCs w:val="24"/>
        </w:rPr>
      </w:pPr>
      <w:r>
        <w:rPr>
          <w:rFonts w:ascii="Times New Roman" w:hAnsi="Times New Roman" w:eastAsia="宋体" w:cs="Times New Roman"/>
          <w:color w:val="000000"/>
          <w:kern w:val="0"/>
          <w:sz w:val="24"/>
          <w:szCs w:val="24"/>
        </w:rPr>
        <w:t>据现场调查，本工程申请用海区域内已无海水养殖，与最近的筏式养殖边界距离约50米。工程区周边分布有较多开放式养殖，属附近的七星村、鱼潭村和秋竹村养殖户所有。</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5.10.2交通运输用海</w:t>
      </w:r>
    </w:p>
    <w:p>
      <w:pPr>
        <w:autoSpaceDE w:val="0"/>
        <w:autoSpaceDN w:val="0"/>
        <w:adjustRightIn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交通运输用海主要是港口用海和航道用海。本工程属城澳作业区进港航道的延伸段，为城澳作业区西部通用码头区的配套航道。航道南侧为城澳规划港口作业区，规划建设城澳作业区西1#泊位（在建），城澳作业区1#2#泊位（在建）、城澳万吨级多用途码头（已建）、城澳作业区8#9#泊位（在建）。</w:t>
      </w:r>
    </w:p>
    <w:p>
      <w:pPr>
        <w:spacing w:line="360" w:lineRule="auto"/>
        <w:ind w:firstLine="480" w:firstLineChars="200"/>
        <w:rPr>
          <w:rFonts w:ascii="Times New Roman" w:hAnsi="Times New Roman" w:eastAsia="宋体" w:cs="Times New Roman"/>
          <w:b/>
          <w:color w:val="000000"/>
          <w:sz w:val="24"/>
          <w:szCs w:val="24"/>
        </w:rPr>
      </w:pPr>
      <w:r>
        <w:rPr>
          <w:rFonts w:ascii="Times New Roman" w:hAnsi="Times New Roman" w:eastAsia="宋体" w:cs="Times New Roman"/>
          <w:color w:val="000000"/>
          <w:kern w:val="0"/>
          <w:sz w:val="24"/>
          <w:szCs w:val="24"/>
        </w:rPr>
        <w:t>城澳支航道（福州港三都澳港区深水航道一期工程）由30万吨级主航道C点（鸡公山东北面）接入，至城澳作业区在建1#泊位附近C2点，利用天然水深，满足10万吨级船舶单向不乘潮通航。航道总航程约8km，设计有效宽度300m，设计底标高-17.0m。</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5.10.3特殊用海</w:t>
      </w:r>
    </w:p>
    <w:p>
      <w:pPr>
        <w:spacing w:line="360" w:lineRule="auto"/>
        <w:ind w:firstLine="480" w:firstLineChars="200"/>
        <w:rPr>
          <w:rFonts w:ascii="Times New Roman" w:hAnsi="Times New Roman" w:eastAsia="宋体" w:cs="Times New Roman"/>
          <w:b/>
          <w:color w:val="000000"/>
          <w:sz w:val="24"/>
          <w:szCs w:val="24"/>
        </w:rPr>
      </w:pPr>
      <w:r>
        <w:rPr>
          <w:rFonts w:hint="eastAsia" w:ascii="Calibri" w:hAnsi="Calibri" w:eastAsia="宋体" w:cs="Times New Roman"/>
          <w:sz w:val="24"/>
          <w:szCs w:val="24"/>
        </w:rPr>
        <w:t>项目区附近的海底电缆为宁德市城澳</w:t>
      </w:r>
      <w:r>
        <w:rPr>
          <w:rFonts w:ascii="Times New Roman" w:hAnsi="Times New Roman" w:eastAsia="宋体" w:cs="Times New Roman"/>
          <w:sz w:val="24"/>
          <w:szCs w:val="24"/>
        </w:rPr>
        <w:t>---</w:t>
      </w:r>
      <w:r>
        <w:rPr>
          <w:rFonts w:hint="eastAsia" w:ascii="Calibri" w:hAnsi="Times New Roman" w:eastAsia="宋体" w:cs="Times New Roman"/>
          <w:sz w:val="24"/>
          <w:szCs w:val="24"/>
        </w:rPr>
        <w:t>门头</w:t>
      </w:r>
      <w:r>
        <w:rPr>
          <w:rFonts w:ascii="Times New Roman" w:hAnsi="Times New Roman" w:eastAsia="宋体" w:cs="Times New Roman"/>
          <w:sz w:val="24"/>
          <w:szCs w:val="24"/>
        </w:rPr>
        <w:t>10</w:t>
      </w:r>
      <w:r>
        <w:rPr>
          <w:rFonts w:hint="eastAsia" w:ascii="Calibri" w:hAnsi="Times New Roman" w:eastAsia="宋体" w:cs="Times New Roman"/>
          <w:sz w:val="24"/>
          <w:szCs w:val="24"/>
        </w:rPr>
        <w:t>千伏海底输电电缆，该海底电缆从宁德城澳接至青山岛。根据福建省港航管理局勘测中心</w:t>
      </w:r>
      <w:r>
        <w:rPr>
          <w:rFonts w:ascii="Times New Roman" w:hAnsi="Times New Roman" w:eastAsia="宋体" w:cs="Times New Roman"/>
          <w:sz w:val="24"/>
          <w:szCs w:val="24"/>
        </w:rPr>
        <w:t>2021</w:t>
      </w:r>
      <w:r>
        <w:rPr>
          <w:rFonts w:hint="eastAsia" w:ascii="Calibri" w:hAnsi="Times New Roman" w:eastAsia="宋体" w:cs="Times New Roman"/>
          <w:sz w:val="24"/>
          <w:szCs w:val="24"/>
        </w:rPr>
        <w:t>年</w:t>
      </w:r>
      <w:r>
        <w:rPr>
          <w:rFonts w:ascii="Times New Roman" w:hAnsi="Times New Roman" w:eastAsia="宋体" w:cs="Times New Roman"/>
          <w:sz w:val="24"/>
          <w:szCs w:val="24"/>
        </w:rPr>
        <w:t>3</w:t>
      </w:r>
      <w:r>
        <w:rPr>
          <w:rFonts w:hint="eastAsia" w:ascii="Calibri" w:hAnsi="Times New Roman" w:eastAsia="宋体" w:cs="Times New Roman"/>
          <w:sz w:val="24"/>
          <w:szCs w:val="24"/>
        </w:rPr>
        <w:t>月编制的《福州港三都澳港区城澳作业区进港航道</w:t>
      </w:r>
      <w:r>
        <w:rPr>
          <w:rFonts w:ascii="Times New Roman" w:hAnsi="Times New Roman" w:eastAsia="宋体" w:cs="Times New Roman"/>
          <w:sz w:val="24"/>
          <w:szCs w:val="24"/>
        </w:rPr>
        <w:t>C2'-C4</w:t>
      </w:r>
      <w:r>
        <w:rPr>
          <w:rFonts w:hint="eastAsia" w:ascii="Calibri" w:hAnsi="Times New Roman" w:eastAsia="宋体" w:cs="Times New Roman"/>
          <w:sz w:val="24"/>
          <w:szCs w:val="24"/>
        </w:rPr>
        <w:t>航道附近海底电缆扫测技术报告》，宁德市城澳</w:t>
      </w:r>
      <w:r>
        <w:rPr>
          <w:rFonts w:ascii="Times New Roman" w:hAnsi="Times New Roman" w:eastAsia="宋体" w:cs="Times New Roman"/>
          <w:sz w:val="24"/>
          <w:szCs w:val="24"/>
        </w:rPr>
        <w:t>---</w:t>
      </w:r>
      <w:r>
        <w:rPr>
          <w:rFonts w:hint="eastAsia" w:ascii="Calibri" w:hAnsi="Times New Roman" w:eastAsia="宋体" w:cs="Times New Roman"/>
          <w:sz w:val="24"/>
          <w:szCs w:val="24"/>
        </w:rPr>
        <w:t>门头</w:t>
      </w:r>
      <w:r>
        <w:rPr>
          <w:rFonts w:ascii="Times New Roman" w:hAnsi="Times New Roman" w:eastAsia="宋体" w:cs="Times New Roman"/>
          <w:sz w:val="24"/>
          <w:szCs w:val="24"/>
        </w:rPr>
        <w:t>10</w:t>
      </w:r>
      <w:r>
        <w:rPr>
          <w:rFonts w:hint="eastAsia" w:ascii="Calibri" w:hAnsi="Times New Roman" w:eastAsia="宋体" w:cs="Times New Roman"/>
          <w:sz w:val="24"/>
          <w:szCs w:val="24"/>
        </w:rPr>
        <w:t>千伏海底输电电缆部分走向如图</w:t>
      </w:r>
      <w:r>
        <w:rPr>
          <w:rFonts w:ascii="Times New Roman" w:hAnsi="Times New Roman" w:eastAsia="宋体" w:cs="Times New Roman"/>
          <w:sz w:val="24"/>
          <w:szCs w:val="24"/>
        </w:rPr>
        <w:t>5.10-2</w:t>
      </w:r>
      <w:r>
        <w:rPr>
          <w:rFonts w:hint="eastAsia" w:ascii="Calibri" w:hAnsi="Times New Roman" w:eastAsia="宋体" w:cs="Times New Roman"/>
          <w:sz w:val="24"/>
          <w:szCs w:val="24"/>
        </w:rPr>
        <w:t>所示，本工程航线途径该海底电缆，城澳</w:t>
      </w:r>
      <w:r>
        <w:rPr>
          <w:rFonts w:ascii="Times New Roman" w:hAnsi="Times New Roman" w:eastAsia="宋体" w:cs="Times New Roman"/>
          <w:sz w:val="24"/>
          <w:szCs w:val="24"/>
        </w:rPr>
        <w:t>1</w:t>
      </w:r>
      <w:r>
        <w:rPr>
          <w:rFonts w:hint="eastAsia" w:ascii="Calibri" w:hAnsi="Times New Roman" w:eastAsia="宋体" w:cs="Times New Roman"/>
          <w:sz w:val="24"/>
          <w:szCs w:val="24"/>
        </w:rPr>
        <w:t>号灯浮标的沉块位置与该电缆最近距离约</w:t>
      </w:r>
      <w:r>
        <w:rPr>
          <w:rFonts w:ascii="Times New Roman" w:hAnsi="Times New Roman" w:eastAsia="宋体" w:cs="Times New Roman"/>
          <w:sz w:val="24"/>
          <w:szCs w:val="24"/>
        </w:rPr>
        <w:t>130m</w:t>
      </w:r>
      <w:r>
        <w:rPr>
          <w:rFonts w:hint="eastAsia" w:ascii="Calibri" w:hAnsi="Times New Roman" w:eastAsia="宋体" w:cs="Times New Roman"/>
          <w:sz w:val="24"/>
          <w:szCs w:val="24"/>
        </w:rPr>
        <w:t>。</w:t>
      </w:r>
    </w:p>
    <w:p>
      <w:pPr>
        <w:spacing w:line="360" w:lineRule="auto"/>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表</w:t>
      </w:r>
      <w:r>
        <w:rPr>
          <w:rFonts w:ascii="Times New Roman" w:hAnsi="Times New Roman" w:eastAsia="宋体" w:cs="Times New Roman"/>
          <w:b/>
          <w:color w:val="000000"/>
          <w:sz w:val="24"/>
          <w:szCs w:val="24"/>
        </w:rPr>
        <w:t xml:space="preserve">5.10-1  </w:t>
      </w:r>
      <w:r>
        <w:rPr>
          <w:rFonts w:hint="eastAsia" w:ascii="Times New Roman" w:hAnsi="Times New Roman" w:eastAsia="宋体" w:cs="Times New Roman"/>
          <w:b/>
          <w:color w:val="000000"/>
          <w:sz w:val="24"/>
          <w:szCs w:val="24"/>
        </w:rPr>
        <w:t>工程区及周边海域开发利用现状一览表（对应图5</w:t>
      </w:r>
      <w:r>
        <w:rPr>
          <w:rFonts w:ascii="Times New Roman" w:hAnsi="Times New Roman" w:eastAsia="宋体" w:cs="Times New Roman"/>
          <w:b/>
          <w:color w:val="000000"/>
          <w:sz w:val="24"/>
          <w:szCs w:val="24"/>
        </w:rPr>
        <w:t>.10-1</w:t>
      </w:r>
      <w:r>
        <w:rPr>
          <w:rFonts w:hint="eastAsia" w:ascii="Times New Roman" w:hAnsi="Times New Roman" w:eastAsia="宋体" w:cs="Times New Roman"/>
          <w:b/>
          <w:color w:val="000000"/>
          <w:sz w:val="24"/>
          <w:szCs w:val="24"/>
        </w:rPr>
        <w:t>）</w:t>
      </w:r>
    </w:p>
    <w:tbl>
      <w:tblPr>
        <w:tblStyle w:val="100"/>
        <w:tblW w:w="864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9"/>
        <w:gridCol w:w="1517"/>
        <w:gridCol w:w="2344"/>
        <w:gridCol w:w="2110"/>
        <w:gridCol w:w="17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39" w:type="dxa"/>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序号</w:t>
            </w:r>
          </w:p>
        </w:tc>
        <w:tc>
          <w:tcPr>
            <w:tcW w:w="1517" w:type="dxa"/>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开发活动类型</w:t>
            </w:r>
          </w:p>
        </w:tc>
        <w:tc>
          <w:tcPr>
            <w:tcW w:w="2344" w:type="dxa"/>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名称</w:t>
            </w:r>
          </w:p>
        </w:tc>
        <w:tc>
          <w:tcPr>
            <w:tcW w:w="2110" w:type="dxa"/>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内容</w:t>
            </w:r>
            <w:r>
              <w:rPr>
                <w:rFonts w:hint="eastAsia" w:ascii="Times New Roman" w:hAnsi="Times New Roman" w:eastAsia="宋体" w:cs="Times New Roman"/>
                <w:b/>
                <w:color w:val="000000"/>
                <w:szCs w:val="21"/>
              </w:rPr>
              <w:t>/</w:t>
            </w:r>
            <w:r>
              <w:rPr>
                <w:rFonts w:ascii="Times New Roman" w:hAnsi="Times New Roman" w:eastAsia="宋体" w:cs="Times New Roman"/>
                <w:b/>
                <w:color w:val="000000"/>
                <w:szCs w:val="21"/>
              </w:rPr>
              <w:t>规模</w:t>
            </w:r>
          </w:p>
        </w:tc>
        <w:tc>
          <w:tcPr>
            <w:tcW w:w="1735" w:type="dxa"/>
            <w:vAlign w:val="center"/>
          </w:tcPr>
          <w:p>
            <w:pPr>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相对位置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39"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1</w:t>
            </w:r>
          </w:p>
        </w:tc>
        <w:tc>
          <w:tcPr>
            <w:tcW w:w="1517"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渔业用海</w:t>
            </w:r>
          </w:p>
        </w:tc>
        <w:tc>
          <w:tcPr>
            <w:tcW w:w="2344"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开放式养殖</w:t>
            </w:r>
          </w:p>
        </w:tc>
        <w:tc>
          <w:tcPr>
            <w:tcW w:w="2110"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附近养殖属七星村、鱼潭村和秋竹村养殖户所有</w:t>
            </w:r>
          </w:p>
        </w:tc>
        <w:tc>
          <w:tcPr>
            <w:tcW w:w="1735"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最近距离约50m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39" w:type="dxa"/>
            <w:vMerge w:val="restart"/>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2</w:t>
            </w:r>
          </w:p>
        </w:tc>
        <w:tc>
          <w:tcPr>
            <w:tcW w:w="1517" w:type="dxa"/>
            <w:vMerge w:val="restart"/>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交通运输用海</w:t>
            </w:r>
          </w:p>
        </w:tc>
        <w:tc>
          <w:tcPr>
            <w:tcW w:w="2344"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城澳规划港口作业区</w:t>
            </w:r>
          </w:p>
        </w:tc>
        <w:tc>
          <w:tcPr>
            <w:tcW w:w="2110"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规划泊位长度</w:t>
            </w:r>
            <w:r>
              <w:rPr>
                <w:rFonts w:hint="eastAsia" w:ascii="Times New Roman" w:hAnsi="Times New Roman" w:eastAsia="宋体" w:cs="Times New Roman"/>
                <w:color w:val="000000"/>
                <w:szCs w:val="21"/>
              </w:rPr>
              <w:t>6</w:t>
            </w:r>
            <w:r>
              <w:rPr>
                <w:rFonts w:ascii="Times New Roman" w:hAnsi="Times New Roman" w:eastAsia="宋体" w:cs="Times New Roman"/>
                <w:color w:val="000000"/>
                <w:szCs w:val="21"/>
              </w:rPr>
              <w:t>231m</w:t>
            </w:r>
          </w:p>
        </w:tc>
        <w:tc>
          <w:tcPr>
            <w:tcW w:w="173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南侧约</w:t>
            </w:r>
            <w:r>
              <w:rPr>
                <w:rFonts w:hint="eastAsia" w:ascii="Times New Roman" w:hAnsi="Times New Roman" w:eastAsia="宋体" w:cs="Times New Roman"/>
                <w:color w:val="000000"/>
                <w:szCs w:val="21"/>
              </w:rPr>
              <w:t>0</w:t>
            </w:r>
            <w:r>
              <w:rPr>
                <w:rFonts w:ascii="Times New Roman" w:hAnsi="Times New Roman" w:eastAsia="宋体" w:cs="Times New Roman"/>
                <w:color w:val="000000"/>
                <w:szCs w:val="21"/>
              </w:rPr>
              <w:t>.6km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39" w:type="dxa"/>
            <w:vMerge w:val="continue"/>
            <w:vAlign w:val="center"/>
          </w:tcPr>
          <w:p>
            <w:pPr>
              <w:jc w:val="center"/>
              <w:rPr>
                <w:rFonts w:ascii="Times New Roman" w:hAnsi="Times New Roman" w:eastAsia="宋体" w:cs="Times New Roman"/>
                <w:color w:val="000000"/>
                <w:szCs w:val="21"/>
              </w:rPr>
            </w:pPr>
          </w:p>
        </w:tc>
        <w:tc>
          <w:tcPr>
            <w:tcW w:w="1517" w:type="dxa"/>
            <w:vMerge w:val="continue"/>
            <w:vAlign w:val="center"/>
          </w:tcPr>
          <w:p>
            <w:pPr>
              <w:jc w:val="center"/>
              <w:rPr>
                <w:rFonts w:ascii="Times New Roman" w:hAnsi="Times New Roman" w:eastAsia="宋体" w:cs="Times New Roman"/>
                <w:color w:val="000000"/>
                <w:szCs w:val="21"/>
              </w:rPr>
            </w:pPr>
          </w:p>
        </w:tc>
        <w:tc>
          <w:tcPr>
            <w:tcW w:w="2344"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城澳支航道（福州港三都澳港区深水航道一期工程）</w:t>
            </w:r>
          </w:p>
        </w:tc>
        <w:tc>
          <w:tcPr>
            <w:tcW w:w="2110"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满足10万吨级船舶单向乘潮通航</w:t>
            </w:r>
          </w:p>
        </w:tc>
        <w:tc>
          <w:tcPr>
            <w:tcW w:w="173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东南侧相接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39"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3</w:t>
            </w:r>
          </w:p>
        </w:tc>
        <w:tc>
          <w:tcPr>
            <w:tcW w:w="1517"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特殊用海</w:t>
            </w:r>
          </w:p>
        </w:tc>
        <w:tc>
          <w:tcPr>
            <w:tcW w:w="2344"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宁德市城澳---门头10千伏海底输电电缆</w:t>
            </w:r>
          </w:p>
        </w:tc>
        <w:tc>
          <w:tcPr>
            <w:tcW w:w="2110" w:type="dxa"/>
            <w:vAlign w:val="center"/>
          </w:tcPr>
          <w:p>
            <w:pPr>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长度约1.8km</w:t>
            </w:r>
          </w:p>
        </w:tc>
        <w:tc>
          <w:tcPr>
            <w:tcW w:w="1735" w:type="dxa"/>
            <w:vAlign w:val="center"/>
          </w:tcPr>
          <w:p>
            <w:pPr>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东南侧</w:t>
            </w:r>
            <w:r>
              <w:rPr>
                <w:rFonts w:hint="eastAsia" w:ascii="Times New Roman" w:hAnsi="Times New Roman" w:eastAsia="宋体" w:cs="Times New Roman"/>
                <w:color w:val="000000"/>
                <w:szCs w:val="21"/>
              </w:rPr>
              <w:t>0m</w:t>
            </w:r>
          </w:p>
        </w:tc>
      </w:tr>
    </w:tbl>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5.10.4</w:t>
      </w:r>
      <w:r>
        <w:rPr>
          <w:rFonts w:hint="eastAsia" w:ascii="Times New Roman" w:hAnsi="Times New Roman" w:eastAsia="宋体" w:cs="Times New Roman"/>
          <w:b/>
          <w:bCs/>
          <w:sz w:val="30"/>
          <w:szCs w:val="30"/>
        </w:rPr>
        <w:t>海域使用权属现状</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根据现场调查并向当地自然资源主管部门查询，拟建航道相邻用海项目包括三都海上田园综合体养殖项目和宁德市城澳---门头10千伏海底输电电缆。</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本工程与</w:t>
      </w:r>
      <w:r>
        <w:rPr>
          <w:rFonts w:ascii="Times New Roman" w:hAnsi="Times New Roman" w:eastAsia="宋体" w:cs="Times New Roman"/>
          <w:sz w:val="24"/>
          <w:szCs w:val="24"/>
        </w:rPr>
        <w:t>三都海上田园综合体养殖项</w:t>
      </w:r>
      <w:r>
        <w:rPr>
          <w:rFonts w:hint="eastAsia" w:ascii="Times New Roman" w:hAnsi="Times New Roman" w:eastAsia="宋体" w:cs="Times New Roman"/>
          <w:sz w:val="24"/>
          <w:szCs w:val="24"/>
        </w:rPr>
        <w:t>目无重叠部分，</w:t>
      </w:r>
      <w:r>
        <w:rPr>
          <w:rFonts w:ascii="Times New Roman" w:hAnsi="Times New Roman" w:eastAsia="宋体" w:cs="Times New Roman"/>
          <w:sz w:val="24"/>
          <w:szCs w:val="24"/>
        </w:rPr>
        <w:t>与宁德市城澳---门头10千伏海底输电电缆宗海范围存在重叠，宁德市城澳---门头10千伏海底输电电缆用海期限至2018年12月31日止，当前未续期。根据《中华人民共和国海域使用管理法》第四章第二十六条及第二十九条规定，海域使用权期限届满，海域使用权人需要继续使用海域的，应当至迟于期限届满前二个月向原批准用海的人民政府申请续期。海域使用权期满，未申请续期或者申请续期未获批准的，海域使用权终止。因此，本工程与周边用海项目不存在权属冲突的问题。</w:t>
      </w:r>
    </w:p>
    <w:p>
      <w:pPr>
        <w:spacing w:line="360" w:lineRule="auto"/>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表</w:t>
      </w:r>
      <w:r>
        <w:rPr>
          <w:rFonts w:ascii="Times New Roman" w:hAnsi="Times New Roman" w:eastAsia="宋体" w:cs="Times New Roman"/>
          <w:b/>
          <w:sz w:val="24"/>
          <w:szCs w:val="24"/>
        </w:rPr>
        <w:t xml:space="preserve">5.10-2  </w:t>
      </w:r>
      <w:r>
        <w:rPr>
          <w:rFonts w:hint="eastAsia" w:ascii="Times New Roman" w:hAnsi="Times New Roman" w:eastAsia="宋体" w:cs="Times New Roman"/>
          <w:b/>
          <w:sz w:val="24"/>
          <w:szCs w:val="24"/>
        </w:rPr>
        <w:t>海域使用权属情况表（见图5</w:t>
      </w:r>
      <w:r>
        <w:rPr>
          <w:rFonts w:ascii="Times New Roman" w:hAnsi="Times New Roman" w:eastAsia="宋体" w:cs="Times New Roman"/>
          <w:b/>
          <w:sz w:val="24"/>
          <w:szCs w:val="24"/>
        </w:rPr>
        <w:t>.10-</w:t>
      </w:r>
      <w:r>
        <w:rPr>
          <w:rFonts w:hint="eastAsia" w:ascii="Times New Roman" w:hAnsi="Times New Roman" w:eastAsia="宋体" w:cs="Times New Roman"/>
          <w:b/>
          <w:sz w:val="24"/>
          <w:szCs w:val="24"/>
        </w:rPr>
        <w:t>5）</w:t>
      </w:r>
    </w:p>
    <w:tbl>
      <w:tblPr>
        <w:tblStyle w:val="101"/>
        <w:tblW w:w="974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134"/>
        <w:gridCol w:w="1276"/>
        <w:gridCol w:w="1134"/>
        <w:gridCol w:w="1134"/>
        <w:gridCol w:w="1162"/>
        <w:gridCol w:w="1104"/>
        <w:gridCol w:w="11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01"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项目名称</w:t>
            </w:r>
          </w:p>
        </w:tc>
        <w:tc>
          <w:tcPr>
            <w:tcW w:w="113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海域使用权人</w:t>
            </w:r>
          </w:p>
        </w:tc>
        <w:tc>
          <w:tcPr>
            <w:tcW w:w="1276"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用海方式</w:t>
            </w:r>
          </w:p>
        </w:tc>
        <w:tc>
          <w:tcPr>
            <w:tcW w:w="113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用海面积（公顷）</w:t>
            </w:r>
          </w:p>
        </w:tc>
        <w:tc>
          <w:tcPr>
            <w:tcW w:w="113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国海证号</w:t>
            </w:r>
          </w:p>
        </w:tc>
        <w:tc>
          <w:tcPr>
            <w:tcW w:w="1162"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用海期限</w:t>
            </w:r>
          </w:p>
        </w:tc>
        <w:tc>
          <w:tcPr>
            <w:tcW w:w="110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与本工程相对位置</w:t>
            </w:r>
          </w:p>
        </w:tc>
        <w:tc>
          <w:tcPr>
            <w:tcW w:w="1104" w:type="dxa"/>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0"/>
                <w:szCs w:val="21"/>
              </w:rPr>
              <w:t>与本工程是否重叠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01" w:type="dxa"/>
            <w:vAlign w:val="center"/>
          </w:tcPr>
          <w:p>
            <w:pPr>
              <w:pStyle w:val="257"/>
              <w:jc w:val="center"/>
              <w:rPr>
                <w:bCs/>
                <w:sz w:val="21"/>
                <w:szCs w:val="21"/>
              </w:rPr>
            </w:pPr>
            <w:r>
              <w:rPr>
                <w:rFonts w:hint="eastAsia"/>
                <w:sz w:val="21"/>
                <w:szCs w:val="21"/>
              </w:rPr>
              <w:t>宁德市城澳</w:t>
            </w:r>
            <w:r>
              <w:rPr>
                <w:sz w:val="21"/>
                <w:szCs w:val="21"/>
              </w:rPr>
              <w:t>-</w:t>
            </w:r>
            <w:r>
              <w:rPr>
                <w:rFonts w:hint="eastAsia"/>
                <w:sz w:val="21"/>
                <w:szCs w:val="21"/>
              </w:rPr>
              <w:t>门头</w:t>
            </w:r>
            <w:r>
              <w:rPr>
                <w:sz w:val="21"/>
                <w:szCs w:val="21"/>
              </w:rPr>
              <w:t>10</w:t>
            </w:r>
            <w:r>
              <w:rPr>
                <w:rFonts w:hint="eastAsia"/>
                <w:sz w:val="21"/>
                <w:szCs w:val="21"/>
              </w:rPr>
              <w:t>千伏海底输电电缆</w:t>
            </w:r>
          </w:p>
        </w:tc>
        <w:tc>
          <w:tcPr>
            <w:tcW w:w="113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宁德电业局</w:t>
            </w:r>
          </w:p>
        </w:tc>
        <w:tc>
          <w:tcPr>
            <w:tcW w:w="1276"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海底电缆管道</w:t>
            </w:r>
          </w:p>
        </w:tc>
        <w:tc>
          <w:tcPr>
            <w:tcW w:w="113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4</w:t>
            </w:r>
            <w:r>
              <w:rPr>
                <w:rFonts w:ascii="Times New Roman" w:hAnsi="Times New Roman" w:eastAsia="宋体" w:cs="Times New Roman"/>
                <w:bCs/>
                <w:kern w:val="0"/>
                <w:sz w:val="21"/>
                <w:szCs w:val="21"/>
              </w:rPr>
              <w:t>1.4500</w:t>
            </w:r>
          </w:p>
        </w:tc>
        <w:tc>
          <w:tcPr>
            <w:tcW w:w="113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0</w:t>
            </w:r>
            <w:r>
              <w:rPr>
                <w:rFonts w:ascii="Times New Roman" w:hAnsi="Times New Roman" w:eastAsia="宋体" w:cs="Times New Roman"/>
                <w:bCs/>
                <w:kern w:val="0"/>
                <w:sz w:val="21"/>
                <w:szCs w:val="21"/>
              </w:rPr>
              <w:t>53510001</w:t>
            </w:r>
          </w:p>
        </w:tc>
        <w:tc>
          <w:tcPr>
            <w:tcW w:w="1162"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2</w:t>
            </w:r>
            <w:r>
              <w:rPr>
                <w:rFonts w:ascii="Times New Roman" w:hAnsi="Times New Roman" w:eastAsia="宋体" w:cs="Times New Roman"/>
                <w:bCs/>
                <w:kern w:val="0"/>
                <w:sz w:val="21"/>
                <w:szCs w:val="21"/>
              </w:rPr>
              <w:t>004.1.1-2018.12.31</w:t>
            </w:r>
          </w:p>
        </w:tc>
        <w:tc>
          <w:tcPr>
            <w:tcW w:w="110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东南侧7</w:t>
            </w:r>
            <w:r>
              <w:rPr>
                <w:rFonts w:ascii="Times New Roman" w:hAnsi="Times New Roman" w:eastAsia="宋体" w:cs="Times New Roman"/>
                <w:bCs/>
                <w:kern w:val="0"/>
                <w:sz w:val="21"/>
                <w:szCs w:val="21"/>
              </w:rPr>
              <w:t>8</w:t>
            </w:r>
            <w:r>
              <w:rPr>
                <w:rFonts w:hint="eastAsia" w:ascii="Times New Roman" w:hAnsi="Times New Roman" w:eastAsia="宋体" w:cs="Times New Roman"/>
                <w:bCs/>
                <w:kern w:val="0"/>
                <w:sz w:val="21"/>
                <w:szCs w:val="21"/>
              </w:rPr>
              <w:t>m</w:t>
            </w:r>
          </w:p>
        </w:tc>
        <w:tc>
          <w:tcPr>
            <w:tcW w:w="1104"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0"/>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701"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三都海上田园综合养殖项目</w:t>
            </w:r>
          </w:p>
        </w:tc>
        <w:tc>
          <w:tcPr>
            <w:tcW w:w="113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宁德市海拓海洋投资有限公司</w:t>
            </w:r>
          </w:p>
        </w:tc>
        <w:tc>
          <w:tcPr>
            <w:tcW w:w="1276"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开放式养殖</w:t>
            </w:r>
          </w:p>
        </w:tc>
        <w:tc>
          <w:tcPr>
            <w:tcW w:w="113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6</w:t>
            </w:r>
            <w:r>
              <w:rPr>
                <w:rFonts w:ascii="Times New Roman" w:hAnsi="Times New Roman" w:eastAsia="宋体" w:cs="Times New Roman"/>
                <w:bCs/>
                <w:kern w:val="0"/>
                <w:sz w:val="21"/>
                <w:szCs w:val="21"/>
              </w:rPr>
              <w:t>4.2964</w:t>
            </w:r>
          </w:p>
        </w:tc>
        <w:tc>
          <w:tcPr>
            <w:tcW w:w="113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2</w:t>
            </w:r>
            <w:r>
              <w:rPr>
                <w:rFonts w:ascii="Times New Roman" w:hAnsi="Times New Roman" w:eastAsia="宋体" w:cs="Times New Roman"/>
                <w:bCs/>
                <w:kern w:val="0"/>
                <w:sz w:val="21"/>
                <w:szCs w:val="21"/>
              </w:rPr>
              <w:t>019D35090202923</w:t>
            </w:r>
          </w:p>
        </w:tc>
        <w:tc>
          <w:tcPr>
            <w:tcW w:w="1162"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2</w:t>
            </w:r>
            <w:r>
              <w:rPr>
                <w:rFonts w:ascii="Times New Roman" w:hAnsi="Times New Roman" w:eastAsia="宋体" w:cs="Times New Roman"/>
                <w:bCs/>
                <w:kern w:val="0"/>
                <w:sz w:val="21"/>
                <w:szCs w:val="21"/>
              </w:rPr>
              <w:t>019.3.1-2023.10.31</w:t>
            </w:r>
          </w:p>
        </w:tc>
        <w:tc>
          <w:tcPr>
            <w:tcW w:w="1104" w:type="dxa"/>
            <w:vAlign w:val="center"/>
          </w:tcPr>
          <w:p>
            <w:pPr>
              <w:jc w:val="center"/>
              <w:rPr>
                <w:rFonts w:ascii="Times New Roman" w:hAnsi="Times New Roman" w:eastAsia="宋体" w:cs="Times New Roman"/>
                <w:bCs/>
                <w:kern w:val="0"/>
                <w:sz w:val="21"/>
                <w:szCs w:val="21"/>
              </w:rPr>
            </w:pPr>
            <w:r>
              <w:rPr>
                <w:rFonts w:hint="eastAsia" w:ascii="Times New Roman" w:hAnsi="Times New Roman" w:eastAsia="宋体" w:cs="Times New Roman"/>
                <w:bCs/>
                <w:kern w:val="0"/>
                <w:sz w:val="21"/>
                <w:szCs w:val="21"/>
              </w:rPr>
              <w:t>西侧约9</w:t>
            </w:r>
            <w:r>
              <w:rPr>
                <w:rFonts w:ascii="Times New Roman" w:hAnsi="Times New Roman" w:eastAsia="宋体" w:cs="Times New Roman"/>
                <w:bCs/>
                <w:kern w:val="0"/>
                <w:sz w:val="21"/>
                <w:szCs w:val="21"/>
              </w:rPr>
              <w:t>7</w:t>
            </w:r>
            <w:r>
              <w:rPr>
                <w:rFonts w:hint="eastAsia" w:ascii="Times New Roman" w:hAnsi="Times New Roman" w:eastAsia="宋体" w:cs="Times New Roman"/>
                <w:bCs/>
                <w:kern w:val="0"/>
                <w:sz w:val="21"/>
                <w:szCs w:val="21"/>
              </w:rPr>
              <w:t>m</w:t>
            </w:r>
          </w:p>
        </w:tc>
        <w:tc>
          <w:tcPr>
            <w:tcW w:w="1104" w:type="dxa"/>
            <w:vAlign w:val="center"/>
          </w:tcPr>
          <w:p>
            <w:pPr>
              <w:jc w:val="center"/>
              <w:rPr>
                <w:rFonts w:ascii="Times New Roman" w:hAnsi="Times New Roman" w:eastAsia="宋体" w:cs="Times New Roman"/>
                <w:bCs/>
                <w:kern w:val="0"/>
                <w:sz w:val="20"/>
                <w:szCs w:val="21"/>
              </w:rPr>
            </w:pPr>
            <w:r>
              <w:rPr>
                <w:rFonts w:hint="eastAsia" w:ascii="Times New Roman" w:hAnsi="Times New Roman" w:eastAsia="宋体" w:cs="Times New Roman"/>
                <w:bCs/>
                <w:kern w:val="0"/>
                <w:sz w:val="20"/>
                <w:szCs w:val="21"/>
              </w:rPr>
              <w:t>否</w:t>
            </w:r>
          </w:p>
        </w:tc>
      </w:tr>
    </w:tbl>
    <w:p>
      <w:pPr>
        <w:spacing w:line="360" w:lineRule="auto"/>
        <w:jc w:val="center"/>
        <w:rPr>
          <w:rFonts w:ascii="Times New Roman" w:hAnsi="Times New Roman" w:eastAsia="宋体" w:cs="Times New Roman"/>
          <w:b/>
          <w:color w:val="000000"/>
          <w:sz w:val="24"/>
          <w:szCs w:val="24"/>
        </w:rPr>
      </w:pPr>
    </w:p>
    <w:p>
      <w:pPr>
        <w:spacing w:line="360" w:lineRule="auto"/>
        <w:jc w:val="center"/>
        <w:rPr>
          <w:rFonts w:ascii="Times New Roman" w:hAnsi="Times New Roman" w:eastAsia="宋体" w:cs="Times New Roman"/>
          <w:b/>
          <w:color w:val="000000"/>
          <w:sz w:val="24"/>
          <w:szCs w:val="24"/>
        </w:rPr>
        <w:sectPr>
          <w:pgSz w:w="11906" w:h="16838"/>
          <w:pgMar w:top="1440" w:right="1843" w:bottom="1440" w:left="1418" w:header="851" w:footer="992" w:gutter="0"/>
          <w:cols w:space="720" w:num="1"/>
          <w:docGrid w:linePitch="312" w:charSpace="0"/>
        </w:sectPr>
      </w:pPr>
    </w:p>
    <w:p>
      <w:pPr>
        <w:spacing w:line="360" w:lineRule="auto"/>
        <w:jc w:val="center"/>
        <w:rPr>
          <w:rFonts w:ascii="Times New Roman" w:hAnsi="Times New Roman" w:eastAsia="宋体" w:cs="Times New Roman"/>
          <w:b/>
          <w:color w:val="000000"/>
          <w:sz w:val="24"/>
          <w:szCs w:val="24"/>
        </w:rPr>
      </w:pPr>
      <w:r>
        <w:rPr>
          <w:rFonts w:ascii="Calibri" w:hAnsi="Calibri" w:eastAsia="宋体" w:cs="Times New Roman"/>
        </w:rPr>
        <w:drawing>
          <wp:anchor distT="0" distB="0" distL="114300" distR="114300" simplePos="0" relativeHeight="251706368" behindDoc="0" locked="0" layoutInCell="1" allowOverlap="1">
            <wp:simplePos x="0" y="0"/>
            <wp:positionH relativeFrom="column">
              <wp:posOffset>99695</wp:posOffset>
            </wp:positionH>
            <wp:positionV relativeFrom="paragraph">
              <wp:posOffset>-201930</wp:posOffset>
            </wp:positionV>
            <wp:extent cx="7988935" cy="5678170"/>
            <wp:effectExtent l="0" t="0" r="0" b="0"/>
            <wp:wrapNone/>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7988935" cy="5678170"/>
                    </a:xfrm>
                    <a:prstGeom prst="rect">
                      <a:avLst/>
                    </a:prstGeom>
                    <a:noFill/>
                    <a:ln>
                      <a:noFill/>
                    </a:ln>
                  </pic:spPr>
                </pic:pic>
              </a:graphicData>
            </a:graphic>
          </wp:anchor>
        </w:drawing>
      </w: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spacing w:line="360" w:lineRule="auto"/>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图</w:t>
      </w:r>
      <w:r>
        <w:rPr>
          <w:rFonts w:ascii="Times New Roman" w:hAnsi="Times New Roman" w:eastAsia="宋体" w:cs="Times New Roman"/>
          <w:b/>
          <w:color w:val="000000"/>
          <w:sz w:val="24"/>
          <w:szCs w:val="24"/>
        </w:rPr>
        <w:t xml:space="preserve">5.10-1  </w:t>
      </w:r>
      <w:r>
        <w:rPr>
          <w:rFonts w:hint="eastAsia" w:ascii="Times New Roman" w:hAnsi="Times New Roman" w:eastAsia="宋体" w:cs="Times New Roman"/>
          <w:b/>
          <w:color w:val="000000"/>
          <w:sz w:val="24"/>
          <w:szCs w:val="24"/>
        </w:rPr>
        <w:t>项目区周边海域开发利用现状图（大范围图）</w:t>
      </w:r>
    </w:p>
    <w:p>
      <w:pPr>
        <w:rPr>
          <w:rFonts w:ascii="Times New Roman" w:hAnsi="Times New Roman" w:eastAsia="宋体" w:cs="Times New Roman"/>
          <w:sz w:val="24"/>
          <w:szCs w:val="24"/>
        </w:rPr>
      </w:pPr>
      <w:r>
        <w:rPr>
          <w:rFonts w:ascii="Calibri" w:hAnsi="Calibri" w:eastAsia="宋体" w:cs="Times New Roman"/>
        </w:rPr>
        <w:drawing>
          <wp:anchor distT="0" distB="0" distL="114300" distR="114300" simplePos="0" relativeHeight="251707392" behindDoc="0" locked="0" layoutInCell="1" allowOverlap="1">
            <wp:simplePos x="0" y="0"/>
            <wp:positionH relativeFrom="column">
              <wp:posOffset>280035</wp:posOffset>
            </wp:positionH>
            <wp:positionV relativeFrom="paragraph">
              <wp:posOffset>-129540</wp:posOffset>
            </wp:positionV>
            <wp:extent cx="7927975" cy="5608955"/>
            <wp:effectExtent l="0" t="0" r="0" b="0"/>
            <wp:wrapNone/>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7927975" cy="5608955"/>
                    </a:xfrm>
                    <a:prstGeom prst="rect">
                      <a:avLst/>
                    </a:prstGeom>
                    <a:noFill/>
                    <a:ln>
                      <a:noFill/>
                    </a:ln>
                  </pic:spPr>
                </pic:pic>
              </a:graphicData>
            </a:graphic>
          </wp:anchor>
        </w:drawing>
      </w:r>
    </w:p>
    <w:p>
      <w:pPr>
        <w:tabs>
          <w:tab w:val="center" w:pos="6979"/>
        </w:tabs>
        <w:rPr>
          <w:rFonts w:ascii="Times New Roman" w:hAnsi="Times New Roman" w:eastAsia="宋体" w:cs="Times New Roman"/>
          <w:sz w:val="24"/>
          <w:szCs w:val="24"/>
        </w:rPr>
      </w:pPr>
      <w:r>
        <w:rPr>
          <w:rFonts w:ascii="Times New Roman" w:hAnsi="Times New Roman" w:eastAsia="宋体" w:cs="Times New Roman"/>
          <w:sz w:val="24"/>
          <w:szCs w:val="24"/>
        </w:rPr>
        <w:tab/>
      </w: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spacing w:line="360" w:lineRule="auto"/>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图</w:t>
      </w:r>
      <w:r>
        <w:rPr>
          <w:rFonts w:ascii="Times New Roman" w:hAnsi="Times New Roman" w:eastAsia="宋体" w:cs="Times New Roman"/>
          <w:b/>
          <w:color w:val="000000"/>
          <w:sz w:val="24"/>
          <w:szCs w:val="24"/>
        </w:rPr>
        <w:t xml:space="preserve">5.10-1  </w:t>
      </w:r>
      <w:r>
        <w:rPr>
          <w:rFonts w:hint="eastAsia" w:ascii="Times New Roman" w:hAnsi="Times New Roman" w:eastAsia="宋体" w:cs="Times New Roman"/>
          <w:b/>
          <w:color w:val="000000"/>
          <w:sz w:val="24"/>
          <w:szCs w:val="24"/>
        </w:rPr>
        <w:t>项目区周边海域开发利用现状图（大范围图）</w:t>
      </w:r>
    </w:p>
    <w:p>
      <w:pPr>
        <w:ind w:firstLine="480" w:firstLineChars="200"/>
        <w:rPr>
          <w:rFonts w:ascii="Times New Roman" w:hAnsi="Times New Roman" w:eastAsia="宋体" w:cs="Times New Roman"/>
          <w:sz w:val="24"/>
          <w:szCs w:val="24"/>
        </w:rPr>
      </w:pPr>
    </w:p>
    <w:p>
      <w:pPr>
        <w:spacing w:line="360" w:lineRule="auto"/>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图</w:t>
      </w:r>
      <w:r>
        <w:rPr>
          <w:rFonts w:ascii="Times New Roman" w:hAnsi="Times New Roman" w:eastAsia="宋体" w:cs="Times New Roman"/>
          <w:b/>
          <w:color w:val="000000"/>
          <w:sz w:val="24"/>
          <w:szCs w:val="24"/>
        </w:rPr>
        <w:t xml:space="preserve">5.10-2  </w:t>
      </w:r>
      <w:r>
        <w:rPr>
          <w:rFonts w:hint="eastAsia" w:ascii="Times New Roman" w:hAnsi="Times New Roman" w:eastAsia="宋体" w:cs="Times New Roman"/>
          <w:b/>
          <w:color w:val="000000"/>
          <w:sz w:val="24"/>
          <w:szCs w:val="24"/>
        </w:rPr>
        <w:t>项目区周边海域开发利用现状图（小范围图）</w:t>
      </w:r>
    </w:p>
    <w:p>
      <w:pPr>
        <w:rPr>
          <w:rFonts w:ascii="Times New Roman" w:hAnsi="Times New Roman" w:eastAsia="宋体" w:cs="Times New Roman"/>
          <w:sz w:val="24"/>
          <w:szCs w:val="24"/>
        </w:rPr>
      </w:pPr>
      <w:r>
        <w:rPr>
          <w:rFonts w:ascii="Calibri" w:hAnsi="Calibri" w:eastAsia="宋体" w:cs="Times New Roman"/>
        </w:rPr>
        <w:drawing>
          <wp:anchor distT="0" distB="0" distL="114300" distR="114300" simplePos="0" relativeHeight="251708416" behindDoc="0" locked="0" layoutInCell="1" allowOverlap="1">
            <wp:simplePos x="0" y="0"/>
            <wp:positionH relativeFrom="column">
              <wp:posOffset>-16510</wp:posOffset>
            </wp:positionH>
            <wp:positionV relativeFrom="paragraph">
              <wp:posOffset>-250825</wp:posOffset>
            </wp:positionV>
            <wp:extent cx="8667115" cy="5828030"/>
            <wp:effectExtent l="0" t="0" r="635" b="1270"/>
            <wp:wrapNone/>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8667115" cy="5828030"/>
                    </a:xfrm>
                    <a:prstGeom prst="rect">
                      <a:avLst/>
                    </a:prstGeom>
                    <a:noFill/>
                    <a:ln>
                      <a:noFill/>
                    </a:ln>
                  </pic:spPr>
                </pic:pic>
              </a:graphicData>
            </a:graphic>
          </wp:anchor>
        </w:drawing>
      </w: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rPr>
          <w:rFonts w:ascii="Times New Roman" w:hAnsi="Times New Roman" w:eastAsia="宋体" w:cs="Times New Roman"/>
          <w:sz w:val="24"/>
          <w:szCs w:val="24"/>
        </w:rPr>
      </w:pPr>
    </w:p>
    <w:p>
      <w:pPr>
        <w:spacing w:line="360" w:lineRule="auto"/>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图</w:t>
      </w:r>
      <w:r>
        <w:rPr>
          <w:rFonts w:ascii="Times New Roman" w:hAnsi="Times New Roman" w:eastAsia="宋体" w:cs="Times New Roman"/>
          <w:b/>
          <w:color w:val="000000"/>
          <w:sz w:val="24"/>
          <w:szCs w:val="24"/>
        </w:rPr>
        <w:t>5.10-3  拟建航道现状</w:t>
      </w:r>
    </w:p>
    <w:tbl>
      <w:tblPr>
        <w:tblStyle w:val="100"/>
        <w:tblW w:w="14174" w:type="dxa"/>
        <w:tblInd w:w="0" w:type="dxa"/>
        <w:tblLayout w:type="fixed"/>
        <w:tblCellMar>
          <w:top w:w="0" w:type="dxa"/>
          <w:left w:w="108" w:type="dxa"/>
          <w:bottom w:w="0" w:type="dxa"/>
          <w:right w:w="108" w:type="dxa"/>
        </w:tblCellMar>
      </w:tblPr>
      <w:tblGrid>
        <w:gridCol w:w="7072"/>
        <w:gridCol w:w="7102"/>
      </w:tblGrid>
      <w:tr>
        <w:tblPrEx>
          <w:tblLayout w:type="fixed"/>
          <w:tblCellMar>
            <w:top w:w="0" w:type="dxa"/>
            <w:left w:w="108" w:type="dxa"/>
            <w:bottom w:w="0" w:type="dxa"/>
            <w:right w:w="108" w:type="dxa"/>
          </w:tblCellMar>
        </w:tblPrEx>
        <w:trPr>
          <w:trHeight w:val="4101" w:hRule="atLeast"/>
        </w:trPr>
        <w:tc>
          <w:tcPr>
            <w:tcW w:w="7072" w:type="dxa"/>
            <w:vAlign w:val="center"/>
          </w:tcPr>
          <w:p>
            <w:pPr>
              <w:spacing w:line="360" w:lineRule="auto"/>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drawing>
                <wp:inline distT="0" distB="0" distL="0" distR="0">
                  <wp:extent cx="4362450" cy="2600325"/>
                  <wp:effectExtent l="0" t="0" r="0" b="9525"/>
                  <wp:docPr id="419" name="图片 419" descr="d80babb7d9d9f6e5a06cb7f8ed0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descr="d80babb7d9d9f6e5a06cb7f8ed0058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362450" cy="2600325"/>
                          </a:xfrm>
                          <a:prstGeom prst="rect">
                            <a:avLst/>
                          </a:prstGeom>
                          <a:noFill/>
                          <a:ln>
                            <a:noFill/>
                          </a:ln>
                        </pic:spPr>
                      </pic:pic>
                    </a:graphicData>
                  </a:graphic>
                </wp:inline>
              </w:drawing>
            </w:r>
          </w:p>
        </w:tc>
        <w:tc>
          <w:tcPr>
            <w:tcW w:w="7102" w:type="dxa"/>
            <w:vAlign w:val="center"/>
          </w:tcPr>
          <w:p>
            <w:pPr>
              <w:spacing w:line="360" w:lineRule="auto"/>
              <w:jc w:val="center"/>
              <w:rPr>
                <w:rFonts w:ascii="Times New Roman" w:hAnsi="Times New Roman" w:eastAsia="宋体" w:cs="Times New Roman"/>
                <w:b/>
                <w:color w:val="000000"/>
                <w:sz w:val="24"/>
                <w:szCs w:val="24"/>
              </w:rPr>
            </w:pPr>
            <w:r>
              <w:rPr>
                <w:rFonts w:ascii="Calibri" w:hAnsi="Calibri" w:eastAsia="宋体" w:cs="Times New Roman"/>
              </w:rPr>
              <w:drawing>
                <wp:inline distT="0" distB="0" distL="0" distR="0">
                  <wp:extent cx="4371975" cy="2619375"/>
                  <wp:effectExtent l="0" t="0" r="9525" b="9525"/>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4371975" cy="261937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7072" w:type="dxa"/>
            <w:vAlign w:val="center"/>
          </w:tcPr>
          <w:p>
            <w:pPr>
              <w:spacing w:line="360" w:lineRule="auto"/>
              <w:jc w:val="center"/>
              <w:rPr>
                <w:rFonts w:ascii="Times New Roman" w:hAnsi="Times New Roman" w:eastAsia="宋体" w:cs="Times New Roman"/>
                <w:b/>
                <w:color w:val="000000"/>
                <w:sz w:val="24"/>
                <w:szCs w:val="24"/>
              </w:rPr>
            </w:pPr>
            <w:r>
              <w:rPr>
                <w:rFonts w:ascii="Calibri" w:hAnsi="Calibri" w:eastAsia="宋体" w:cs="Times New Roman"/>
              </w:rPr>
              <w:drawing>
                <wp:inline distT="0" distB="0" distL="0" distR="0">
                  <wp:extent cx="4314825" cy="2609850"/>
                  <wp:effectExtent l="0" t="0" r="9525"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314825" cy="2609850"/>
                          </a:xfrm>
                          <a:prstGeom prst="rect">
                            <a:avLst/>
                          </a:prstGeom>
                          <a:noFill/>
                          <a:ln>
                            <a:noFill/>
                          </a:ln>
                        </pic:spPr>
                      </pic:pic>
                    </a:graphicData>
                  </a:graphic>
                </wp:inline>
              </w:drawing>
            </w:r>
          </w:p>
        </w:tc>
        <w:tc>
          <w:tcPr>
            <w:tcW w:w="7102" w:type="dxa"/>
            <w:vAlign w:val="center"/>
          </w:tcPr>
          <w:p>
            <w:pPr>
              <w:spacing w:line="360" w:lineRule="auto"/>
              <w:jc w:val="center"/>
              <w:rPr>
                <w:rFonts w:ascii="Times New Roman" w:hAnsi="Times New Roman" w:eastAsia="宋体" w:cs="Times New Roman"/>
                <w:b/>
                <w:color w:val="000000"/>
                <w:sz w:val="24"/>
                <w:szCs w:val="24"/>
              </w:rPr>
            </w:pPr>
            <w:r>
              <w:rPr>
                <w:rFonts w:ascii="Calibri" w:hAnsi="Calibri" w:eastAsia="宋体" w:cs="Times New Roman"/>
              </w:rPr>
              <w:drawing>
                <wp:inline distT="0" distB="0" distL="0" distR="0">
                  <wp:extent cx="4210050" cy="253365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4210050" cy="25336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77" w:hRule="atLeast"/>
        </w:trPr>
        <w:tc>
          <w:tcPr>
            <w:tcW w:w="14174" w:type="dxa"/>
            <w:gridSpan w:val="2"/>
            <w:vAlign w:val="center"/>
          </w:tcPr>
          <w:p>
            <w:pPr>
              <w:spacing w:line="360" w:lineRule="auto"/>
              <w:jc w:val="center"/>
              <w:rPr>
                <w:rFonts w:ascii="Calibri" w:hAnsi="Calibri" w:eastAsia="宋体" w:cs="Times New Roman"/>
              </w:rPr>
            </w:pPr>
            <w:r>
              <w:rPr>
                <w:rFonts w:hint="eastAsia" w:ascii="Times New Roman" w:hAnsi="Times New Roman" w:eastAsia="宋体" w:cs="Times New Roman"/>
                <w:b/>
                <w:color w:val="000000"/>
                <w:sz w:val="24"/>
                <w:szCs w:val="24"/>
              </w:rPr>
              <w:t>图</w:t>
            </w:r>
            <w:r>
              <w:rPr>
                <w:rFonts w:ascii="Times New Roman" w:hAnsi="Times New Roman" w:eastAsia="宋体" w:cs="Times New Roman"/>
                <w:b/>
                <w:color w:val="000000"/>
                <w:sz w:val="24"/>
                <w:szCs w:val="24"/>
              </w:rPr>
              <w:t>5.10-4  工程区现场照片</w:t>
            </w:r>
          </w:p>
        </w:tc>
      </w:tr>
      <w:tr>
        <w:tblPrEx>
          <w:tblLayout w:type="fixed"/>
          <w:tblCellMar>
            <w:top w:w="0" w:type="dxa"/>
            <w:left w:w="108" w:type="dxa"/>
            <w:bottom w:w="0" w:type="dxa"/>
            <w:right w:w="108" w:type="dxa"/>
          </w:tblCellMar>
        </w:tblPrEx>
        <w:trPr>
          <w:trHeight w:val="77" w:hRule="atLeast"/>
        </w:trPr>
        <w:tc>
          <w:tcPr>
            <w:tcW w:w="14174" w:type="dxa"/>
            <w:gridSpan w:val="2"/>
            <w:vAlign w:val="center"/>
          </w:tcPr>
          <w:p>
            <w:pPr>
              <w:spacing w:line="360" w:lineRule="auto"/>
              <w:jc w:val="center"/>
              <w:rPr>
                <w:rFonts w:ascii="Times New Roman" w:hAnsi="Times New Roman" w:eastAsia="宋体" w:cs="Times New Roman"/>
                <w:b/>
                <w:color w:val="000000"/>
                <w:sz w:val="24"/>
                <w:szCs w:val="24"/>
              </w:rPr>
            </w:pPr>
          </w:p>
          <w:p>
            <w:pPr>
              <w:spacing w:line="360" w:lineRule="auto"/>
              <w:jc w:val="center"/>
              <w:rPr>
                <w:rFonts w:ascii="Times New Roman" w:hAnsi="Times New Roman" w:eastAsia="宋体" w:cs="Times New Roman"/>
                <w:b/>
                <w:color w:val="000000"/>
                <w:sz w:val="24"/>
                <w:szCs w:val="24"/>
              </w:rPr>
            </w:pPr>
            <w:r>
              <w:drawing>
                <wp:inline distT="0" distB="0" distL="0" distR="0">
                  <wp:extent cx="7560310" cy="5392420"/>
                  <wp:effectExtent l="0" t="0" r="254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61"/>
                          <a:stretch>
                            <a:fillRect/>
                          </a:stretch>
                        </pic:blipFill>
                        <pic:spPr>
                          <a:xfrm>
                            <a:off x="0" y="0"/>
                            <a:ext cx="7572363" cy="5400961"/>
                          </a:xfrm>
                          <a:prstGeom prst="rect">
                            <a:avLst/>
                          </a:prstGeom>
                        </pic:spPr>
                      </pic:pic>
                    </a:graphicData>
                  </a:graphic>
                </wp:inline>
              </w:drawing>
            </w:r>
          </w:p>
          <w:p>
            <w:pPr>
              <w:spacing w:line="360" w:lineRule="auto"/>
              <w:jc w:val="center"/>
              <w:rPr>
                <w:rFonts w:ascii="Times New Roman" w:hAnsi="Times New Roman" w:eastAsia="宋体" w:cs="Times New Roman"/>
                <w:b/>
                <w:color w:val="000000"/>
                <w:sz w:val="24"/>
                <w:szCs w:val="24"/>
              </w:rPr>
            </w:pPr>
            <w:r>
              <w:rPr>
                <w:rFonts w:hint="eastAsia" w:ascii="Times New Roman" w:hAnsi="Times New Roman" w:eastAsia="宋体" w:cs="Times New Roman"/>
                <w:b/>
                <w:color w:val="000000"/>
                <w:sz w:val="24"/>
                <w:szCs w:val="24"/>
              </w:rPr>
              <w:t>图</w:t>
            </w:r>
            <w:r>
              <w:rPr>
                <w:rFonts w:ascii="Times New Roman" w:hAnsi="Times New Roman" w:eastAsia="宋体" w:cs="Times New Roman"/>
                <w:b/>
                <w:color w:val="000000"/>
                <w:sz w:val="24"/>
                <w:szCs w:val="24"/>
              </w:rPr>
              <w:t xml:space="preserve">5.10-5  </w:t>
            </w:r>
            <w:r>
              <w:rPr>
                <w:rFonts w:hint="eastAsia" w:ascii="Times New Roman" w:hAnsi="Times New Roman" w:eastAsia="宋体" w:cs="Times New Roman"/>
                <w:b/>
                <w:color w:val="000000"/>
                <w:sz w:val="24"/>
                <w:szCs w:val="24"/>
              </w:rPr>
              <w:t>项目区及周边海域权属现状图</w:t>
            </w:r>
          </w:p>
        </w:tc>
      </w:tr>
    </w:tbl>
    <w:p>
      <w:pPr>
        <w:rPr>
          <w:rFonts w:ascii="Times New Roman" w:hAnsi="Times New Roman" w:eastAsia="宋体" w:cs="Times New Roman"/>
          <w:sz w:val="24"/>
          <w:szCs w:val="24"/>
        </w:rPr>
        <w:sectPr>
          <w:pgSz w:w="16838" w:h="11906" w:orient="landscape"/>
          <w:pgMar w:top="1247" w:right="1440" w:bottom="1247" w:left="1440" w:header="851" w:footer="992" w:gutter="0"/>
          <w:cols w:space="720" w:num="1"/>
          <w:docGrid w:linePitch="312" w:charSpace="0"/>
        </w:sectPr>
      </w:pPr>
    </w:p>
    <w:p>
      <w:pPr>
        <w:keepNext/>
        <w:keepLines/>
        <w:spacing w:line="480" w:lineRule="auto"/>
        <w:jc w:val="center"/>
        <w:outlineLvl w:val="0"/>
        <w:rPr>
          <w:rFonts w:ascii="Times New Roman" w:hAnsi="Times New Roman" w:eastAsia="宋体" w:cs="Times New Roman"/>
          <w:b/>
          <w:bCs/>
          <w:kern w:val="44"/>
          <w:sz w:val="48"/>
          <w:szCs w:val="48"/>
        </w:rPr>
      </w:pPr>
      <w:bookmarkStart w:id="105" w:name="_Toc88727886"/>
      <w:r>
        <w:rPr>
          <w:rFonts w:ascii="Times New Roman" w:hAnsi="Times New Roman" w:eastAsia="宋体" w:cs="Times New Roman"/>
          <w:b/>
          <w:bCs/>
          <w:kern w:val="44"/>
          <w:sz w:val="48"/>
          <w:szCs w:val="48"/>
        </w:rPr>
        <w:t>6  环境影响预测与分析</w:t>
      </w:r>
      <w:bookmarkEnd w:id="105"/>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06" w:name="_Toc88727887"/>
      <w:r>
        <w:rPr>
          <w:rFonts w:ascii="Times New Roman" w:hAnsi="Times New Roman" w:eastAsia="宋体" w:cs="Times New Roman"/>
          <w:b/>
          <w:bCs/>
          <w:sz w:val="32"/>
          <w:szCs w:val="32"/>
        </w:rPr>
        <w:t>6.1施工期环境影响预测与分析</w:t>
      </w:r>
      <w:bookmarkEnd w:id="106"/>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6.1.1水文动力环境影响分析</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三都澳附近属强潮海区，潮差大，潮流急。海区地形复杂，岛屿星罗棋布，水域多呈水道形式。湾内潮流基本呈往复流形式，流向基本与岸线平行。三都澳口门附近航道流速较大，在 2.0m/s 以上，随着航道里程的增加，流速呈减小趋势；口门附近潮流流向与航道夹角较小，潮流传入湾内后，夹角变大，尤其是在青山岛东北侧航道转弯后，夹角较大，在 15°以上；由于鸡公山的阻挡，导致鸡公山附近航道内横流较大，最大为 0.96m/s，其它段航道内横流在 0.03m/s～0.66 m/s。</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由于本工程是利用天然水深，不涉及疏浚，工程建设内容主要为新增4座灯浮标。工程区域水深未发生变化，对湾内流场无影响。</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总体上说，</w:t>
      </w:r>
      <w:r>
        <w:rPr>
          <w:rFonts w:ascii="Times New Roman" w:hAnsi="Times New Roman" w:eastAsia="宋体" w:cs="Times New Roman"/>
          <w:color w:val="000000"/>
          <w:sz w:val="24"/>
          <w:szCs w:val="24"/>
        </w:rPr>
        <w:t>工程建设前后海域潮流条件的未发生变化，不会对周围的潮流特征、冲淤环境产生影响。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24"/>
          <w:szCs w:val="24"/>
        </w:rPr>
      </w:pPr>
      <w:r>
        <w:rPr>
          <w:rFonts w:ascii="Times New Roman" w:hAnsi="Times New Roman" w:eastAsia="宋体" w:cs="Times New Roman"/>
          <w:b/>
          <w:bCs/>
          <w:sz w:val="30"/>
          <w:szCs w:val="30"/>
        </w:rPr>
        <w:t>6.1.2水质环境影响分析</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本工程灯浮标直径为3.0m，航标的灯具、浮鼓采用锚链+沉块的浮式结构，每个灯浮下链接一块沉块，沉块为8t钢筋混凝土材质，规格为2×2×0.8m。钢筋混凝土密度一般为2500kg/m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，混凝土沉块体积为3.2m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，沉块底面面积取4m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，底泥扰动深度取0.5m，底泥容重为690kg/m3，底泥起浮比取20%，则底泥起浮量约为276kg。沉块作用底泥时间取60s，经计算每个沉块抛投的悬浮泥沙源强为4.6kg/s。</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由于本工程灯浮标数量少，分布较为分散，沉块作用底泥的时间极短，底泥起浮量较小，</w:t>
      </w:r>
      <w:r>
        <w:rPr>
          <w:rFonts w:hint="eastAsia" w:ascii="Times New Roman" w:hAnsi="Times New Roman" w:eastAsia="宋体" w:cs="Times New Roman"/>
          <w:color w:val="000000"/>
          <w:sz w:val="24"/>
          <w:szCs w:val="24"/>
        </w:rPr>
        <w:t>根据类比，沉块施工时悬浮泥沙影响范围主要在浮标沉块周边50m范围内</w:t>
      </w:r>
      <w:r>
        <w:rPr>
          <w:rFonts w:ascii="Times New Roman" w:hAnsi="Times New Roman" w:eastAsia="宋体" w:cs="Times New Roman"/>
          <w:color w:val="000000"/>
          <w:sz w:val="24"/>
          <w:szCs w:val="24"/>
        </w:rPr>
        <w:t>。灯浮标设置区域水深条件较好，水动力条件较好，有利于悬浮物的扩散，底泥扩散主要集中在海水底层，对表层海水影响较小。浮标施工区域距现状养殖区距离最近距离约为50m（城澳1号浮标）、距离官井洋大黄鱼繁殖保护区约为1200m（城澳2号浮标）、距离官井洋大黄鱼种质资源保护区约为3700m，距离环三都澳湿地水禽红树林保护区约为9100m、距离三都海洋自然景观与历史文化遗迹生态保护红线区约为1500m。在施工过程中不会对保护目标产生影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6.1.3通航环境影响分析</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拟建航道利用三都澳港区的天然水道进行设计，无疏浚和炸礁，工程建设内容主要为新增4座灯浮，总的水上工程施工量较小。虽然进出的施工船操纵性能受限，且进出的施工船与航道航行船舶产生影响，但由于目前三都澳港区通航密度小，且大多数通航船舶的吨位也小，因此其影响是有限的、可控制的；施工水域即为三都澳港区内的习惯航路，施工期间，施工船占用部分水道，对进出该水域的船舶航行产生影响；施工船舶及机械发生的跑、冒、滴、漏油等现象，对周围水域通航环境会造成一定的影响。同时，施工水域养殖业发达，工程施工对附近的养殖业会造成一定的影响，应做好协调工作，确保拟建航道施工的正常进行。</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color w:val="000000"/>
          <w:sz w:val="24"/>
          <w:szCs w:val="24"/>
        </w:rPr>
        <w:t>施工水域目前处于天然状况，通航中大型船舶较少，拟建航道施工对三都澳水道水域的通航环境及水流流态造成影响较小。施工阶段，应着重考虑施工船舶安全和过往船舶的通航安全，并采取相应的安全措施，避免船舶碰撞事故。</w:t>
      </w:r>
      <w:r>
        <w:rPr>
          <w:rFonts w:ascii="Times New Roman" w:hAnsi="Times New Roman" w:eastAsia="宋体" w:cs="Times New Roman"/>
          <w:sz w:val="24"/>
        </w:rPr>
        <w:t>为了确保施工作业安全，在施工前应向海事管理机构申请划定作业水域范围、水上水下活动许可证、发布航行通（警）告，禁止无关船舶进入施工作业水域。在</w:t>
      </w:r>
      <w:r>
        <w:rPr>
          <w:rFonts w:ascii="Times New Roman" w:hAnsi="Times New Roman" w:eastAsia="宋体" w:cs="Times New Roman"/>
          <w:color w:val="000000"/>
          <w:sz w:val="24"/>
          <w:szCs w:val="24"/>
        </w:rPr>
        <w:t>做好各项准备工作，实施相关的安全措施后，拟建航道施工对通航安全和环境的影响较小，并在可控制的范围内，能满足船舶通航安全的要求。</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6.1.4施工污水、垃圾对环境影响分析</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（1）生活污水</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施工期生活污水主要含有COD</w:t>
      </w:r>
      <w:r>
        <w:rPr>
          <w:rFonts w:ascii="Times New Roman" w:hAnsi="Times New Roman" w:eastAsia="宋体" w:cs="Times New Roman"/>
          <w:sz w:val="24"/>
          <w:vertAlign w:val="subscript"/>
        </w:rPr>
        <w:t>Cr</w:t>
      </w:r>
      <w:r>
        <w:rPr>
          <w:rFonts w:ascii="Times New Roman" w:hAnsi="Times New Roman" w:eastAsia="宋体" w:cs="Times New Roman"/>
          <w:sz w:val="24"/>
        </w:rPr>
        <w:t>、BOD</w:t>
      </w:r>
      <w:r>
        <w:rPr>
          <w:rFonts w:ascii="Times New Roman" w:hAnsi="Times New Roman" w:eastAsia="宋体" w:cs="Times New Roman"/>
          <w:sz w:val="24"/>
          <w:vertAlign w:val="subscript"/>
        </w:rPr>
        <w:t>5</w:t>
      </w:r>
      <w:r>
        <w:rPr>
          <w:rFonts w:ascii="Times New Roman" w:hAnsi="Times New Roman" w:eastAsia="宋体" w:cs="Times New Roman"/>
          <w:sz w:val="24"/>
        </w:rPr>
        <w:t>、SS、氨氮（NH</w:t>
      </w:r>
      <w:r>
        <w:rPr>
          <w:rFonts w:ascii="Times New Roman" w:hAnsi="Times New Roman" w:eastAsia="宋体" w:cs="Times New Roman"/>
          <w:sz w:val="24"/>
          <w:vertAlign w:val="subscript"/>
        </w:rPr>
        <w:t>3</w:t>
      </w:r>
      <w:r>
        <w:rPr>
          <w:rFonts w:ascii="Times New Roman" w:hAnsi="Times New Roman" w:eastAsia="宋体" w:cs="Times New Roman"/>
          <w:sz w:val="24"/>
        </w:rPr>
        <w:t>-N）和动植物油以及粪大肠菌群等污染物。本工程施工期的施工人员为10人，施工作业时间为2天，人均生活用水量按100L/人·d计，生活用水量为1t/d，排水系数取0.8，则施工期生活污水产生量为0.8t/d，整个施工期生活污水产生量为1.6t。</w:t>
      </w:r>
    </w:p>
    <w:p>
      <w:pPr>
        <w:adjustRightInd w:val="0"/>
        <w:snapToGrid w:val="0"/>
        <w:spacing w:line="360" w:lineRule="auto"/>
        <w:ind w:firstLine="480" w:firstLineChars="200"/>
        <w:rPr>
          <w:rFonts w:ascii="Times New Roman" w:hAnsi="Times New Roman" w:eastAsia="宋体" w:cs="Times New Roman"/>
          <w:color w:val="000000"/>
          <w:sz w:val="24"/>
          <w:szCs w:val="31"/>
          <w:lang w:val="en-GB"/>
        </w:rPr>
      </w:pPr>
      <w:r>
        <w:rPr>
          <w:rFonts w:ascii="Times New Roman" w:hAnsi="Times New Roman" w:eastAsia="宋体" w:cs="Times New Roman"/>
          <w:color w:val="000000"/>
          <w:sz w:val="24"/>
          <w:lang w:val="en-GB"/>
        </w:rPr>
        <w:t>由于本工程灯浮标均为采购成品，无需设置施工场地，且本工程施工区距城澳村较近，施工队伍可租用城澳村民房，不另设施工营地。施工人员生活污水可利用当地化粪池处理后排放。</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（2）船舶含油污水</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本工程施工期过程将使用1艘航标船作为施工船舶，船舶吨位约300t，将产生一定量的船舶机舱含油污水（船舶动力等系统的漏油汇集于机舱底，以及机舱清洗产生的废水即为机舱含油废水）。根据《港口工程环境保护设计规范》（JTJ149-1-2007），船舶吨位小于500t，含油污水产生量按0.14t/d•艘计，油污水浓度取2000mg/L，则施工期船舶含油污水产生量为0.14t/d，石油类污染物产生量为0.28kg/d。</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根据《沿海海域船舶排污设备铅封程序规定》的要求，施工期船舶必须事先经海事部门对其排污设备实施铅封， 船舶油污水由宁德市东港船舶清污有限公司接收处理，施工船舶不会直接向水体排放油污水，不会对航道周围环境造成不良影响。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（3）生活垃圾</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施工生活垃圾主要来自施工人员排放的生活垃圾。施工人员约10人/日，均不住工地，生活垃圾排放量按每天0.5kg/人计算，日平均垃圾产生量5kg。</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color w:val="000000"/>
          <w:sz w:val="24"/>
          <w:szCs w:val="24"/>
        </w:rPr>
      </w:pPr>
      <w:r>
        <w:rPr>
          <w:rFonts w:ascii="Times New Roman" w:hAnsi="Times New Roman" w:eastAsia="宋体" w:cs="Times New Roman"/>
          <w:b/>
          <w:bCs/>
          <w:sz w:val="30"/>
          <w:szCs w:val="30"/>
        </w:rPr>
        <w:t>6.1.5生态环境影响分析</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（1）施工噪音对中华白海豚的影响</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三都澳属于中亚热带海洋性气候又有交溪、杯溪、霍童溪等多条河流汇入，自福安白海豚观察站建立以来，每年4月至10月，在盐田港沙湾海区至白马港口，均能观察到白海豚出现。</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根据本工程的施工方案，本工程施工期间主要施工船舶为1艘航标船，施工噪音对中华白海豚会造成一定的滋扰, 但由于本工程海上施工时间较短，对海豚的正常生活影响不大。</w:t>
      </w:r>
    </w:p>
    <w:p>
      <w:pPr>
        <w:adjustRightInd w:val="0"/>
        <w:snapToGrid w:val="0"/>
        <w:spacing w:line="360" w:lineRule="auto"/>
        <w:rPr>
          <w:rFonts w:ascii="Times New Roman" w:hAnsi="Times New Roman" w:eastAsia="宋体" w:cs="Times New Roman"/>
          <w:sz w:val="24"/>
        </w:rPr>
      </w:pPr>
      <w:r>
        <w:rPr>
          <w:rFonts w:ascii="Times New Roman" w:hAnsi="Times New Roman" w:eastAsia="宋体" w:cs="Times New Roman"/>
          <w:sz w:val="24"/>
        </w:rPr>
        <w:t xml:space="preserve">   （2）工程建设对海洋生物多样性的影响分析</w:t>
      </w:r>
    </w:p>
    <w:p>
      <w:pPr>
        <w:adjustRightInd w:val="0"/>
        <w:snapToGrid w:val="0"/>
        <w:spacing w:line="360" w:lineRule="auto"/>
        <w:ind w:firstLine="472"/>
        <w:rPr>
          <w:rFonts w:ascii="Times New Roman" w:hAnsi="Times New Roman" w:eastAsia="宋体" w:cs="Times New Roman"/>
          <w:sz w:val="24"/>
        </w:rPr>
      </w:pPr>
      <w:r>
        <w:rPr>
          <w:rFonts w:ascii="Times New Roman" w:hAnsi="Times New Roman" w:eastAsia="宋体" w:cs="Times New Roman"/>
          <w:sz w:val="24"/>
        </w:rPr>
        <w:t>工程建设期间，主要为航标沉块抛投时造成水体体底泥起浮，在沉块抛投区域悬浮颗粒物含量增大，水体光合有效辐射衰减加强，从而不利于浮游植物生长，但由于底泥起浮区域极小、时间短，对浮游植物影响极小。</w:t>
      </w:r>
    </w:p>
    <w:p>
      <w:pPr>
        <w:adjustRightInd w:val="0"/>
        <w:snapToGrid w:val="0"/>
        <w:spacing w:line="360" w:lineRule="auto"/>
        <w:ind w:firstLine="472"/>
        <w:rPr>
          <w:rFonts w:ascii="Times New Roman" w:hAnsi="Times New Roman" w:eastAsia="宋体" w:cs="Times New Roman"/>
          <w:sz w:val="24"/>
        </w:rPr>
      </w:pPr>
      <w:r>
        <w:rPr>
          <w:rFonts w:ascii="Times New Roman" w:hAnsi="Times New Roman" w:eastAsia="宋体" w:cs="Times New Roman"/>
          <w:sz w:val="24"/>
        </w:rPr>
        <w:t>航道形成后，工程前后水文动力条件不会发生变化，不会对浮游植物和浮游动物生命活动产生直接影响。</w:t>
      </w:r>
    </w:p>
    <w:p>
      <w:pPr>
        <w:adjustRightInd w:val="0"/>
        <w:snapToGrid w:val="0"/>
        <w:spacing w:line="360" w:lineRule="auto"/>
        <w:ind w:firstLine="472"/>
        <w:rPr>
          <w:rFonts w:ascii="Times New Roman" w:hAnsi="Times New Roman" w:eastAsia="宋体" w:cs="Times New Roman"/>
          <w:sz w:val="24"/>
        </w:rPr>
      </w:pPr>
      <w:r>
        <w:rPr>
          <w:rFonts w:ascii="Times New Roman" w:hAnsi="Times New Roman" w:eastAsia="宋体" w:cs="Times New Roman"/>
          <w:sz w:val="24"/>
        </w:rPr>
        <w:t>综上所述，本工程施工阶段对海洋生态环境影响较小。</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hint="eastAsia" w:ascii="Times New Roman" w:hAnsi="Times New Roman" w:eastAsia="宋体" w:cs="Times New Roman"/>
          <w:b/>
          <w:bCs/>
          <w:sz w:val="30"/>
          <w:szCs w:val="30"/>
        </w:rPr>
        <w:t>6.1.6施工对海底电缆的影响分析</w:t>
      </w:r>
    </w:p>
    <w:p>
      <w:pPr>
        <w:adjustRightInd w:val="0"/>
        <w:snapToGrid w:val="0"/>
        <w:spacing w:line="360" w:lineRule="auto"/>
        <w:ind w:firstLine="472"/>
        <w:rPr>
          <w:rFonts w:ascii="Times New Roman" w:hAnsi="Times New Roman" w:eastAsia="宋体" w:cs="Times New Roman"/>
          <w:sz w:val="24"/>
        </w:rPr>
      </w:pPr>
      <w:r>
        <w:rPr>
          <w:rFonts w:hint="eastAsia" w:ascii="Times New Roman" w:hAnsi="Times New Roman" w:eastAsia="宋体" w:cs="Times New Roman"/>
          <w:sz w:val="24"/>
        </w:rPr>
        <w:t>根据《海底电缆管道保护规定》，国家实行海底电缆管道保护区制度：海底电缆管道保护区的范围在海港区内为海底电缆管道两侧各</w:t>
      </w:r>
      <w:r>
        <w:rPr>
          <w:rFonts w:ascii="Times New Roman" w:hAnsi="Times New Roman" w:eastAsia="宋体" w:cs="Times New Roman"/>
          <w:sz w:val="24"/>
        </w:rPr>
        <w:t>50</w:t>
      </w:r>
      <w:r>
        <w:rPr>
          <w:rFonts w:hint="eastAsia" w:ascii="Times New Roman" w:hAnsi="Times New Roman" w:eastAsia="宋体" w:cs="Times New Roman"/>
          <w:sz w:val="24"/>
        </w:rPr>
        <w:t>米，禁止在海底电缆管道保护区内从事挖砂、钻探、打桩、抛锚、拖锚、底拖捕捞、张网、养殖或者其他可能破坏海底电缆管道安全的海上作业。</w:t>
      </w:r>
    </w:p>
    <w:p>
      <w:pPr>
        <w:adjustRightInd w:val="0"/>
        <w:snapToGrid w:val="0"/>
        <w:spacing w:line="360" w:lineRule="auto"/>
        <w:ind w:firstLine="472"/>
        <w:rPr>
          <w:rFonts w:ascii="Times New Roman" w:hAnsi="Times New Roman" w:eastAsia="宋体" w:cs="Times New Roman"/>
          <w:sz w:val="24"/>
        </w:rPr>
      </w:pPr>
      <w:r>
        <w:rPr>
          <w:rFonts w:hint="eastAsia" w:ascii="Times New Roman" w:hAnsi="Times New Roman" w:eastAsia="宋体" w:cs="Times New Roman"/>
          <w:sz w:val="24"/>
        </w:rPr>
        <w:t>根据国网宁德供电公司关于《福州港三都澳港区城澳作业区进港航道C2</w:t>
      </w:r>
      <w:r>
        <w:rPr>
          <w:rFonts w:ascii="Times New Roman" w:hAnsi="Times New Roman" w:eastAsia="宋体" w:cs="Times New Roman"/>
          <w:sz w:val="24"/>
        </w:rPr>
        <w:t>’</w:t>
      </w:r>
      <w:r>
        <w:rPr>
          <w:rFonts w:hint="eastAsia" w:ascii="Times New Roman" w:hAnsi="Times New Roman" w:eastAsia="宋体" w:cs="Times New Roman"/>
          <w:sz w:val="24"/>
        </w:rPr>
        <w:t>—C4航道工程建设的函》的复函（见附件），</w:t>
      </w:r>
      <w:r>
        <w:rPr>
          <w:rFonts w:ascii="Times New Roman" w:hAnsi="Times New Roman" w:eastAsia="宋体" w:cs="Times New Roman"/>
          <w:sz w:val="24"/>
        </w:rPr>
        <w:t>拟建航道运营期通航船舶正常行驶不影响海缆使用，同意并支持该项目建设。但要求建设单位做好作业船舶常态管理工作，做好作业船舶相关人员的安全交底工作；严禁在该电缆敷设路径两侧各200米范围内抛锚，避免造成相关海缆外破事件发生。</w:t>
      </w:r>
    </w:p>
    <w:p>
      <w:pPr>
        <w:adjustRightInd w:val="0"/>
        <w:snapToGrid w:val="0"/>
        <w:spacing w:line="360" w:lineRule="auto"/>
        <w:ind w:firstLine="472"/>
        <w:rPr>
          <w:rFonts w:ascii="Times New Roman" w:hAnsi="Times New Roman" w:eastAsia="宋体" w:cs="Times New Roman"/>
          <w:sz w:val="24"/>
        </w:rPr>
      </w:pPr>
      <w:r>
        <w:rPr>
          <w:rFonts w:hint="eastAsia" w:ascii="Times New Roman" w:hAnsi="Times New Roman" w:eastAsia="宋体" w:cs="Times New Roman"/>
          <w:sz w:val="24"/>
        </w:rPr>
        <w:t>宁德市城澳</w:t>
      </w:r>
      <w:r>
        <w:rPr>
          <w:rFonts w:ascii="Times New Roman" w:hAnsi="Times New Roman" w:eastAsia="宋体" w:cs="Times New Roman"/>
          <w:sz w:val="24"/>
        </w:rPr>
        <w:t>---</w:t>
      </w:r>
      <w:r>
        <w:rPr>
          <w:rFonts w:hint="eastAsia" w:ascii="Times New Roman" w:hAnsi="Times New Roman" w:eastAsia="宋体" w:cs="Times New Roman"/>
          <w:sz w:val="24"/>
        </w:rPr>
        <w:t>门头</w:t>
      </w:r>
      <w:r>
        <w:rPr>
          <w:rFonts w:ascii="Times New Roman" w:hAnsi="Times New Roman" w:eastAsia="宋体" w:cs="Times New Roman"/>
          <w:sz w:val="24"/>
        </w:rPr>
        <w:t>10</w:t>
      </w:r>
      <w:r>
        <w:rPr>
          <w:rFonts w:hint="eastAsia" w:ascii="Times New Roman" w:hAnsi="Times New Roman" w:eastAsia="宋体" w:cs="Times New Roman"/>
          <w:sz w:val="24"/>
        </w:rPr>
        <w:t>千伏海底输电电缆横穿拟建航道，城澳</w:t>
      </w:r>
      <w:r>
        <w:rPr>
          <w:rFonts w:ascii="Times New Roman" w:hAnsi="Times New Roman" w:eastAsia="宋体" w:cs="Times New Roman"/>
          <w:sz w:val="24"/>
        </w:rPr>
        <w:t>1</w:t>
      </w:r>
      <w:r>
        <w:rPr>
          <w:rFonts w:hint="eastAsia" w:ascii="Times New Roman" w:hAnsi="Times New Roman" w:eastAsia="宋体" w:cs="Times New Roman"/>
          <w:sz w:val="24"/>
        </w:rPr>
        <w:t>号灯浮标沉块位置与该电缆最近距离约</w:t>
      </w:r>
      <w:r>
        <w:rPr>
          <w:rFonts w:ascii="Times New Roman" w:hAnsi="Times New Roman" w:eastAsia="宋体" w:cs="Times New Roman"/>
          <w:sz w:val="24"/>
        </w:rPr>
        <w:t>130m</w:t>
      </w:r>
      <w:r>
        <w:rPr>
          <w:rFonts w:hint="eastAsia" w:ascii="Times New Roman" w:hAnsi="Times New Roman" w:eastAsia="宋体" w:cs="Times New Roman"/>
          <w:sz w:val="24"/>
        </w:rPr>
        <w:t>。根据本工程施工方案，航标结构系统在岸上预装配和备料，航标施工船在码头吊装，在甲板总装配后驳运至抛设现场。选择白天的平潮时段进行航标抛设，抛标船在抛设现场用</w:t>
      </w:r>
      <w:r>
        <w:rPr>
          <w:rFonts w:ascii="Times New Roman" w:hAnsi="Times New Roman" w:eastAsia="宋体" w:cs="Times New Roman"/>
          <w:sz w:val="24"/>
        </w:rPr>
        <w:t>DGPS</w:t>
      </w:r>
      <w:r>
        <w:rPr>
          <w:rFonts w:hint="eastAsia" w:ascii="Times New Roman" w:hAnsi="Times New Roman" w:eastAsia="宋体" w:cs="Times New Roman"/>
          <w:sz w:val="24"/>
        </w:rPr>
        <w:t>卫星导航系统粗测定位，确认施工水域无其他船舶影响后，根据现场的潮流情况，航标施工船舶进一步调整位置，精确定位后抛设。沉块抛设放样精度误差在±</w:t>
      </w:r>
      <w:r>
        <w:rPr>
          <w:rFonts w:ascii="Times New Roman" w:hAnsi="Times New Roman" w:eastAsia="宋体" w:cs="Times New Roman"/>
          <w:sz w:val="24"/>
        </w:rPr>
        <w:t xml:space="preserve">3 </w:t>
      </w:r>
      <w:r>
        <w:rPr>
          <w:rFonts w:hint="eastAsia" w:ascii="Times New Roman" w:hAnsi="Times New Roman" w:eastAsia="宋体" w:cs="Times New Roman"/>
          <w:sz w:val="24"/>
        </w:rPr>
        <w:t>米范围内，确保利用航标位置推算出的沉石位置与设计位置误差小于</w:t>
      </w:r>
      <w:r>
        <w:rPr>
          <w:rFonts w:ascii="Times New Roman" w:hAnsi="Times New Roman" w:eastAsia="宋体" w:cs="Times New Roman"/>
          <w:sz w:val="24"/>
        </w:rPr>
        <w:t xml:space="preserve">20 </w:t>
      </w:r>
      <w:r>
        <w:rPr>
          <w:rFonts w:hint="eastAsia" w:ascii="Times New Roman" w:hAnsi="Times New Roman" w:eastAsia="宋体" w:cs="Times New Roman"/>
          <w:sz w:val="24"/>
        </w:rPr>
        <w:t>米。抛标施工时将浮标系链吊放在前甲板，整齐地排列成多组“</w:t>
      </w:r>
      <w:r>
        <w:rPr>
          <w:rFonts w:ascii="Times New Roman" w:hAnsi="Times New Roman" w:eastAsia="宋体" w:cs="Times New Roman"/>
          <w:sz w:val="24"/>
        </w:rPr>
        <w:t>S</w:t>
      </w:r>
      <w:r>
        <w:rPr>
          <w:rFonts w:hint="eastAsia" w:ascii="Times New Roman" w:hAnsi="Times New Roman" w:eastAsia="宋体" w:cs="Times New Roman"/>
          <w:sz w:val="24"/>
        </w:rPr>
        <w:t>”形，并用卸扣连接。将沉块吊放在船舶舷侧甲板导链孔附近，并用卸扣与浮链相连接，在距沉块</w:t>
      </w:r>
      <w:r>
        <w:rPr>
          <w:rFonts w:ascii="Times New Roman" w:hAnsi="Times New Roman" w:eastAsia="宋体" w:cs="Times New Roman"/>
          <w:sz w:val="24"/>
        </w:rPr>
        <w:t>2</w:t>
      </w:r>
      <w:r>
        <w:rPr>
          <w:rFonts w:hint="eastAsia" w:ascii="Times New Roman" w:hAnsi="Times New Roman" w:eastAsia="宋体" w:cs="Times New Roman"/>
          <w:sz w:val="24"/>
        </w:rPr>
        <w:t>至</w:t>
      </w:r>
      <w:r>
        <w:rPr>
          <w:rFonts w:ascii="Times New Roman" w:hAnsi="Times New Roman" w:eastAsia="宋体" w:cs="Times New Roman"/>
          <w:sz w:val="24"/>
        </w:rPr>
        <w:t>3</w:t>
      </w:r>
      <w:r>
        <w:rPr>
          <w:rFonts w:hint="eastAsia" w:ascii="Times New Roman" w:hAnsi="Times New Roman" w:eastAsia="宋体" w:cs="Times New Roman"/>
          <w:sz w:val="24"/>
        </w:rPr>
        <w:t>米处用制链器（甲）将浮标系链固定，再将沉块吊至船外档。在大于抛设地点水深一倍的浮标系链上用制链器（乙）固定，再在短链以下</w:t>
      </w:r>
      <w:r>
        <w:rPr>
          <w:rFonts w:ascii="Times New Roman" w:hAnsi="Times New Roman" w:eastAsia="宋体" w:cs="Times New Roman"/>
          <w:sz w:val="24"/>
        </w:rPr>
        <w:t xml:space="preserve">3 </w:t>
      </w:r>
      <w:r>
        <w:rPr>
          <w:rFonts w:hint="eastAsia" w:ascii="Times New Roman" w:hAnsi="Times New Roman" w:eastAsia="宋体" w:cs="Times New Roman"/>
          <w:sz w:val="24"/>
        </w:rPr>
        <w:t>至</w:t>
      </w:r>
      <w:r>
        <w:rPr>
          <w:rFonts w:ascii="Times New Roman" w:hAnsi="Times New Roman" w:eastAsia="宋体" w:cs="Times New Roman"/>
          <w:sz w:val="24"/>
        </w:rPr>
        <w:t xml:space="preserve">4 </w:t>
      </w:r>
      <w:r>
        <w:rPr>
          <w:rFonts w:hint="eastAsia" w:ascii="Times New Roman" w:hAnsi="Times New Roman" w:eastAsia="宋体" w:cs="Times New Roman"/>
          <w:sz w:val="24"/>
        </w:rPr>
        <w:t>米处用制链器（丙）轧牢。在精确定位候潮抛设前，将沉块吊离甲板，放入水中，待船舶驶到准确设计位置时，抛设令发出，立即敲掉制链器（甲）。沉块下水后，待浮标系链成直线时，敲开制链器（乙），待浮链再成直线时，敲掉制链器（丙），航标施工船倒车离开灯浮，抛设完毕。</w:t>
      </w:r>
    </w:p>
    <w:p>
      <w:pPr>
        <w:adjustRightInd w:val="0"/>
        <w:snapToGrid w:val="0"/>
        <w:spacing w:line="360" w:lineRule="auto"/>
        <w:ind w:firstLine="472"/>
        <w:rPr>
          <w:rFonts w:ascii="Times New Roman" w:hAnsi="Times New Roman" w:eastAsia="宋体" w:cs="Times New Roman"/>
          <w:sz w:val="24"/>
        </w:rPr>
      </w:pPr>
      <w:r>
        <w:rPr>
          <w:rFonts w:hint="eastAsia" w:ascii="Times New Roman" w:hAnsi="Times New Roman" w:eastAsia="宋体" w:cs="Times New Roman"/>
          <w:sz w:val="24"/>
        </w:rPr>
        <w:t>根据施工方案，航标施工船在整个灯浮抛设过程中不抛锚，符合</w:t>
      </w:r>
      <w:r>
        <w:rPr>
          <w:rFonts w:ascii="Times New Roman" w:hAnsi="Times New Roman" w:eastAsia="宋体" w:cs="Times New Roman"/>
          <w:sz w:val="24"/>
        </w:rPr>
        <w:t>国网宁德供电公司“严禁在该电缆敷设路径两侧各200米范围内抛锚”的要求，在施工过程中不会对海底电缆造成影响。</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24"/>
          <w:szCs w:val="32"/>
        </w:rPr>
      </w:pPr>
      <w:bookmarkStart w:id="107" w:name="_Toc88727888"/>
      <w:r>
        <w:rPr>
          <w:rFonts w:ascii="Times New Roman" w:hAnsi="Times New Roman" w:eastAsia="宋体" w:cs="Times New Roman"/>
          <w:b/>
          <w:bCs/>
          <w:sz w:val="32"/>
          <w:szCs w:val="32"/>
        </w:rPr>
        <w:t>6.2营运期环境影响预测与分析</w:t>
      </w:r>
      <w:bookmarkEnd w:id="107"/>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6.2.1水环境影响分析</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根据工程设计资料，本工程建成后，无需进行维护性疏浚以保持航道正常的水深条件。营运期内无悬浮物产生，不会对水质造成影响。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本工程为公共航道，在本航道内通行的船舶将产生生活污水及船舶含油污水。根据工程分析，本航道内航行船舶产生的生活污水量约为1038.4t/a、含油污水量约为106.28 t/a。</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由于本航道与最近陆地的距离小于3海里，根据《船舶水污染物排放控制标准》（GB3552-2018）要求，船舶应安装有生活污水处理装置及油水分离器，船舶机器处所油污水应处理达到GB3552-2018表2要求、生活污水应处理达到GB3552-2018船舶生活污水污染物排放限值后于航行中排放，污染物排放量为石油类0.016t/a、COD0.1298t/a，排放量较小，对水环境影响较小。</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6.2.2生态环境影响分析</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（1）船舶通航增加了工程海域的污染物含量</w:t>
      </w:r>
    </w:p>
    <w:p>
      <w:pPr>
        <w:adjustRightInd w:val="0"/>
        <w:snapToGrid w:val="0"/>
        <w:spacing w:line="360" w:lineRule="auto"/>
        <w:ind w:firstLine="480" w:firstLineChars="200"/>
        <w:rPr>
          <w:rFonts w:ascii="Times New Roman" w:hAnsi="Times New Roman" w:eastAsia="宋体" w:cs="Times New Roman"/>
        </w:rPr>
      </w:pPr>
      <w:r>
        <w:rPr>
          <w:rFonts w:ascii="Times New Roman" w:hAnsi="Times New Roman" w:eastAsia="宋体" w:cs="Times New Roman"/>
          <w:sz w:val="24"/>
          <w:szCs w:val="24"/>
        </w:rPr>
        <w:t xml:space="preserve">营运期间，对工程海域的环境影响主要体现在船舶通航密度的增加，相应地对海域环境质量产生一定的影响，导致水体中 COD、石油类等相关污染物含量增加，这些污染物质可以通过海洋食物链的传递，或是通过物质的吸附、迁移等地球化学过程，进入海洋生物中，进而对海洋生物产生影响。 </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营运期间应加大进港船舶的污染物排放的控制，进港船舶应根据《船舶水污染物排放控制标准》（GB3552-2018），船舶应安装有生活污水处理装置及油水分离器，船舶机器处所油污水应处理达到GB3552-2018表2要求、生活污水应处理达到GB3552-2018船舶生活污水污染物排放限值后于航行中排放。</w:t>
      </w:r>
    </w:p>
    <w:p>
      <w:pPr>
        <w:adjustRightInd w:val="0"/>
        <w:snapToGrid w:val="0"/>
        <w:spacing w:line="360" w:lineRule="auto"/>
        <w:ind w:firstLine="480" w:firstLineChars="200"/>
        <w:rPr>
          <w:rFonts w:ascii="Times New Roman" w:hAnsi="Times New Roman" w:eastAsia="宋体" w:cs="Times New Roman"/>
        </w:rPr>
      </w:pPr>
      <w:r>
        <w:rPr>
          <w:rFonts w:hint="eastAsia" w:ascii="Times New Roman" w:hAnsi="Times New Roman" w:eastAsia="宋体" w:cs="Times New Roman"/>
          <w:sz w:val="24"/>
          <w:szCs w:val="24"/>
        </w:rPr>
        <w:t>进港船舶污水经处理达标排放后，对海洋生物影响较小。</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 2）船舶通航增加工程海域的污染事故的概率</w:t>
      </w:r>
    </w:p>
    <w:p>
      <w:pPr>
        <w:adjustRightInd w:val="0"/>
        <w:snapToGrid w:val="0"/>
        <w:spacing w:line="360" w:lineRule="auto"/>
        <w:ind w:firstLine="480" w:firstLineChars="200"/>
        <w:rPr>
          <w:rFonts w:ascii="Times New Roman" w:hAnsi="Times New Roman" w:eastAsia="宋体" w:cs="Times New Roman"/>
        </w:rPr>
      </w:pPr>
      <w:r>
        <w:rPr>
          <w:rFonts w:ascii="Times New Roman" w:hAnsi="Times New Roman" w:eastAsia="宋体" w:cs="Times New Roman"/>
          <w:color w:val="000000"/>
          <w:sz w:val="24"/>
          <w:szCs w:val="24"/>
        </w:rPr>
        <w:t>通航密度的增加，使得各种违规排放以及由于相关溢油或污染事故发生的几率大大增加，对所在海域的生态环境影响的环境风险增加，</w:t>
      </w:r>
      <w:r>
        <w:rPr>
          <w:rFonts w:ascii="Times New Roman" w:hAnsi="Times New Roman" w:eastAsia="宋体" w:cs="Times New Roman"/>
          <w:sz w:val="24"/>
          <w:szCs w:val="24"/>
        </w:rPr>
        <w:t>也增加了官井洋大黄鱼繁殖保护区和官井洋大黄鱼国家级水产种质资源保护区的环境风险，具体见本评价</w:t>
      </w:r>
      <w:r>
        <w:rPr>
          <w:rFonts w:hint="eastAsia" w:ascii="Times New Roman" w:hAnsi="Times New Roman" w:eastAsia="宋体" w:cs="Times New Roman"/>
          <w:sz w:val="24"/>
          <w:szCs w:val="24"/>
        </w:rPr>
        <w:t>7.3节。</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因此对船舶事故风险应有高度认识与戒备， 切实贯彻“以防为主， 防治结合”</w:t>
      </w:r>
      <w:r>
        <w:rPr>
          <w:rFonts w:ascii="Times New Roman" w:hAnsi="Times New Roman" w:eastAsia="宋体" w:cs="Times New Roman"/>
          <w:b/>
          <w:bCs/>
          <w:sz w:val="32"/>
          <w:szCs w:val="32"/>
        </w:rPr>
        <w:t xml:space="preserve"> </w:t>
      </w:r>
      <w:r>
        <w:rPr>
          <w:rFonts w:ascii="Times New Roman" w:hAnsi="Times New Roman" w:eastAsia="宋体" w:cs="Times New Roman"/>
          <w:color w:val="000000"/>
          <w:sz w:val="24"/>
          <w:szCs w:val="24"/>
        </w:rPr>
        <w:t>的方针。制订防范船舶事故计划，并制订船舶事故发生后的应急处理计划，以尽可能缩小事故发生的规模，切实将溢油风险对官井洋大黄鱼繁殖保护区和官井洋大黄鱼国家级水产种质资源保护区造成的损失与危害降低到最小程度。</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（3）船舶通航增大了工程海域的噪声</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根据福建省水产研究所 2012年1月编制的《宁德三都澳港区深水航道一期工程对官井洋大黄鱼国家级水产种质资源保护区的影响报告书》：大黄鱼在受到单一噪声刺激后，体内皮质醇均出现先升高后降低的趋势，且无论高噪声组亦或低噪声组均出现相同的变化趋势，但高噪声组处理后，血液中皮质醇水平升高迅速，经过6 h左右，血液中皮质醇仍维持在较高水平，而低噪声组虽也出现了皮质醇的暂时性升高，但经较短时间（通常在6h之后）即恢复到刺激前水平或略有差异。大黄鱼血液中皮质醇于刺激72 h后均维持在一定的水平。可见，大黄鱼体内皮质醇水平与噪声强度呈明显的指数型正相关关系（相关系数P为0.9114），随着噪声强度的增加，血液中皮质醇水平升高。</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船舶噪声是非持续性的， 但在航道运营过程中有不同种类的轮船来往于该海域，造成船舶噪声亦是持续性的存在累加，从而使得船舶噪声能破坏区域内大黄鱼有机体的繁殖发育和生长，造成较大程度的死亡，如 17.64 千瓦以上机动船产生的噪音足以使距离5m 之内、全长20mm~25mm大黄鱼的幼鱼因胀鳔而死亡；而大黄鱼成鱼受到刺激后，死亡率甚至可达到 90%。</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可见，大黄鱼对噪音反应十分敏感，频率较高的噪声对大黄鱼影响较大。本工程距离大黄鱼繁殖保护区最近距离为</w:t>
      </w:r>
      <w:r>
        <w:rPr>
          <w:rFonts w:hint="eastAsia" w:ascii="Times New Roman" w:hAnsi="Times New Roman" w:eastAsia="宋体" w:cs="Times New Roman"/>
          <w:sz w:val="24"/>
          <w:szCs w:val="24"/>
        </w:rPr>
        <w:t>1200m，本工程船舶噪声不会对大黄鱼</w:t>
      </w:r>
      <w:r>
        <w:rPr>
          <w:rFonts w:ascii="Times New Roman" w:hAnsi="Times New Roman" w:eastAsia="宋体" w:cs="Times New Roman"/>
          <w:sz w:val="24"/>
          <w:szCs w:val="24"/>
        </w:rPr>
        <w:t>繁殖保护区造成影响。营运期轮船应尽量慢速航行，控制轮船航行产生的噪音，进而降低对项目周边海域大黄鱼的不良影响。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（4）对水域生物群落整体性的影响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随着本工程的实施，巷道内航行船舶的增加，势必会增加该水域的溢油风险。而油污染对渔业的影响很大，大量文献报道，生物早期发育阶段对油类很敏感，其效应浓度在0.5~1mg/L，进一步的亚急性研究和生理、行为研究表明这个数值可能更小。一般认为0.5mg/L作为生态安全值是较为可靠的。因此在规划阶段即应从长远角度考虑船舶安全，降低溢油风险。同时应根据风险预测以及海洋生物保护的需要提出有关应急防范的措施。</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航行船舶产生的含油污水如果不加处理直接排海，将会对该水域生物产生较大的影响。从实验结果来看，海洋浮游植物和浮游动物的石油类急性中毒致死浓度一般为0.1-10mg/L；鱼卵及鱼、虾类的幼体对石油污染特别敏感，一般认为石油类浓度超过0.05mg/L即会对其产生明显的毒效。另据联合国海洋专家组的报道，造成水中鱼类产生异味的油类最低浓度在0.01-1.0mg/L。因此超二类海水水质的石油类浓度（0.05mg/L）即会对海洋生物产生影响，船舶污水如不处理达标排放入海，将加剧海域水体的污染情况，从而对海洋生物造成毒害。</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生活污水中含有大小不等的悬浮物和溶解性的氮、磷与有机物等，这些物质是造成区域性富营养化的主要因素。如果生活污水不加控制任意排放，将造成氮、磷等无机盐类和有机物质在近岸海域内的积累，在气温高、降雨量大、营养盐丰富的适宜条件下，可能会引起赤潮生物的爆发式繁殖，导致赤潮的发生，造成海洋生态系统的严重破坏。</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因此航道正常营运后，航道内航行船舶的含油污水、生活污水必须经过船舶自带的油水分离器、生活污水处理装置处理后达标排放，严格控制排入海域中的污染物总量。</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（5）船舶溢油对污染对海洋生物的影响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有关文献资料，海水中石油类超过0.05mg/L（《海水水质标准》GB3097-1997第二类标准）将会对海洋生物的生长、繁殖产生影响。本工程实施后，进出港的船舶密度加大可能导致船舶的碰撞发生溢油事故，并且船舶故障也可能导致溢油事故发生，溢油事故会导致近岸海域海洋生物因油污染而死亡。</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（6）船舶溢油对岸滩生态的影响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岸滩可分为岩石岸滩、碎石岸滩、沙滩岸滩、沉积岸滩，三都澳内各种岸滩均有分布，一旦在航道内航行船舶发生溢油事故，溢油将随着海浪抵达岸滩，造成岸滩溢油大面积附着。受溢油污染的岸滩中，对中粗沙滩、砾石滩和泥沼，溢油能渗入很深的深度，很难清除干净，产生长期有害影响。由于岸滩上生态资源敏感、油品毒性高、溢油带滞留时间长、处理速度低、影响范围广。因此</w:t>
      </w:r>
      <w:r>
        <w:rPr>
          <w:rFonts w:ascii="Times New Roman" w:hAnsi="Times New Roman" w:eastAsia="宋体" w:cs="Times New Roman"/>
          <w:color w:val="000000"/>
          <w:sz w:val="24"/>
          <w:szCs w:val="24"/>
        </w:rPr>
        <w:t>需对溢油事故严加防范杜绝发生。一旦发生事故需尽快启动溢油应急预案进行处理。</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08" w:name="_Toc88727889"/>
      <w:r>
        <w:rPr>
          <w:rFonts w:ascii="Times New Roman" w:hAnsi="Times New Roman" w:eastAsia="宋体" w:cs="Times New Roman"/>
          <w:b/>
          <w:bCs/>
          <w:sz w:val="32"/>
          <w:szCs w:val="32"/>
        </w:rPr>
        <w:t>6.3社会环境影响评价</w:t>
      </w:r>
      <w:bookmarkEnd w:id="108"/>
    </w:p>
    <w:p>
      <w:pPr>
        <w:adjustRightInd w:val="0"/>
        <w:snapToGrid w:val="0"/>
        <w:spacing w:line="360" w:lineRule="auto"/>
        <w:ind w:firstLine="484"/>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（1）工程建设对养殖海域影响分析</w:t>
      </w:r>
    </w:p>
    <w:p>
      <w:pPr>
        <w:adjustRightInd w:val="0"/>
        <w:snapToGrid w:val="0"/>
        <w:spacing w:line="360" w:lineRule="auto"/>
        <w:ind w:firstLine="482"/>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据现场调查，本工程申请用海区域内已无海水养殖，与最近的筏式养殖边界距离约50m。工程周边分布有较多开放式养殖，属附近的七星村、鱼潭村和秋竹村养殖户所有。</w:t>
      </w:r>
    </w:p>
    <w:p>
      <w:pPr>
        <w:adjustRightInd w:val="0"/>
        <w:snapToGrid w:val="0"/>
        <w:spacing w:line="360" w:lineRule="auto"/>
        <w:ind w:firstLine="482"/>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开放式养殖主要有滩涂养殖、网箱养殖、筏式养殖。网箱养殖、筏式养殖遍布于周边水深条件较好的海域（除航道区），主要养殖大黄鱼、龙须菜、海带等。网箱养殖以养殖大黄鱼、鲍鱼为主，筏式养殖主要以养殖龙须菜、海带为主。</w:t>
      </w:r>
    </w:p>
    <w:p>
      <w:pPr>
        <w:adjustRightInd w:val="0"/>
        <w:snapToGrid w:val="0"/>
        <w:spacing w:line="360" w:lineRule="auto"/>
        <w:ind w:firstLine="482"/>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根据工可设计要求，本工程航道不需要进行疏浚，在施工过程中不会对航道周边养殖区产生影响。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（2）工程建设对地区社会经济影响分析</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建成后将大幅度提高区域船舶航行级别，船舶运输在运量、航线、运距相同的条件下大吨位船舶运输费用比小吨位船舶要便宜，从而节约了船舶运输费用。提高了港区船舶航行的级别，充分发挥了大吨级泊位的装卸效率。本工程建设是服务城澳作业区西部通用码头区运营通航需求，确保码头建成投产后能切实发挥自身能力，进而促进区域经济产业的发展，社会影响效果显著。本工程的建设对保障城澳作业区西部通用码头区在建泊位正常投产运营具有重要意义，进而对区域经济产业产生经济影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（3）工程建设对国防安全影响分析</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位于三都岛东南侧，地处我国内海海域，远离领海基点和边界，故对国家海洋权益没有影响。本工程不占用军事用地，不占用和破坏军事设施，不影响国防安全。鉴于港口、码头、航道、锚地是重要的军事战略资源，一旦在军事需要时，本工程应当服从区域国防单位的征用和通航管制，同时亦可保障军事行动和国防安全的用海需要。因此，本工程建设有利于国防安全和军事活动。</w:t>
      </w:r>
    </w:p>
    <w:p>
      <w:pPr>
        <w:sectPr>
          <w:footerReference r:id="rId16" w:type="default"/>
          <w:pgSz w:w="11906" w:h="16838"/>
          <w:pgMar w:top="1440" w:right="1800" w:bottom="1440" w:left="1800" w:header="851" w:footer="992" w:gutter="0"/>
          <w:cols w:space="425" w:num="1"/>
          <w:docGrid w:type="lines" w:linePitch="312" w:charSpace="0"/>
        </w:sectPr>
      </w:pPr>
    </w:p>
    <w:p>
      <w:pPr>
        <w:keepNext/>
        <w:keepLines/>
        <w:spacing w:line="480" w:lineRule="auto"/>
        <w:jc w:val="center"/>
        <w:outlineLvl w:val="0"/>
        <w:rPr>
          <w:rFonts w:ascii="Times New Roman" w:hAnsi="Times New Roman" w:eastAsia="宋体" w:cs="Times New Roman"/>
          <w:b/>
          <w:bCs/>
          <w:kern w:val="44"/>
          <w:sz w:val="48"/>
          <w:szCs w:val="48"/>
        </w:rPr>
      </w:pPr>
      <w:bookmarkStart w:id="109" w:name="_Toc345022805"/>
      <w:bookmarkStart w:id="110" w:name="_Toc289475021"/>
      <w:bookmarkStart w:id="111" w:name="_Toc344415279"/>
      <w:bookmarkStart w:id="112" w:name="_Toc307340346"/>
      <w:bookmarkStart w:id="113" w:name="_Toc88727890"/>
      <w:r>
        <w:rPr>
          <w:rFonts w:hint="eastAsia" w:ascii="Times New Roman" w:hAnsi="Times New Roman" w:eastAsia="宋体" w:cs="Times New Roman"/>
          <w:b/>
          <w:bCs/>
          <w:kern w:val="44"/>
          <w:sz w:val="48"/>
          <w:szCs w:val="48"/>
        </w:rPr>
        <w:t>7</w:t>
      </w:r>
      <w:r>
        <w:rPr>
          <w:rFonts w:ascii="Times New Roman" w:hAnsi="Times New Roman" w:eastAsia="宋体" w:cs="Times New Roman"/>
          <w:b/>
          <w:bCs/>
          <w:kern w:val="44"/>
          <w:sz w:val="48"/>
          <w:szCs w:val="48"/>
        </w:rPr>
        <w:t xml:space="preserve">  </w:t>
      </w:r>
      <w:bookmarkEnd w:id="109"/>
      <w:bookmarkEnd w:id="110"/>
      <w:bookmarkEnd w:id="111"/>
      <w:bookmarkEnd w:id="112"/>
      <w:r>
        <w:rPr>
          <w:rFonts w:ascii="Times New Roman" w:hAnsi="Times New Roman" w:eastAsia="宋体" w:cs="Times New Roman"/>
          <w:b/>
          <w:bCs/>
          <w:kern w:val="44"/>
          <w:sz w:val="48"/>
          <w:szCs w:val="48"/>
        </w:rPr>
        <w:t>环境风险事故分析与评价</w:t>
      </w:r>
      <w:bookmarkEnd w:id="113"/>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14" w:name="_Toc88727891"/>
      <w:r>
        <w:rPr>
          <w:rFonts w:ascii="Times New Roman" w:hAnsi="Times New Roman" w:eastAsia="宋体" w:cs="Times New Roman"/>
          <w:b/>
          <w:bCs/>
          <w:sz w:val="32"/>
          <w:szCs w:val="32"/>
        </w:rPr>
        <w:t>7.1</w:t>
      </w:r>
      <w:r>
        <w:rPr>
          <w:rFonts w:hint="eastAsia" w:ascii="Times New Roman" w:hAnsi="Times New Roman" w:eastAsia="宋体" w:cs="Times New Roman"/>
          <w:b/>
          <w:bCs/>
          <w:sz w:val="32"/>
          <w:szCs w:val="32"/>
        </w:rPr>
        <w:t>评价等级</w:t>
      </w:r>
      <w:bookmarkEnd w:id="114"/>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4"/>
        </w:rPr>
        <w:t>本工程施工期和运营期环境风险主要为船舶溢油风险，由于本工程附近</w:t>
      </w:r>
      <w:r>
        <w:rPr>
          <w:rFonts w:hint="eastAsia" w:ascii="Times New Roman" w:hAnsi="Times New Roman" w:eastAsia="宋体" w:cs="Times New Roman"/>
          <w:sz w:val="24"/>
          <w:szCs w:val="24"/>
        </w:rPr>
        <w:t>涉及</w:t>
      </w:r>
      <w:r>
        <w:rPr>
          <w:rFonts w:hint="eastAsia" w:ascii="Times New Roman" w:hAnsi="Times New Roman" w:eastAsia="宋体" w:cs="Times New Roman"/>
          <w:sz w:val="24"/>
          <w:szCs w:val="23"/>
        </w:rPr>
        <w:t>官井洋大黄鱼国家级水产种质资源保护区、官井洋大黄鱼繁殖保护区</w:t>
      </w:r>
      <w:r>
        <w:rPr>
          <w:rFonts w:ascii="Times New Roman" w:hAnsi="Times New Roman" w:eastAsia="宋体" w:cs="Times New Roman"/>
          <w:sz w:val="24"/>
          <w:szCs w:val="24"/>
        </w:rPr>
        <w:t>环境敏感区，因此根据</w:t>
      </w:r>
      <w:r>
        <w:rPr>
          <w:rFonts w:hint="eastAsia" w:ascii="Times New Roman" w:hAnsi="Times New Roman" w:eastAsia="宋体" w:cs="Times New Roman"/>
          <w:sz w:val="24"/>
          <w:szCs w:val="24"/>
        </w:rPr>
        <w:t>《建设项目环境风险评价技术导则》HJ169-2018，将本工程的风险评价等级定为一级</w:t>
      </w:r>
      <w:r>
        <w:rPr>
          <w:rFonts w:ascii="Times New Roman" w:hAnsi="Times New Roman" w:eastAsia="宋体" w:cs="Times New Roman"/>
          <w:sz w:val="24"/>
          <w:szCs w:val="24"/>
        </w:rPr>
        <w:t>。</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15" w:name="_Toc88727892"/>
      <w:r>
        <w:rPr>
          <w:rFonts w:ascii="Times New Roman" w:hAnsi="Times New Roman" w:eastAsia="宋体" w:cs="Times New Roman"/>
          <w:b/>
          <w:bCs/>
          <w:sz w:val="32"/>
          <w:szCs w:val="32"/>
        </w:rPr>
        <w:t>7.2</w:t>
      </w:r>
      <w:r>
        <w:rPr>
          <w:rFonts w:hint="eastAsia" w:ascii="Times New Roman" w:hAnsi="Times New Roman" w:eastAsia="宋体" w:cs="Times New Roman"/>
          <w:b/>
          <w:bCs/>
          <w:sz w:val="32"/>
          <w:szCs w:val="32"/>
        </w:rPr>
        <w:t>风险识别与分析</w:t>
      </w:r>
      <w:bookmarkEnd w:id="115"/>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7.2.1风险源的识别</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7.2.1.1风险物质识别</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本工程不涉及货种装卸</w:t>
      </w:r>
      <w:r>
        <w:rPr>
          <w:rFonts w:hint="eastAsia" w:ascii="Times New Roman" w:hAnsi="Times New Roman" w:eastAsia="宋体" w:cs="Times New Roman"/>
          <w:sz w:val="24"/>
          <w:szCs w:val="23"/>
        </w:rPr>
        <w:t>、</w:t>
      </w:r>
      <w:r>
        <w:rPr>
          <w:rFonts w:ascii="Times New Roman" w:hAnsi="Times New Roman" w:eastAsia="宋体" w:cs="Times New Roman"/>
          <w:sz w:val="24"/>
          <w:szCs w:val="23"/>
        </w:rPr>
        <w:t>储存环节</w:t>
      </w:r>
      <w:r>
        <w:rPr>
          <w:rFonts w:hint="eastAsia" w:ascii="Times New Roman" w:hAnsi="Times New Roman" w:eastAsia="宋体" w:cs="Times New Roman"/>
          <w:sz w:val="24"/>
          <w:szCs w:val="23"/>
        </w:rPr>
        <w:t>，通航装载散货主要有碎石及机制砂，杂货主要有石板材及其他杂件，因此风险源主要为船舶航行过程中发生的海难性事故造成船用燃料油泄露入海事故；燃料油特性见表7</w:t>
      </w:r>
      <w:r>
        <w:rPr>
          <w:rFonts w:ascii="Times New Roman" w:hAnsi="Times New Roman" w:eastAsia="宋体" w:cs="Times New Roman"/>
          <w:sz w:val="24"/>
          <w:szCs w:val="23"/>
        </w:rPr>
        <w:t>.2-1</w:t>
      </w:r>
      <w:r>
        <w:rPr>
          <w:rFonts w:hint="eastAsia" w:ascii="Times New Roman" w:hAnsi="Times New Roman" w:eastAsia="宋体" w:cs="Times New Roman"/>
          <w:sz w:val="24"/>
          <w:szCs w:val="23"/>
        </w:rPr>
        <w:t>。</w:t>
      </w:r>
    </w:p>
    <w:p>
      <w:pPr>
        <w:spacing w:line="360" w:lineRule="auto"/>
        <w:jc w:val="center"/>
        <w:rPr>
          <w:rFonts w:ascii="Times New Roman" w:hAnsi="Times New Roman" w:eastAsia="宋体" w:cs="Times New Roman"/>
          <w:b/>
          <w:sz w:val="24"/>
          <w:szCs w:val="23"/>
        </w:rPr>
      </w:pPr>
      <w:r>
        <w:rPr>
          <w:rFonts w:ascii="Times New Roman" w:hAnsi="Times New Roman" w:eastAsia="宋体" w:cs="Times New Roman"/>
          <w:b/>
          <w:sz w:val="24"/>
          <w:szCs w:val="23"/>
        </w:rPr>
        <w:t>表</w:t>
      </w:r>
      <w:r>
        <w:rPr>
          <w:rFonts w:hint="eastAsia" w:ascii="Times New Roman" w:hAnsi="Times New Roman" w:eastAsia="宋体" w:cs="Times New Roman"/>
          <w:b/>
          <w:sz w:val="24"/>
          <w:szCs w:val="23"/>
        </w:rPr>
        <w:t>7</w:t>
      </w:r>
      <w:r>
        <w:rPr>
          <w:rFonts w:ascii="Times New Roman" w:hAnsi="Times New Roman" w:eastAsia="宋体" w:cs="Times New Roman"/>
          <w:b/>
          <w:sz w:val="24"/>
          <w:szCs w:val="23"/>
        </w:rPr>
        <w:t>.2-1  船用燃料油性质</w:t>
      </w:r>
    </w:p>
    <w:tbl>
      <w:tblPr>
        <w:tblStyle w:val="100"/>
        <w:tblW w:w="8528"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270"/>
        <w:gridCol w:w="2134"/>
        <w:gridCol w:w="1707"/>
        <w:gridCol w:w="24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5" w:hRule="atLeast"/>
        </w:trPr>
        <w:tc>
          <w:tcPr>
            <w:tcW w:w="2270" w:type="dxa"/>
            <w:vAlign w:val="center"/>
          </w:tcPr>
          <w:p>
            <w:pPr>
              <w:jc w:val="center"/>
              <w:rPr>
                <w:rFonts w:ascii="Times New Roman" w:hAnsi="Times New Roman" w:eastAsia="宋体" w:cs="Times New Roman"/>
                <w:b/>
                <w:kern w:val="0"/>
                <w:szCs w:val="21"/>
              </w:rPr>
            </w:pPr>
            <w:r>
              <w:rPr>
                <w:rFonts w:ascii="Times New Roman" w:hAnsi="Times New Roman" w:eastAsia="宋体" w:cs="Times New Roman"/>
                <w:b/>
                <w:kern w:val="0"/>
                <w:szCs w:val="21"/>
              </w:rPr>
              <w:t>项目</w:t>
            </w:r>
          </w:p>
        </w:tc>
        <w:tc>
          <w:tcPr>
            <w:tcW w:w="2134" w:type="dxa"/>
            <w:vAlign w:val="center"/>
          </w:tcPr>
          <w:p>
            <w:pPr>
              <w:jc w:val="center"/>
              <w:rPr>
                <w:rFonts w:ascii="Times New Roman" w:hAnsi="Times New Roman" w:eastAsia="宋体" w:cs="Times New Roman"/>
                <w:b/>
                <w:kern w:val="0"/>
                <w:szCs w:val="21"/>
              </w:rPr>
            </w:pPr>
            <w:r>
              <w:rPr>
                <w:rFonts w:ascii="Times New Roman" w:hAnsi="Times New Roman" w:eastAsia="宋体" w:cs="Times New Roman"/>
                <w:b/>
                <w:kern w:val="0"/>
                <w:szCs w:val="21"/>
              </w:rPr>
              <w:t>特性</w:t>
            </w:r>
          </w:p>
        </w:tc>
        <w:tc>
          <w:tcPr>
            <w:tcW w:w="1707" w:type="dxa"/>
            <w:vAlign w:val="center"/>
          </w:tcPr>
          <w:p>
            <w:pPr>
              <w:jc w:val="center"/>
              <w:rPr>
                <w:rFonts w:ascii="Times New Roman" w:hAnsi="Times New Roman" w:eastAsia="宋体" w:cs="Times New Roman"/>
                <w:b/>
                <w:kern w:val="0"/>
                <w:szCs w:val="21"/>
              </w:rPr>
            </w:pPr>
            <w:r>
              <w:rPr>
                <w:rFonts w:ascii="Times New Roman" w:hAnsi="Times New Roman" w:eastAsia="宋体" w:cs="Times New Roman"/>
                <w:b/>
                <w:kern w:val="0"/>
                <w:szCs w:val="21"/>
              </w:rPr>
              <w:t>项目</w:t>
            </w:r>
          </w:p>
        </w:tc>
        <w:tc>
          <w:tcPr>
            <w:tcW w:w="2417" w:type="dxa"/>
            <w:vAlign w:val="center"/>
          </w:tcPr>
          <w:p>
            <w:pPr>
              <w:jc w:val="center"/>
              <w:rPr>
                <w:rFonts w:ascii="Times New Roman" w:hAnsi="Times New Roman" w:eastAsia="宋体" w:cs="Times New Roman"/>
                <w:b/>
                <w:kern w:val="0"/>
                <w:szCs w:val="21"/>
              </w:rPr>
            </w:pPr>
            <w:r>
              <w:rPr>
                <w:rFonts w:ascii="Times New Roman" w:hAnsi="Times New Roman" w:eastAsia="宋体" w:cs="Times New Roman"/>
                <w:b/>
                <w:kern w:val="0"/>
                <w:szCs w:val="21"/>
              </w:rPr>
              <w:t>特性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227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外观及气味</w:t>
            </w:r>
          </w:p>
        </w:tc>
        <w:tc>
          <w:tcPr>
            <w:tcW w:w="2134"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黑色粘稠有气味液体</w:t>
            </w:r>
          </w:p>
        </w:tc>
        <w:tc>
          <w:tcPr>
            <w:tcW w:w="170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凝固点（℃）</w:t>
            </w:r>
          </w:p>
        </w:tc>
        <w:tc>
          <w:tcPr>
            <w:tcW w:w="241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227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液体相对密度</w:t>
            </w:r>
          </w:p>
        </w:tc>
        <w:tc>
          <w:tcPr>
            <w:tcW w:w="2134"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0.92~1.07</w:t>
            </w:r>
          </w:p>
        </w:tc>
        <w:tc>
          <w:tcPr>
            <w:tcW w:w="170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粘度（pas）</w:t>
            </w:r>
          </w:p>
        </w:tc>
        <w:tc>
          <w:tcPr>
            <w:tcW w:w="241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＜180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227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沸点（℃）</w:t>
            </w:r>
          </w:p>
        </w:tc>
        <w:tc>
          <w:tcPr>
            <w:tcW w:w="2134"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＞398.9</w:t>
            </w:r>
          </w:p>
        </w:tc>
        <w:tc>
          <w:tcPr>
            <w:tcW w:w="170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水溶性</w:t>
            </w:r>
          </w:p>
        </w:tc>
        <w:tc>
          <w:tcPr>
            <w:tcW w:w="241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微融/不溶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227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20℃时蒸气压（kpa）</w:t>
            </w:r>
          </w:p>
        </w:tc>
        <w:tc>
          <w:tcPr>
            <w:tcW w:w="2134"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很低</w:t>
            </w:r>
          </w:p>
        </w:tc>
        <w:tc>
          <w:tcPr>
            <w:tcW w:w="170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自燃温度（℃）</w:t>
            </w:r>
          </w:p>
        </w:tc>
        <w:tc>
          <w:tcPr>
            <w:tcW w:w="241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407.2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227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雷德蒸气压（kpa）</w:t>
            </w:r>
          </w:p>
        </w:tc>
        <w:tc>
          <w:tcPr>
            <w:tcW w:w="2134"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0.3（50℃时）</w:t>
            </w:r>
          </w:p>
        </w:tc>
        <w:tc>
          <w:tcPr>
            <w:tcW w:w="170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挥发性</w:t>
            </w:r>
          </w:p>
        </w:tc>
        <w:tc>
          <w:tcPr>
            <w:tcW w:w="241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挥发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227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闪点（℃）</w:t>
            </w:r>
          </w:p>
        </w:tc>
        <w:tc>
          <w:tcPr>
            <w:tcW w:w="2134"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65.6~221.1</w:t>
            </w:r>
          </w:p>
        </w:tc>
        <w:tc>
          <w:tcPr>
            <w:tcW w:w="170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灭火方法</w:t>
            </w:r>
          </w:p>
        </w:tc>
        <w:tc>
          <w:tcPr>
            <w:tcW w:w="241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二氧化碳、干粉、泡沫</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227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易燃性</w:t>
            </w:r>
          </w:p>
        </w:tc>
        <w:tc>
          <w:tcPr>
            <w:tcW w:w="2134"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不易燃</w:t>
            </w:r>
          </w:p>
        </w:tc>
        <w:tc>
          <w:tcPr>
            <w:tcW w:w="170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危险性</w:t>
            </w:r>
          </w:p>
        </w:tc>
        <w:tc>
          <w:tcPr>
            <w:tcW w:w="241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必须加热才能持续燃烧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227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爆炸极限</w:t>
            </w:r>
          </w:p>
        </w:tc>
        <w:tc>
          <w:tcPr>
            <w:tcW w:w="2134"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1%~5%</w:t>
            </w:r>
          </w:p>
        </w:tc>
        <w:tc>
          <w:tcPr>
            <w:tcW w:w="170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主要用途</w:t>
            </w:r>
          </w:p>
        </w:tc>
        <w:tc>
          <w:tcPr>
            <w:tcW w:w="2417"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船用燃料</w:t>
            </w:r>
          </w:p>
        </w:tc>
      </w:tr>
    </w:tbl>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7.2.1.2物料危险性识别</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（1）火灾爆炸危险性</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油品多属于易燃性物质，同时又有易蒸发的特点，挥发后与空气形成可燃性混合物，当混合物浓度达到一定比例时，遇到火种就可能燃烧和爆炸。通常采用闪点作为易燃液体的标准，凡闪点≤61℃的液体均为易燃液体。</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（2）健康危害性</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油品多为有毒有害物质，通常对人体有害。长期接触有毒液体或吸入有毒气体，对人体健康造成危害。短期吸入大量高浓度的有毒气体，则可能造成人员急性中毒。</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7.2.2事故原因分析</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船舶在航行过程中，由于人为因素、环境因素、船舶因素等可能造成燃油泄漏事故，对周边水域造成污染，甚至引发火灾、爆炸，危害人群健康。</w:t>
      </w:r>
    </w:p>
    <w:p>
      <w:pPr>
        <w:spacing w:line="360" w:lineRule="auto"/>
        <w:jc w:val="center"/>
        <w:rPr>
          <w:rFonts w:ascii="Times New Roman" w:hAnsi="Times New Roman" w:eastAsia="宋体" w:cs="Times New Roman"/>
          <w:b/>
          <w:sz w:val="24"/>
          <w:szCs w:val="23"/>
        </w:rPr>
      </w:pPr>
      <w:r>
        <w:rPr>
          <w:rFonts w:ascii="Times New Roman" w:hAnsi="Times New Roman" w:eastAsia="宋体" w:cs="Times New Roman"/>
          <w:b/>
          <w:sz w:val="24"/>
          <w:szCs w:val="23"/>
        </w:rPr>
        <w:t>表</w:t>
      </w:r>
      <w:r>
        <w:rPr>
          <w:rFonts w:hint="eastAsia" w:ascii="Times New Roman" w:hAnsi="Times New Roman" w:eastAsia="宋体" w:cs="Times New Roman"/>
          <w:b/>
          <w:sz w:val="24"/>
          <w:szCs w:val="23"/>
        </w:rPr>
        <w:t>7</w:t>
      </w:r>
      <w:r>
        <w:rPr>
          <w:rFonts w:ascii="Times New Roman" w:hAnsi="Times New Roman" w:eastAsia="宋体" w:cs="Times New Roman"/>
          <w:b/>
          <w:sz w:val="24"/>
          <w:szCs w:val="23"/>
        </w:rPr>
        <w:t>.2-2  船舶航行过程中危险性识别</w:t>
      </w:r>
    </w:p>
    <w:tbl>
      <w:tblPr>
        <w:tblStyle w:val="100"/>
        <w:tblW w:w="8528"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16"/>
        <w:gridCol w:w="4980"/>
        <w:gridCol w:w="233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355" w:hRule="atLeast"/>
        </w:trPr>
        <w:tc>
          <w:tcPr>
            <w:tcW w:w="6196" w:type="dxa"/>
            <w:gridSpan w:val="2"/>
            <w:vAlign w:val="center"/>
          </w:tcPr>
          <w:p>
            <w:pPr>
              <w:jc w:val="center"/>
              <w:rPr>
                <w:rFonts w:ascii="Times New Roman" w:hAnsi="Times New Roman" w:eastAsia="宋体" w:cs="Times New Roman"/>
                <w:b/>
                <w:kern w:val="0"/>
                <w:szCs w:val="21"/>
              </w:rPr>
            </w:pPr>
            <w:r>
              <w:rPr>
                <w:rFonts w:ascii="Times New Roman" w:hAnsi="Times New Roman" w:eastAsia="宋体" w:cs="Times New Roman"/>
                <w:b/>
                <w:kern w:val="0"/>
                <w:szCs w:val="21"/>
              </w:rPr>
              <w:t>事故类型</w:t>
            </w:r>
          </w:p>
        </w:tc>
        <w:tc>
          <w:tcPr>
            <w:tcW w:w="2332" w:type="dxa"/>
            <w:vAlign w:val="center"/>
          </w:tcPr>
          <w:p>
            <w:pPr>
              <w:jc w:val="center"/>
              <w:rPr>
                <w:rFonts w:ascii="Times New Roman" w:hAnsi="Times New Roman" w:eastAsia="宋体" w:cs="Times New Roman"/>
                <w:b/>
                <w:kern w:val="0"/>
                <w:szCs w:val="21"/>
              </w:rPr>
            </w:pPr>
            <w:r>
              <w:rPr>
                <w:rFonts w:ascii="Times New Roman" w:hAnsi="Times New Roman" w:eastAsia="宋体" w:cs="Times New Roman"/>
                <w:b/>
                <w:kern w:val="0"/>
                <w:szCs w:val="21"/>
              </w:rPr>
              <w:t>触发因素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1216" w:type="dxa"/>
            <w:vMerge w:val="restart"/>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水上溢油事故</w:t>
            </w:r>
          </w:p>
        </w:tc>
        <w:tc>
          <w:tcPr>
            <w:tcW w:w="498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航行过程中违规操作</w:t>
            </w:r>
          </w:p>
        </w:tc>
        <w:tc>
          <w:tcPr>
            <w:tcW w:w="2332" w:type="dxa"/>
            <w:vAlign w:val="center"/>
          </w:tcPr>
          <w:p>
            <w:pPr>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人为因素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1216" w:type="dxa"/>
            <w:vMerge w:val="continue"/>
            <w:vAlign w:val="center"/>
          </w:tcPr>
          <w:p>
            <w:pPr>
              <w:jc w:val="center"/>
              <w:rPr>
                <w:rFonts w:ascii="Times New Roman" w:hAnsi="Times New Roman" w:eastAsia="宋体" w:cs="Times New Roman"/>
                <w:kern w:val="0"/>
                <w:szCs w:val="21"/>
              </w:rPr>
            </w:pPr>
          </w:p>
        </w:tc>
        <w:tc>
          <w:tcPr>
            <w:tcW w:w="498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航行事故</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外部碰撞</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撞击</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搁浅</w:t>
            </w:r>
          </w:p>
        </w:tc>
        <w:tc>
          <w:tcPr>
            <w:tcW w:w="2332"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环境因素</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人为因素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c>
          <w:tcPr>
            <w:tcW w:w="1216" w:type="dxa"/>
            <w:vMerge w:val="continue"/>
            <w:vAlign w:val="center"/>
          </w:tcPr>
          <w:p>
            <w:pPr>
              <w:jc w:val="center"/>
              <w:rPr>
                <w:rFonts w:ascii="Times New Roman" w:hAnsi="Times New Roman" w:eastAsia="宋体" w:cs="Times New Roman"/>
                <w:kern w:val="0"/>
                <w:szCs w:val="21"/>
              </w:rPr>
            </w:pPr>
          </w:p>
        </w:tc>
        <w:tc>
          <w:tcPr>
            <w:tcW w:w="4980"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船舶本身</w:t>
            </w:r>
            <w:r>
              <w:rPr>
                <w:rFonts w:hint="eastAsia" w:ascii="Times New Roman" w:hAnsi="Times New Roman" w:eastAsia="宋体" w:cs="Times New Roman"/>
                <w:kern w:val="0"/>
                <w:szCs w:val="21"/>
              </w:rPr>
              <w:t>（完整性）事故：船舶结构存在涉及缺陷，船舶内突发事件引发的船体破损</w:t>
            </w:r>
          </w:p>
        </w:tc>
        <w:tc>
          <w:tcPr>
            <w:tcW w:w="2332" w:type="dxa"/>
            <w:vAlign w:val="center"/>
          </w:tcPr>
          <w:p>
            <w:pPr>
              <w:jc w:val="center"/>
              <w:rPr>
                <w:rFonts w:ascii="Times New Roman" w:hAnsi="Times New Roman" w:eastAsia="宋体" w:cs="Times New Roman"/>
                <w:kern w:val="0"/>
                <w:szCs w:val="21"/>
              </w:rPr>
            </w:pPr>
            <w:r>
              <w:rPr>
                <w:rFonts w:ascii="Times New Roman" w:hAnsi="Times New Roman" w:eastAsia="宋体" w:cs="Times New Roman"/>
                <w:kern w:val="0"/>
                <w:szCs w:val="21"/>
              </w:rPr>
              <w:t>船舶因素</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人为因素</w:t>
            </w:r>
          </w:p>
        </w:tc>
      </w:tr>
    </w:tbl>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7.2.3风险类型及后果分析</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本工程营运期可能存在的环境风险事故主要为船舶航行过程中燃料油发生泄露及其引起的火灾爆炸事故，对周边海水水质、生态环境造成不利影响。</w:t>
      </w:r>
    </w:p>
    <w:p>
      <w:pPr>
        <w:spacing w:line="360" w:lineRule="auto"/>
        <w:ind w:firstLine="482" w:firstLineChars="200"/>
        <w:rPr>
          <w:rFonts w:ascii="Times New Roman" w:hAnsi="Times New Roman" w:eastAsia="宋体" w:cs="Times New Roman"/>
          <w:b/>
          <w:bCs/>
          <w:sz w:val="24"/>
          <w:szCs w:val="23"/>
        </w:rPr>
      </w:pPr>
      <w:r>
        <w:rPr>
          <w:rFonts w:hint="eastAsia" w:ascii="Times New Roman" w:hAnsi="Times New Roman" w:eastAsia="宋体" w:cs="Times New Roman"/>
          <w:b/>
          <w:bCs/>
          <w:sz w:val="24"/>
          <w:szCs w:val="23"/>
        </w:rPr>
        <w:t>溢油事故：</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本工程为航道建设，本身并不会发生溢油事故。航道营运期间随着通航船舶密度的增加，相关溢油或污染事故发生的几率有所增加，对所在海域生态环境影响的环境风险增加。船舶溢油事故将通过水质、海洋生物等途径间接影响海域沉积物环境，且影响时间较长，范围较广。溢油引起的污染及生态破坏如下：</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（1）对鱼虾贝类的影响</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海洋油污染对幼鱼及鱼卵的危害很大，油膜和油块能粘住大量的鱼卵和幼苗，据有关研究资料报道，海水中含石油类的浓度为0.01mg/L时，在这种被污染的海区中生活24小时以上的鱼贝类就会粘上油腥，因此将该数值视为鱼贝类着臭的“临界浓度”；海水中含石油类为0.1mg/L时，所有孵化的幼鱼均有生理缺陷，并只能成活1～2天，对大海虾的幼体来说，其“半致死浓度”（即24小时内杀死半数的极限浓度）均为1mg/L，这种毒性限值随不同生物种属而异。我国的海水水质二类标准（适合养殖区域）对石油类的限值为0.05mg/L，正是为此而考虑制订的。</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w:t>
      </w:r>
      <w:r>
        <w:rPr>
          <w:rFonts w:ascii="Times New Roman" w:hAnsi="Times New Roman" w:eastAsia="宋体" w:cs="Times New Roman"/>
          <w:sz w:val="24"/>
          <w:szCs w:val="23"/>
        </w:rPr>
        <w:t>2</w:t>
      </w:r>
      <w:r>
        <w:rPr>
          <w:rFonts w:hint="eastAsia" w:ascii="Times New Roman" w:hAnsi="Times New Roman" w:eastAsia="宋体" w:cs="Times New Roman"/>
          <w:sz w:val="24"/>
          <w:szCs w:val="23"/>
        </w:rPr>
        <w:t>）对海藻的影响</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大型海藻，如褐藻等表面有一层藻胶膜，能防油类污染，而小型的藻类没有这种防油污的能力，易受油污染而大量死亡，燃料油对海藻幼苗的毒性更大，能阻止海藻幼苗的光合作用，进而妨碍了浮游生物的繁殖，有可能破坏局部海域的正常生态环境。</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w:t>
      </w:r>
      <w:r>
        <w:rPr>
          <w:rFonts w:ascii="Times New Roman" w:hAnsi="Times New Roman" w:eastAsia="宋体" w:cs="Times New Roman"/>
          <w:sz w:val="24"/>
          <w:szCs w:val="23"/>
        </w:rPr>
        <w:t>3</w:t>
      </w:r>
      <w:r>
        <w:rPr>
          <w:rFonts w:hint="eastAsia" w:ascii="Times New Roman" w:hAnsi="Times New Roman" w:eastAsia="宋体" w:cs="Times New Roman"/>
          <w:sz w:val="24"/>
          <w:szCs w:val="23"/>
        </w:rPr>
        <w:t>）对底栖生物的危害</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据有关资料介绍，在比较大型的底栖生物中，棘皮动物对水质的任何污染都十分敏感。软体动物栖息在海底，石油堵塞软体动物的出入水管或引石油类在生物分解和氧化时消耗底层水中的氧气，使软体动物窒息死亡。</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w:t>
      </w:r>
      <w:r>
        <w:rPr>
          <w:rFonts w:ascii="Times New Roman" w:hAnsi="Times New Roman" w:eastAsia="宋体" w:cs="Times New Roman"/>
          <w:sz w:val="24"/>
          <w:szCs w:val="23"/>
        </w:rPr>
        <w:t>4</w:t>
      </w:r>
      <w:r>
        <w:rPr>
          <w:rFonts w:hint="eastAsia" w:ascii="Times New Roman" w:hAnsi="Times New Roman" w:eastAsia="宋体" w:cs="Times New Roman"/>
          <w:sz w:val="24"/>
          <w:szCs w:val="23"/>
        </w:rPr>
        <w:t>）对陆域生物的影响</w:t>
      </w:r>
    </w:p>
    <w:p>
      <w:pPr>
        <w:spacing w:line="360" w:lineRule="auto"/>
        <w:ind w:firstLine="480" w:firstLineChars="200"/>
        <w:rPr>
          <w:rFonts w:ascii="Times New Roman" w:hAnsi="Times New Roman" w:eastAsia="宋体" w:cs="Times New Roman"/>
          <w:color w:val="FF0000"/>
          <w:sz w:val="24"/>
          <w:szCs w:val="23"/>
          <w:u w:val="wave"/>
        </w:rPr>
      </w:pPr>
      <w:r>
        <w:rPr>
          <w:rFonts w:hint="eastAsia" w:ascii="Times New Roman" w:hAnsi="Times New Roman" w:eastAsia="宋体" w:cs="Times New Roman"/>
          <w:color w:val="FF0000"/>
          <w:sz w:val="24"/>
          <w:szCs w:val="23"/>
          <w:highlight w:val="yellow"/>
          <w:u w:val="wave"/>
        </w:rPr>
        <w:t>在海岸带附近，如有栖息生活的动物或鸟类，就会因油污的影响使皮毛或羽毛沾粘油污、中毒或饥饿而死；同时也会造成生物或水产品（包括养殖水产品）的死亡。</w:t>
      </w:r>
    </w:p>
    <w:p>
      <w:pPr>
        <w:spacing w:line="360" w:lineRule="auto"/>
        <w:ind w:firstLine="482" w:firstLineChars="200"/>
        <w:rPr>
          <w:rFonts w:ascii="Times New Roman" w:hAnsi="Times New Roman" w:eastAsia="宋体" w:cs="Times New Roman"/>
          <w:b/>
          <w:bCs/>
          <w:sz w:val="24"/>
          <w:szCs w:val="23"/>
        </w:rPr>
      </w:pPr>
      <w:r>
        <w:rPr>
          <w:rFonts w:hint="eastAsia" w:ascii="Times New Roman" w:hAnsi="Times New Roman" w:eastAsia="宋体" w:cs="Times New Roman"/>
          <w:b/>
          <w:bCs/>
          <w:sz w:val="24"/>
          <w:szCs w:val="23"/>
        </w:rPr>
        <w:t>火灾爆炸事故：</w:t>
      </w:r>
    </w:p>
    <w:p>
      <w:pPr>
        <w:spacing w:line="360" w:lineRule="auto"/>
        <w:ind w:firstLine="480" w:firstLineChars="200"/>
        <w:rPr>
          <w:rFonts w:ascii="Times New Roman" w:hAnsi="Times New Roman" w:eastAsia="宋体" w:cs="Times New Roman"/>
          <w:sz w:val="24"/>
          <w:szCs w:val="23"/>
        </w:rPr>
      </w:pPr>
      <w:r>
        <w:rPr>
          <w:rFonts w:hint="eastAsia" w:ascii="Times New Roman" w:hAnsi="Times New Roman" w:eastAsia="宋体" w:cs="Times New Roman"/>
          <w:sz w:val="24"/>
          <w:szCs w:val="23"/>
        </w:rPr>
        <w:t>火灾爆炸事故一般由溢油事故衍生出，火灾对人员的伤害主要来自燃烧爆炸的高温辐射和燃烧产物的烟气毒性；爆炸主要以冲击波的形式对人员、设备及环境造成伤害与破坏。火灾爆炸事故引发伴生/次生污染物排放，可能导致更大规模的泄漏等污染事故，并制约防污应急反应行动。</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7.2.4风险识别结果</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本工程风险识别结果见图</w:t>
      </w:r>
      <w:r>
        <w:rPr>
          <w:rFonts w:hint="eastAsia" w:ascii="Times New Roman" w:hAnsi="Times New Roman" w:eastAsia="宋体" w:cs="Times New Roman"/>
          <w:sz w:val="24"/>
          <w:szCs w:val="23"/>
        </w:rPr>
        <w:t>7</w:t>
      </w:r>
      <w:r>
        <w:rPr>
          <w:rFonts w:ascii="Times New Roman" w:hAnsi="Times New Roman" w:eastAsia="宋体" w:cs="Times New Roman"/>
          <w:sz w:val="24"/>
          <w:szCs w:val="23"/>
        </w:rPr>
        <w:t>.2-1</w:t>
      </w:r>
      <w:r>
        <w:rPr>
          <w:rFonts w:hint="eastAsia" w:ascii="Times New Roman" w:hAnsi="Times New Roman" w:eastAsia="宋体" w:cs="Times New Roman"/>
          <w:sz w:val="24"/>
          <w:szCs w:val="23"/>
        </w:rPr>
        <w:t>。</w:t>
      </w:r>
    </w:p>
    <w:p>
      <w:pPr>
        <w:spacing w:line="360" w:lineRule="auto"/>
        <w:jc w:val="center"/>
        <w:rPr>
          <w:rFonts w:ascii="Times New Roman" w:hAnsi="Times New Roman" w:eastAsia="宋体" w:cs="Times New Roman"/>
          <w:sz w:val="24"/>
          <w:szCs w:val="23"/>
        </w:rPr>
      </w:pPr>
      <w:r>
        <w:rPr>
          <w:rFonts w:ascii="Times New Roman" w:hAnsi="Times New Roman" w:eastAsia="宋体" w:cs="Times New Roman"/>
          <w:szCs w:val="24"/>
        </w:rPr>
        <w:drawing>
          <wp:inline distT="0" distB="0" distL="0" distR="0">
            <wp:extent cx="5667375" cy="2819400"/>
            <wp:effectExtent l="0" t="0" r="9525"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667375" cy="2819400"/>
                    </a:xfrm>
                    <a:prstGeom prst="rect">
                      <a:avLst/>
                    </a:prstGeom>
                    <a:noFill/>
                    <a:ln>
                      <a:noFill/>
                    </a:ln>
                  </pic:spPr>
                </pic:pic>
              </a:graphicData>
            </a:graphic>
          </wp:inline>
        </w:drawing>
      </w:r>
    </w:p>
    <w:p>
      <w:pPr>
        <w:spacing w:line="360" w:lineRule="auto"/>
        <w:ind w:firstLine="482" w:firstLineChars="200"/>
        <w:jc w:val="center"/>
        <w:rPr>
          <w:rFonts w:ascii="Times New Roman" w:hAnsi="Times New Roman" w:eastAsia="宋体" w:cs="Times New Roman"/>
          <w:b/>
          <w:sz w:val="24"/>
          <w:szCs w:val="23"/>
        </w:rPr>
      </w:pPr>
      <w:r>
        <w:rPr>
          <w:rFonts w:ascii="Times New Roman" w:hAnsi="Times New Roman" w:eastAsia="宋体" w:cs="Times New Roman"/>
          <w:b/>
          <w:sz w:val="24"/>
          <w:szCs w:val="23"/>
        </w:rPr>
        <w:t>图</w:t>
      </w:r>
      <w:r>
        <w:rPr>
          <w:rFonts w:hint="eastAsia" w:ascii="Times New Roman" w:hAnsi="Times New Roman" w:eastAsia="宋体" w:cs="Times New Roman"/>
          <w:b/>
          <w:sz w:val="24"/>
          <w:szCs w:val="23"/>
        </w:rPr>
        <w:t>7</w:t>
      </w:r>
      <w:r>
        <w:rPr>
          <w:rFonts w:ascii="Times New Roman" w:hAnsi="Times New Roman" w:eastAsia="宋体" w:cs="Times New Roman"/>
          <w:b/>
          <w:sz w:val="24"/>
          <w:szCs w:val="23"/>
        </w:rPr>
        <w:t>.2-1  本工程风险事故识别图</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16" w:name="_Toc88727893"/>
      <w:r>
        <w:rPr>
          <w:rFonts w:ascii="Times New Roman" w:hAnsi="Times New Roman" w:eastAsia="宋体" w:cs="Times New Roman"/>
          <w:b/>
          <w:bCs/>
          <w:sz w:val="32"/>
          <w:szCs w:val="32"/>
        </w:rPr>
        <w:t>7.3</w:t>
      </w:r>
      <w:r>
        <w:rPr>
          <w:rFonts w:hint="eastAsia" w:ascii="Times New Roman" w:hAnsi="Times New Roman" w:eastAsia="宋体" w:cs="Times New Roman"/>
          <w:b/>
          <w:bCs/>
          <w:sz w:val="32"/>
          <w:szCs w:val="32"/>
        </w:rPr>
        <w:t>船舶溢油事故风险分析</w:t>
      </w:r>
      <w:bookmarkEnd w:id="116"/>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7.3.1预测方法</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溢油事故预测采用Johansen等提出的</w:t>
      </w:r>
      <w:r>
        <w:rPr>
          <w:rFonts w:ascii="宋体" w:hAnsi="宋体" w:eastAsia="宋体" w:cs="Times New Roman"/>
          <w:sz w:val="24"/>
          <w:szCs w:val="23"/>
        </w:rPr>
        <w:t>“油粒子”模</w:t>
      </w:r>
      <w:r>
        <w:rPr>
          <w:rFonts w:ascii="Times New Roman" w:hAnsi="Times New Roman" w:eastAsia="宋体" w:cs="Times New Roman"/>
          <w:sz w:val="24"/>
          <w:szCs w:val="23"/>
        </w:rPr>
        <w:t>式，认为海面上的油膜是由大量油粒子组成，每个油粒子代表一定的油量，油粒子之间彼此互相独立、互不干扰，油膜就是由这些油粒子所组成的“云团”。它们在潮流及风海流的作用下各自平流、漂移，该过程具有拉格朗日性质，可用确定性方法--拉格朗日方法模拟；而由于剪切和湍流等引起的油粒子扩散过程属于随机走动，可用随机走动法来模拟，油粒子在湍流场的运动类似分子的布朗运动，每个油粒子的扩散运动从宏观上反映了油膜的随机扩散运动。因此，油粒子在</w:t>
      </w:r>
      <w:r>
        <w:rPr>
          <w:rFonts w:hint="eastAsia" w:ascii="宋体" w:hAnsi="宋体" w:eastAsia="宋体" w:cs="宋体"/>
          <w:sz w:val="24"/>
          <w:szCs w:val="23"/>
        </w:rPr>
        <w:t>△</w:t>
      </w:r>
      <w:r>
        <w:rPr>
          <w:rFonts w:ascii="Times New Roman" w:hAnsi="Times New Roman" w:eastAsia="宋体" w:cs="Times New Roman"/>
          <w:sz w:val="24"/>
          <w:szCs w:val="23"/>
        </w:rPr>
        <w:t>t时间内的运动过程实际上分为平流过程和扩散过程。</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油粒子”模型可以确切的预报出较厚的油向油膜边缘扩展的过程以及油膜形状在风向上明显拉长的现象，在传统模式难以精确考虑的油膜断裂和迎风压缩等方面也更具合理性，己成为近年来应用较为广泛的溢油预测模式。</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在风和流的共同作用下，油粒子群的每一个油粒子的运动可用下式表示：</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X = X</w:t>
      </w:r>
      <w:r>
        <w:rPr>
          <w:rFonts w:ascii="Times New Roman" w:hAnsi="Times New Roman" w:eastAsia="宋体" w:cs="Times New Roman"/>
          <w:sz w:val="24"/>
          <w:szCs w:val="23"/>
          <w:vertAlign w:val="subscript"/>
        </w:rPr>
        <w:t>0</w:t>
      </w:r>
      <w:r>
        <w:rPr>
          <w:rFonts w:ascii="Times New Roman" w:hAnsi="Times New Roman" w:eastAsia="宋体" w:cs="Times New Roman"/>
          <w:sz w:val="24"/>
          <w:szCs w:val="23"/>
        </w:rPr>
        <w:t>+(U+αW</w:t>
      </w:r>
      <w:r>
        <w:rPr>
          <w:rFonts w:ascii="Times New Roman" w:hAnsi="Times New Roman" w:eastAsia="宋体" w:cs="Times New Roman"/>
          <w:sz w:val="24"/>
          <w:szCs w:val="23"/>
          <w:vertAlign w:val="subscript"/>
        </w:rPr>
        <w:t>10</w:t>
      </w:r>
      <w:r>
        <w:rPr>
          <w:rFonts w:ascii="Times New Roman" w:hAnsi="Times New Roman" w:eastAsia="宋体" w:cs="Times New Roman"/>
          <w:sz w:val="24"/>
          <w:szCs w:val="23"/>
        </w:rPr>
        <w:t>cosA+rcosB)</w:t>
      </w:r>
      <w:r>
        <w:rPr>
          <w:rFonts w:ascii="Cambria Math" w:hAnsi="Cambria Math" w:eastAsia="宋体" w:cs="Cambria Math"/>
          <w:sz w:val="24"/>
          <w:szCs w:val="23"/>
        </w:rPr>
        <w:t>△</w:t>
      </w:r>
      <w:r>
        <w:rPr>
          <w:rFonts w:ascii="Times New Roman" w:hAnsi="Times New Roman" w:eastAsia="宋体" w:cs="Times New Roman"/>
          <w:sz w:val="24"/>
          <w:szCs w:val="23"/>
        </w:rPr>
        <w:t>t</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Y = Y</w:t>
      </w:r>
      <w:r>
        <w:rPr>
          <w:rFonts w:ascii="Times New Roman" w:hAnsi="Times New Roman" w:eastAsia="宋体" w:cs="Times New Roman"/>
          <w:sz w:val="24"/>
          <w:szCs w:val="23"/>
          <w:vertAlign w:val="subscript"/>
        </w:rPr>
        <w:t>0</w:t>
      </w:r>
      <w:r>
        <w:rPr>
          <w:rFonts w:ascii="Times New Roman" w:hAnsi="Times New Roman" w:eastAsia="宋体" w:cs="Times New Roman"/>
          <w:sz w:val="24"/>
          <w:szCs w:val="23"/>
        </w:rPr>
        <w:t>+(V+αW</w:t>
      </w:r>
      <w:r>
        <w:rPr>
          <w:rFonts w:ascii="Times New Roman" w:hAnsi="Times New Roman" w:eastAsia="宋体" w:cs="Times New Roman"/>
          <w:sz w:val="24"/>
          <w:szCs w:val="23"/>
          <w:vertAlign w:val="subscript"/>
        </w:rPr>
        <w:t>10</w:t>
      </w:r>
      <w:r>
        <w:rPr>
          <w:rFonts w:ascii="Times New Roman" w:hAnsi="Times New Roman" w:eastAsia="宋体" w:cs="Times New Roman"/>
          <w:sz w:val="24"/>
          <w:szCs w:val="23"/>
        </w:rPr>
        <w:t>sinA+rsinB)</w:t>
      </w:r>
      <w:r>
        <w:rPr>
          <w:rFonts w:ascii="Cambria Math" w:hAnsi="Cambria Math" w:eastAsia="宋体" w:cs="Cambria Math"/>
          <w:sz w:val="24"/>
          <w:szCs w:val="23"/>
        </w:rPr>
        <w:t>△</w:t>
      </w:r>
      <w:r>
        <w:rPr>
          <w:rFonts w:ascii="Times New Roman" w:hAnsi="Times New Roman" w:eastAsia="宋体" w:cs="Times New Roman"/>
          <w:sz w:val="24"/>
          <w:szCs w:val="23"/>
        </w:rPr>
        <w:t>t</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式中：X</w:t>
      </w:r>
      <w:r>
        <w:rPr>
          <w:rFonts w:ascii="Times New Roman" w:hAnsi="Times New Roman" w:eastAsia="宋体" w:cs="Times New Roman"/>
          <w:sz w:val="24"/>
          <w:szCs w:val="23"/>
          <w:vertAlign w:val="subscript"/>
        </w:rPr>
        <w:t>0,</w:t>
      </w:r>
      <w:r>
        <w:rPr>
          <w:rFonts w:ascii="Times New Roman" w:hAnsi="Times New Roman" w:eastAsia="宋体" w:cs="Times New Roman"/>
          <w:sz w:val="24"/>
          <w:szCs w:val="23"/>
        </w:rPr>
        <w:t>Y</w:t>
      </w:r>
      <w:r>
        <w:rPr>
          <w:rFonts w:ascii="Times New Roman" w:hAnsi="Times New Roman" w:eastAsia="宋体" w:cs="Times New Roman"/>
          <w:sz w:val="24"/>
          <w:szCs w:val="23"/>
          <w:vertAlign w:val="subscript"/>
        </w:rPr>
        <w:t>0</w:t>
      </w:r>
      <w:r>
        <w:rPr>
          <w:rFonts w:ascii="Times New Roman" w:hAnsi="Times New Roman" w:eastAsia="宋体" w:cs="Times New Roman"/>
          <w:sz w:val="24"/>
          <w:szCs w:val="23"/>
        </w:rPr>
        <w:t>为某质点的初始坐标；U、V分别为X、Y方向的流速分量，包括潮流和风海流两部分，流场由潮流模式计算得到；W</w:t>
      </w:r>
      <w:r>
        <w:rPr>
          <w:rFonts w:ascii="Times New Roman" w:hAnsi="Times New Roman" w:eastAsia="宋体" w:cs="Times New Roman"/>
          <w:sz w:val="24"/>
          <w:szCs w:val="23"/>
          <w:vertAlign w:val="subscript"/>
        </w:rPr>
        <w:t>10</w:t>
      </w:r>
      <w:r>
        <w:rPr>
          <w:rFonts w:ascii="Times New Roman" w:hAnsi="Times New Roman" w:eastAsia="宋体" w:cs="Times New Roman"/>
          <w:sz w:val="24"/>
          <w:szCs w:val="23"/>
        </w:rPr>
        <w:t>为海面上的风速；A为风向；α为风拖曳系数；r为随机走动距离（扩散项），是由水流的随机性脉动所导致每个油粒子的空间位移，r=RE，R为0~1 之间的随机数，E为扩散系数；B为随机扩散方向，B=2πR。</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本次模型预测采用若干个无质量标记的油粒子代表油膜，进行预测。</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风海流采用如下计算公式：</w:t>
      </w:r>
      <w:r>
        <w:rPr>
          <w:rFonts w:ascii="Times New Roman" w:hAnsi="Times New Roman" w:eastAsia="宋体" w:cs="Times New Roman"/>
          <w:i/>
          <w:sz w:val="24"/>
          <w:szCs w:val="23"/>
        </w:rPr>
        <w:t>U =</w:t>
      </w:r>
      <w:r>
        <w:rPr>
          <w:rFonts w:ascii="Times New Roman" w:hAnsi="Times New Roman" w:eastAsia="宋体" w:cs="Times New Roman"/>
          <w:sz w:val="24"/>
          <w:szCs w:val="23"/>
        </w:rPr>
        <w:t>C</w:t>
      </w:r>
      <w:r>
        <w:rPr>
          <w:rFonts w:ascii="Times New Roman" w:hAnsi="Times New Roman" w:eastAsia="宋体" w:cs="Times New Roman"/>
          <w:sz w:val="24"/>
          <w:szCs w:val="23"/>
          <w:vertAlign w:val="subscript"/>
        </w:rPr>
        <w:t>d</w:t>
      </w:r>
      <w:r>
        <w:rPr>
          <w:rFonts w:ascii="Times New Roman" w:hAnsi="Times New Roman" w:eastAsia="宋体" w:cs="Times New Roman"/>
          <w:i/>
          <w:sz w:val="24"/>
          <w:szCs w:val="23"/>
        </w:rPr>
        <w:t>W</w:t>
      </w:r>
      <w:r>
        <w:rPr>
          <w:rFonts w:ascii="Times New Roman" w:hAnsi="Times New Roman" w:eastAsia="宋体" w:cs="Times New Roman"/>
          <w:i/>
          <w:sz w:val="24"/>
          <w:szCs w:val="23"/>
          <w:vertAlign w:val="subscript"/>
        </w:rPr>
        <w:t>10</w:t>
      </w:r>
      <w:r>
        <w:rPr>
          <w:rFonts w:ascii="Times New Roman" w:hAnsi="Times New Roman" w:eastAsia="宋体" w:cs="Times New Roman"/>
          <w:i/>
          <w:sz w:val="24"/>
          <w:szCs w:val="23"/>
        </w:rPr>
        <w:t>f(θ)</w:t>
      </w:r>
      <w:r>
        <w:rPr>
          <w:rFonts w:ascii="Times New Roman" w:hAnsi="Times New Roman" w:eastAsia="宋体" w:cs="Times New Roman"/>
          <w:sz w:val="24"/>
          <w:szCs w:val="23"/>
        </w:rPr>
        <w:t>，式中C</w:t>
      </w:r>
      <w:r>
        <w:rPr>
          <w:rFonts w:ascii="Times New Roman" w:hAnsi="Times New Roman" w:eastAsia="宋体" w:cs="Times New Roman"/>
          <w:sz w:val="24"/>
          <w:szCs w:val="23"/>
          <w:vertAlign w:val="subscript"/>
        </w:rPr>
        <w:t>d</w:t>
      </w:r>
      <w:r>
        <w:rPr>
          <w:rFonts w:ascii="Times New Roman" w:hAnsi="Times New Roman" w:eastAsia="宋体" w:cs="Times New Roman"/>
          <w:sz w:val="24"/>
          <w:szCs w:val="23"/>
        </w:rPr>
        <w:t>为风拖曳系数，</w:t>
      </w:r>
      <w:r>
        <w:rPr>
          <w:rFonts w:ascii="Times New Roman" w:hAnsi="Times New Roman" w:eastAsia="宋体" w:cs="Times New Roman"/>
          <w:i/>
          <w:sz w:val="24"/>
          <w:szCs w:val="23"/>
        </w:rPr>
        <w:t>f(θ)</w:t>
      </w:r>
      <w:r>
        <w:rPr>
          <w:rFonts w:ascii="Times New Roman" w:hAnsi="Times New Roman" w:eastAsia="宋体" w:cs="Times New Roman"/>
          <w:sz w:val="24"/>
          <w:szCs w:val="23"/>
        </w:rPr>
        <w:t>为科氏力引起的偏转角的函数，θ为偏转角，本报告中去15°。</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风拖曳系数采用WuJin公式：</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C</w:t>
      </w:r>
      <w:r>
        <w:rPr>
          <w:rFonts w:ascii="Times New Roman" w:hAnsi="Times New Roman" w:eastAsia="宋体" w:cs="Times New Roman"/>
          <w:sz w:val="24"/>
          <w:szCs w:val="23"/>
          <w:vertAlign w:val="subscript"/>
        </w:rPr>
        <w:t>d</w:t>
      </w:r>
      <w:r>
        <w:rPr>
          <w:rFonts w:ascii="Times New Roman" w:hAnsi="Times New Roman" w:eastAsia="宋体" w:cs="Times New Roman"/>
          <w:sz w:val="24"/>
          <w:szCs w:val="23"/>
        </w:rPr>
        <w:t xml:space="preserve"> = C</w:t>
      </w:r>
      <w:r>
        <w:rPr>
          <w:rFonts w:ascii="Times New Roman" w:hAnsi="Times New Roman" w:eastAsia="宋体" w:cs="Times New Roman"/>
          <w:sz w:val="24"/>
          <w:szCs w:val="23"/>
          <w:vertAlign w:val="subscript"/>
        </w:rPr>
        <w:t>a</w:t>
      </w:r>
      <w:r>
        <w:rPr>
          <w:rFonts w:ascii="Times New Roman" w:hAnsi="Times New Roman" w:eastAsia="宋体" w:cs="Times New Roman"/>
          <w:sz w:val="24"/>
          <w:szCs w:val="23"/>
        </w:rPr>
        <w:t>W</w:t>
      </w:r>
      <w:r>
        <w:rPr>
          <w:rFonts w:ascii="Times New Roman" w:hAnsi="Times New Roman" w:eastAsia="宋体" w:cs="Times New Roman"/>
          <w:sz w:val="24"/>
          <w:szCs w:val="23"/>
          <w:vertAlign w:val="subscript"/>
        </w:rPr>
        <w:t>10</w:t>
      </w:r>
      <w:r>
        <w:rPr>
          <w:rFonts w:ascii="Times New Roman" w:hAnsi="Times New Roman" w:eastAsia="宋体" w:cs="Times New Roman"/>
          <w:sz w:val="24"/>
          <w:szCs w:val="23"/>
        </w:rPr>
        <w:t>&lt;W</w:t>
      </w:r>
      <w:r>
        <w:rPr>
          <w:rFonts w:ascii="Times New Roman" w:hAnsi="Times New Roman" w:eastAsia="宋体" w:cs="Times New Roman"/>
          <w:sz w:val="24"/>
          <w:szCs w:val="23"/>
          <w:vertAlign w:val="subscript"/>
        </w:rPr>
        <w:t>a</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C</w:t>
      </w:r>
      <w:r>
        <w:rPr>
          <w:rFonts w:ascii="Times New Roman" w:hAnsi="Times New Roman" w:eastAsia="宋体" w:cs="Times New Roman"/>
          <w:sz w:val="24"/>
          <w:szCs w:val="23"/>
          <w:vertAlign w:val="subscript"/>
        </w:rPr>
        <w:t>d</w:t>
      </w:r>
      <w:r>
        <w:rPr>
          <w:rFonts w:ascii="Times New Roman" w:hAnsi="Times New Roman" w:eastAsia="宋体" w:cs="Times New Roman"/>
          <w:sz w:val="24"/>
          <w:szCs w:val="23"/>
        </w:rPr>
        <w:t xml:space="preserve"> = C</w:t>
      </w:r>
      <w:r>
        <w:rPr>
          <w:rFonts w:ascii="Times New Roman" w:hAnsi="Times New Roman" w:eastAsia="宋体" w:cs="Times New Roman"/>
          <w:sz w:val="24"/>
          <w:szCs w:val="23"/>
          <w:vertAlign w:val="subscript"/>
        </w:rPr>
        <w:t>a</w:t>
      </w:r>
      <w:r>
        <w:rPr>
          <w:rFonts w:ascii="Times New Roman" w:hAnsi="Times New Roman" w:eastAsia="宋体" w:cs="Times New Roman"/>
          <w:sz w:val="24"/>
          <w:szCs w:val="23"/>
        </w:rPr>
        <w:t>+(C</w:t>
      </w:r>
      <w:r>
        <w:rPr>
          <w:rFonts w:ascii="Times New Roman" w:hAnsi="Times New Roman" w:eastAsia="宋体" w:cs="Times New Roman"/>
          <w:sz w:val="24"/>
          <w:szCs w:val="23"/>
          <w:vertAlign w:val="subscript"/>
        </w:rPr>
        <w:t>b</w:t>
      </w:r>
      <w:r>
        <w:rPr>
          <w:rFonts w:ascii="Times New Roman" w:hAnsi="Times New Roman" w:eastAsia="宋体" w:cs="Times New Roman"/>
          <w:sz w:val="24"/>
          <w:szCs w:val="23"/>
        </w:rPr>
        <w:t>-C</w:t>
      </w:r>
      <w:r>
        <w:rPr>
          <w:rFonts w:ascii="Times New Roman" w:hAnsi="Times New Roman" w:eastAsia="宋体" w:cs="Times New Roman"/>
          <w:sz w:val="24"/>
          <w:szCs w:val="23"/>
          <w:vertAlign w:val="subscript"/>
        </w:rPr>
        <w:t>a</w:t>
      </w:r>
      <w:r>
        <w:rPr>
          <w:rFonts w:ascii="Times New Roman" w:hAnsi="Times New Roman" w:eastAsia="宋体" w:cs="Times New Roman"/>
          <w:sz w:val="24"/>
          <w:szCs w:val="23"/>
        </w:rPr>
        <w:t>)*(W</w:t>
      </w:r>
      <w:r>
        <w:rPr>
          <w:rFonts w:ascii="Times New Roman" w:hAnsi="Times New Roman" w:eastAsia="宋体" w:cs="Times New Roman"/>
          <w:sz w:val="24"/>
          <w:szCs w:val="23"/>
          <w:vertAlign w:val="subscript"/>
        </w:rPr>
        <w:t>10</w:t>
      </w:r>
      <w:r>
        <w:rPr>
          <w:rFonts w:ascii="Times New Roman" w:hAnsi="Times New Roman" w:eastAsia="宋体" w:cs="Times New Roman"/>
          <w:sz w:val="24"/>
          <w:szCs w:val="23"/>
        </w:rPr>
        <w:t>-W</w:t>
      </w:r>
      <w:r>
        <w:rPr>
          <w:rFonts w:ascii="Times New Roman" w:hAnsi="Times New Roman" w:eastAsia="宋体" w:cs="Times New Roman"/>
          <w:sz w:val="24"/>
          <w:szCs w:val="23"/>
          <w:vertAlign w:val="subscript"/>
        </w:rPr>
        <w:t>a</w:t>
      </w:r>
      <w:r>
        <w:rPr>
          <w:rFonts w:ascii="Times New Roman" w:hAnsi="Times New Roman" w:eastAsia="宋体" w:cs="Times New Roman"/>
          <w:sz w:val="24"/>
          <w:szCs w:val="23"/>
        </w:rPr>
        <w:t>)/(W</w:t>
      </w:r>
      <w:r>
        <w:rPr>
          <w:rFonts w:ascii="Times New Roman" w:hAnsi="Times New Roman" w:eastAsia="宋体" w:cs="Times New Roman"/>
          <w:sz w:val="24"/>
          <w:szCs w:val="23"/>
          <w:vertAlign w:val="subscript"/>
        </w:rPr>
        <w:t>b</w:t>
      </w:r>
      <w:r>
        <w:rPr>
          <w:rFonts w:ascii="Times New Roman" w:hAnsi="Times New Roman" w:eastAsia="宋体" w:cs="Times New Roman"/>
          <w:sz w:val="24"/>
          <w:szCs w:val="23"/>
        </w:rPr>
        <w:t xml:space="preserve"> – W</w:t>
      </w:r>
      <w:r>
        <w:rPr>
          <w:rFonts w:ascii="Times New Roman" w:hAnsi="Times New Roman" w:eastAsia="宋体" w:cs="Times New Roman"/>
          <w:sz w:val="24"/>
          <w:szCs w:val="23"/>
          <w:vertAlign w:val="subscript"/>
        </w:rPr>
        <w:t>a</w:t>
      </w:r>
      <w:r>
        <w:rPr>
          <w:rFonts w:ascii="Times New Roman" w:hAnsi="Times New Roman" w:eastAsia="宋体" w:cs="Times New Roman"/>
          <w:sz w:val="24"/>
          <w:szCs w:val="23"/>
        </w:rPr>
        <w:t>)W</w:t>
      </w:r>
      <w:r>
        <w:rPr>
          <w:rFonts w:ascii="Times New Roman" w:hAnsi="Times New Roman" w:eastAsia="宋体" w:cs="Times New Roman"/>
          <w:sz w:val="24"/>
          <w:szCs w:val="23"/>
          <w:vertAlign w:val="subscript"/>
        </w:rPr>
        <w:t>a</w:t>
      </w:r>
      <w:r>
        <w:rPr>
          <w:rFonts w:ascii="Times New Roman" w:hAnsi="Times New Roman" w:eastAsia="宋体" w:cs="Times New Roman"/>
          <w:sz w:val="24"/>
          <w:szCs w:val="23"/>
        </w:rPr>
        <w:t>≤W</w:t>
      </w:r>
      <w:r>
        <w:rPr>
          <w:rFonts w:ascii="Times New Roman" w:hAnsi="Times New Roman" w:eastAsia="宋体" w:cs="Times New Roman"/>
          <w:sz w:val="24"/>
          <w:szCs w:val="23"/>
          <w:vertAlign w:val="subscript"/>
        </w:rPr>
        <w:t>10</w:t>
      </w:r>
      <w:r>
        <w:rPr>
          <w:rFonts w:ascii="Times New Roman" w:hAnsi="Times New Roman" w:eastAsia="宋体" w:cs="Times New Roman"/>
          <w:sz w:val="24"/>
          <w:szCs w:val="23"/>
        </w:rPr>
        <w:t>≤W</w:t>
      </w:r>
      <w:r>
        <w:rPr>
          <w:rFonts w:ascii="Times New Roman" w:hAnsi="Times New Roman" w:eastAsia="宋体" w:cs="Times New Roman"/>
          <w:sz w:val="24"/>
          <w:szCs w:val="23"/>
          <w:vertAlign w:val="subscript"/>
        </w:rPr>
        <w:t>b</w:t>
      </w:r>
    </w:p>
    <w:p>
      <w:pPr>
        <w:spacing w:line="360" w:lineRule="auto"/>
        <w:ind w:firstLine="480" w:firstLineChars="200"/>
        <w:rPr>
          <w:rFonts w:ascii="Times New Roman" w:hAnsi="Times New Roman" w:eastAsia="宋体" w:cs="Times New Roman"/>
          <w:sz w:val="24"/>
          <w:szCs w:val="23"/>
        </w:rPr>
      </w:pPr>
      <w:r>
        <w:rPr>
          <w:rFonts w:ascii="Times New Roman" w:hAnsi="Times New Roman" w:eastAsia="宋体" w:cs="Times New Roman"/>
          <w:sz w:val="24"/>
          <w:szCs w:val="23"/>
        </w:rPr>
        <w:t>C</w:t>
      </w:r>
      <w:r>
        <w:rPr>
          <w:rFonts w:ascii="Times New Roman" w:hAnsi="Times New Roman" w:eastAsia="宋体" w:cs="Times New Roman"/>
          <w:sz w:val="24"/>
          <w:szCs w:val="23"/>
          <w:vertAlign w:val="subscript"/>
        </w:rPr>
        <w:t>d</w:t>
      </w:r>
      <w:r>
        <w:rPr>
          <w:rFonts w:ascii="Times New Roman" w:hAnsi="Times New Roman" w:eastAsia="宋体" w:cs="Times New Roman"/>
          <w:sz w:val="24"/>
          <w:szCs w:val="23"/>
        </w:rPr>
        <w:t xml:space="preserve"> = C</w:t>
      </w:r>
      <w:r>
        <w:rPr>
          <w:rFonts w:ascii="Times New Roman" w:hAnsi="Times New Roman" w:eastAsia="宋体" w:cs="Times New Roman"/>
          <w:sz w:val="24"/>
          <w:szCs w:val="23"/>
          <w:vertAlign w:val="subscript"/>
        </w:rPr>
        <w:t>b</w:t>
      </w:r>
      <w:r>
        <w:rPr>
          <w:rFonts w:ascii="Times New Roman" w:hAnsi="Times New Roman" w:eastAsia="宋体" w:cs="Times New Roman"/>
          <w:sz w:val="24"/>
          <w:szCs w:val="23"/>
        </w:rPr>
        <w:t>W</w:t>
      </w:r>
      <w:r>
        <w:rPr>
          <w:rFonts w:ascii="Times New Roman" w:hAnsi="Times New Roman" w:eastAsia="宋体" w:cs="Times New Roman"/>
          <w:sz w:val="24"/>
          <w:szCs w:val="23"/>
          <w:vertAlign w:val="subscript"/>
        </w:rPr>
        <w:t>10</w:t>
      </w:r>
      <w:r>
        <w:rPr>
          <w:rFonts w:ascii="Times New Roman" w:hAnsi="Times New Roman" w:eastAsia="宋体" w:cs="Times New Roman"/>
          <w:sz w:val="24"/>
          <w:szCs w:val="23"/>
        </w:rPr>
        <w:t>&gt;W</w:t>
      </w:r>
      <w:r>
        <w:rPr>
          <w:rFonts w:ascii="Times New Roman" w:hAnsi="Times New Roman" w:eastAsia="宋体" w:cs="Times New Roman"/>
          <w:sz w:val="24"/>
          <w:szCs w:val="23"/>
          <w:vertAlign w:val="subscript"/>
        </w:rPr>
        <w:t>b</w:t>
      </w:r>
    </w:p>
    <w:p>
      <w:pPr>
        <w:adjustRightInd w:val="0"/>
        <w:snapToGri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3"/>
        </w:rPr>
        <w:t>式中，C</w:t>
      </w:r>
      <w:r>
        <w:rPr>
          <w:rFonts w:ascii="Times New Roman" w:hAnsi="Times New Roman" w:eastAsia="宋体" w:cs="Times New Roman"/>
          <w:sz w:val="24"/>
          <w:szCs w:val="23"/>
          <w:vertAlign w:val="subscript"/>
        </w:rPr>
        <w:t>a</w:t>
      </w:r>
      <w:r>
        <w:rPr>
          <w:rFonts w:ascii="Times New Roman" w:hAnsi="Times New Roman" w:eastAsia="宋体" w:cs="Times New Roman"/>
          <w:sz w:val="24"/>
          <w:szCs w:val="23"/>
        </w:rPr>
        <w:t xml:space="preserve"> = 1.255e-3,C</w:t>
      </w:r>
      <w:r>
        <w:rPr>
          <w:rFonts w:ascii="Times New Roman" w:hAnsi="Times New Roman" w:eastAsia="宋体" w:cs="Times New Roman"/>
          <w:sz w:val="24"/>
          <w:szCs w:val="23"/>
          <w:vertAlign w:val="subscript"/>
        </w:rPr>
        <w:t>b</w:t>
      </w:r>
      <w:r>
        <w:rPr>
          <w:rFonts w:ascii="Times New Roman" w:hAnsi="Times New Roman" w:eastAsia="宋体" w:cs="Times New Roman"/>
          <w:sz w:val="24"/>
          <w:szCs w:val="23"/>
        </w:rPr>
        <w:t xml:space="preserve"> = 2.425e-3,W</w:t>
      </w:r>
      <w:r>
        <w:rPr>
          <w:rFonts w:ascii="Times New Roman" w:hAnsi="Times New Roman" w:eastAsia="宋体" w:cs="Times New Roman"/>
          <w:sz w:val="24"/>
          <w:szCs w:val="23"/>
          <w:vertAlign w:val="subscript"/>
        </w:rPr>
        <w:t>a</w:t>
      </w:r>
      <w:r>
        <w:rPr>
          <w:rFonts w:ascii="Times New Roman" w:hAnsi="Times New Roman" w:eastAsia="宋体" w:cs="Times New Roman"/>
          <w:sz w:val="24"/>
          <w:szCs w:val="23"/>
        </w:rPr>
        <w:t xml:space="preserve"> = 7m/s,W</w:t>
      </w:r>
      <w:r>
        <w:rPr>
          <w:rFonts w:ascii="Times New Roman" w:hAnsi="Times New Roman" w:eastAsia="宋体" w:cs="Times New Roman"/>
          <w:sz w:val="24"/>
          <w:szCs w:val="23"/>
          <w:vertAlign w:val="subscript"/>
        </w:rPr>
        <w:t>b</w:t>
      </w:r>
      <w:r>
        <w:rPr>
          <w:rFonts w:ascii="Times New Roman" w:hAnsi="Times New Roman" w:eastAsia="宋体" w:cs="Times New Roman"/>
          <w:sz w:val="24"/>
          <w:szCs w:val="23"/>
        </w:rPr>
        <w:t xml:space="preserve"> = 25m/s。</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7.3.2预测方案</w:t>
      </w:r>
    </w:p>
    <w:p>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宋体" w:eastAsia="宋体" w:cs="Times New Roman"/>
          <w:sz w:val="24"/>
          <w:szCs w:val="24"/>
        </w:rPr>
        <w:t>（1）水文条件</w:t>
      </w:r>
    </w:p>
    <w:p>
      <w:pPr>
        <w:adjustRightInd w:val="0"/>
        <w:snapToGrid w:val="0"/>
        <w:spacing w:line="360" w:lineRule="auto"/>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油膜在潮流作用下运移，一般在高潮时刻发生溢油，油膜对落潮方向影响的范围最大，而在低潮时刻发生溢油，对涨潮方向影响范围最大，因此选择高潮、低潮时刻分别进行溢油释放计算。</w:t>
      </w:r>
    </w:p>
    <w:p>
      <w:pPr>
        <w:adjustRightInd w:val="0"/>
        <w:snapToGrid w:val="0"/>
        <w:spacing w:line="360" w:lineRule="auto"/>
        <w:ind w:firstLine="480" w:firstLineChars="200"/>
        <w:rPr>
          <w:rFonts w:ascii="Times New Roman" w:hAnsi="宋体" w:eastAsia="宋体" w:cs="Times New Roman"/>
          <w:sz w:val="24"/>
          <w:szCs w:val="24"/>
        </w:rPr>
      </w:pPr>
      <w:r>
        <w:rPr>
          <w:rFonts w:ascii="Times New Roman" w:hAnsi="宋体" w:eastAsia="宋体" w:cs="Times New Roman"/>
          <w:sz w:val="24"/>
          <w:szCs w:val="24"/>
        </w:rPr>
        <w:t>（2</w:t>
      </w:r>
      <w:r>
        <w:rPr>
          <w:rFonts w:hint="eastAsia" w:ascii="Times New Roman" w:hAnsi="宋体" w:eastAsia="宋体" w:cs="Times New Roman"/>
          <w:sz w:val="24"/>
          <w:szCs w:val="24"/>
        </w:rPr>
        <w:t>）气象参数</w:t>
      </w:r>
    </w:p>
    <w:p>
      <w:pPr>
        <w:adjustRightInd w:val="0"/>
        <w:snapToGrid w:val="0"/>
        <w:spacing w:line="360" w:lineRule="auto"/>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本工程所在海域地区气象资料，本次工作主要考虑的是常风向为S</w:t>
      </w:r>
      <w:r>
        <w:rPr>
          <w:rFonts w:ascii="Times New Roman" w:hAnsi="Times New Roman" w:eastAsia="宋体" w:cs="Times New Roman"/>
          <w:sz w:val="24"/>
          <w:szCs w:val="24"/>
        </w:rPr>
        <w:t>E</w:t>
      </w:r>
      <w:r>
        <w:rPr>
          <w:rFonts w:hint="eastAsia" w:ascii="Times New Roman" w:hAnsi="Times New Roman" w:eastAsia="宋体" w:cs="Times New Roman"/>
          <w:sz w:val="24"/>
          <w:szCs w:val="24"/>
        </w:rPr>
        <w:t>向，平均风速为1.4</w:t>
      </w:r>
      <w:r>
        <w:rPr>
          <w:rFonts w:ascii="Times New Roman" w:hAnsi="Times New Roman" w:eastAsia="宋体" w:cs="Times New Roman"/>
          <w:sz w:val="24"/>
          <w:szCs w:val="24"/>
        </w:rPr>
        <w:t>m/s</w:t>
      </w:r>
      <w:r>
        <w:rPr>
          <w:rFonts w:hint="eastAsia" w:ascii="Times New Roman" w:hAnsi="Times New Roman" w:eastAsia="宋体" w:cs="Times New Roman"/>
          <w:sz w:val="24"/>
          <w:szCs w:val="24"/>
        </w:rPr>
        <w:t>，不利风向为SW风，风速为7.2</w:t>
      </w:r>
      <w:r>
        <w:rPr>
          <w:rFonts w:ascii="Times New Roman" w:hAnsi="Times New Roman" w:eastAsia="宋体" w:cs="Times New Roman"/>
          <w:sz w:val="24"/>
          <w:szCs w:val="24"/>
        </w:rPr>
        <w:t>m/s</w:t>
      </w:r>
      <w:r>
        <w:rPr>
          <w:rFonts w:hint="eastAsia" w:ascii="Times New Roman" w:hAnsi="Times New Roman" w:eastAsia="宋体" w:cs="Times New Roman"/>
          <w:sz w:val="24"/>
          <w:szCs w:val="24"/>
        </w:rPr>
        <w:t>；同时考虑静风况下油膜的扩散情况。</w:t>
      </w:r>
    </w:p>
    <w:p>
      <w:pPr>
        <w:adjustRightInd w:val="0"/>
        <w:snapToGrid w:val="0"/>
        <w:spacing w:line="360" w:lineRule="auto"/>
        <w:ind w:firstLine="480" w:firstLineChars="200"/>
        <w:rPr>
          <w:rFonts w:ascii="Times New Roman" w:hAnsi="宋体" w:eastAsia="宋体" w:cs="Times New Roman"/>
          <w:sz w:val="24"/>
          <w:szCs w:val="24"/>
        </w:rPr>
      </w:pPr>
      <w:r>
        <w:rPr>
          <w:rFonts w:ascii="Times New Roman" w:hAnsi="宋体" w:eastAsia="宋体" w:cs="Times New Roman"/>
          <w:sz w:val="24"/>
          <w:szCs w:val="24"/>
        </w:rPr>
        <w:t>（3</w:t>
      </w:r>
      <w:r>
        <w:rPr>
          <w:rFonts w:hint="eastAsia" w:ascii="Times New Roman" w:hAnsi="宋体" w:eastAsia="宋体" w:cs="Times New Roman"/>
          <w:sz w:val="24"/>
          <w:szCs w:val="24"/>
        </w:rPr>
        <w:t>）溢油点位及油量</w:t>
      </w:r>
    </w:p>
    <w:p>
      <w:pPr>
        <w:snapToGrid w:val="0"/>
        <w:spacing w:line="360" w:lineRule="auto"/>
        <w:ind w:firstLine="480" w:firstLineChars="200"/>
        <w:rPr>
          <w:rFonts w:ascii="Times New Roman" w:hAnsi="Times New Roman" w:eastAsia="宋体" w:cs="Times New Roman"/>
          <w:color w:val="0000FF"/>
          <w:sz w:val="24"/>
          <w:szCs w:val="24"/>
          <w:u w:val="single"/>
        </w:rPr>
      </w:pPr>
      <w:r>
        <w:rPr>
          <w:rFonts w:ascii="Times New Roman" w:hAnsi="Times New Roman" w:eastAsia="宋体" w:cs="Times New Roman"/>
          <w:sz w:val="24"/>
          <w:szCs w:val="24"/>
        </w:rPr>
        <w:t>根据本</w:t>
      </w:r>
      <w:r>
        <w:rPr>
          <w:rFonts w:hint="eastAsia" w:ascii="Times New Roman" w:hAnsi="Times New Roman" w:eastAsia="宋体" w:cs="Times New Roman"/>
          <w:sz w:val="24"/>
          <w:szCs w:val="24"/>
        </w:rPr>
        <w:t>工程可行性研究告，港区设计最大船型为50000DWT散货船，根据计算，本次溢油量为180t，单仓2小时漏完，</w:t>
      </w:r>
      <w:r>
        <w:rPr>
          <w:rFonts w:ascii="Times New Roman" w:hAnsi="Times New Roman" w:eastAsia="宋体" w:cs="Times New Roman"/>
          <w:sz w:val="24"/>
          <w:szCs w:val="24"/>
        </w:rPr>
        <w:t>溢油点选在本工程与在建的城澳作业区进港航道</w:t>
      </w:r>
      <w:r>
        <w:rPr>
          <w:rFonts w:hint="eastAsia" w:ascii="Times New Roman" w:hAnsi="Times New Roman" w:eastAsia="宋体" w:cs="Times New Roman"/>
          <w:sz w:val="24"/>
          <w:szCs w:val="24"/>
        </w:rPr>
        <w:t>C-C2段交点位置</w:t>
      </w:r>
      <w:r>
        <w:rPr>
          <w:rFonts w:ascii="Times New Roman" w:hAnsi="Times New Roman" w:eastAsia="宋体" w:cs="Times New Roman"/>
          <w:sz w:val="24"/>
          <w:szCs w:val="24"/>
        </w:rPr>
        <w:t>，</w:t>
      </w:r>
      <w:r>
        <w:rPr>
          <w:rFonts w:hint="eastAsia" w:ascii="Times New Roman" w:hAnsi="Times New Roman" w:eastAsia="宋体" w:cs="Times New Roman"/>
          <w:sz w:val="24"/>
          <w:szCs w:val="24"/>
        </w:rPr>
        <w:t>溢油点位置及周围敏感区分布如图</w:t>
      </w:r>
      <w:r>
        <w:rPr>
          <w:rFonts w:ascii="Times New Roman" w:hAnsi="Times New Roman" w:eastAsia="宋体" w:cs="Times New Roman"/>
          <w:sz w:val="24"/>
          <w:szCs w:val="24"/>
        </w:rPr>
        <w:t>7.</w:t>
      </w:r>
      <w:r>
        <w:rPr>
          <w:rFonts w:hint="eastAsia" w:ascii="Times New Roman" w:hAnsi="Times New Roman" w:eastAsia="宋体" w:cs="Times New Roman"/>
          <w:sz w:val="24"/>
          <w:szCs w:val="24"/>
        </w:rPr>
        <w:t>3</w:t>
      </w:r>
      <w:r>
        <w:rPr>
          <w:rFonts w:ascii="Times New Roman" w:hAnsi="Times New Roman" w:eastAsia="宋体" w:cs="Times New Roman"/>
          <w:sz w:val="24"/>
          <w:szCs w:val="24"/>
        </w:rPr>
        <w:t>-1</w:t>
      </w:r>
      <w:r>
        <w:rPr>
          <w:rFonts w:hint="eastAsia" w:ascii="Times New Roman" w:hAnsi="Times New Roman" w:eastAsia="宋体" w:cs="Times New Roman"/>
          <w:sz w:val="24"/>
          <w:szCs w:val="24"/>
        </w:rPr>
        <w:t>。</w:t>
      </w:r>
    </w:p>
    <w:p>
      <w:pPr>
        <w:snapToGrid w:val="0"/>
        <w:spacing w:line="360" w:lineRule="auto"/>
        <w:rPr>
          <w:rFonts w:ascii="Times New Roman" w:hAnsi="Times New Roman" w:eastAsia="宋体" w:cs="Times New Roman"/>
          <w:color w:val="0000FF"/>
          <w:sz w:val="24"/>
          <w:szCs w:val="24"/>
          <w:u w:val="single"/>
        </w:rPr>
      </w:pPr>
      <w:r>
        <w:rPr>
          <w:rFonts w:ascii="Times New Roman" w:hAnsi="宋体" w:eastAsia="宋体" w:cs="Times New Roman"/>
          <w:sz w:val="24"/>
          <w:szCs w:val="24"/>
        </w:rPr>
        <w:drawing>
          <wp:inline distT="0" distB="0" distL="0" distR="0">
            <wp:extent cx="5276850" cy="4238625"/>
            <wp:effectExtent l="0" t="0" r="0" b="9525"/>
            <wp:docPr id="504" name="图片 504" descr="敏感目标分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敏感目标分布.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6850" cy="4238625"/>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sz w:val="24"/>
          <w:szCs w:val="24"/>
        </w:rPr>
      </w:pPr>
      <w:bookmarkStart w:id="117" w:name="_Ref441237774"/>
      <w:r>
        <w:rPr>
          <w:rFonts w:hint="eastAsia" w:ascii="Times New Roman" w:hAnsi="Times New Roman" w:eastAsia="宋体" w:cs="Times New Roman"/>
          <w:b/>
          <w:sz w:val="24"/>
          <w:szCs w:val="24"/>
        </w:rPr>
        <w:t>图</w:t>
      </w:r>
      <w:bookmarkEnd w:id="117"/>
      <w:r>
        <w:rPr>
          <w:rFonts w:ascii="Times New Roman" w:hAnsi="Times New Roman" w:eastAsia="宋体" w:cs="Times New Roman"/>
          <w:b/>
          <w:sz w:val="24"/>
          <w:szCs w:val="24"/>
        </w:rPr>
        <w:t xml:space="preserve">7.3-1  </w:t>
      </w:r>
      <w:r>
        <w:rPr>
          <w:rFonts w:hint="eastAsia" w:ascii="Times New Roman" w:hAnsi="Times New Roman" w:eastAsia="宋体" w:cs="Times New Roman"/>
          <w:b/>
          <w:sz w:val="24"/>
          <w:szCs w:val="24"/>
        </w:rPr>
        <w:t>溢油点位及周边敏感区示意图</w:t>
      </w:r>
    </w:p>
    <w:p>
      <w:pPr>
        <w:adjustRightInd w:val="0"/>
        <w:snapToGrid w:val="0"/>
        <w:spacing w:line="360" w:lineRule="auto"/>
        <w:rPr>
          <w:rFonts w:ascii="Times New Roman" w:hAnsi="宋体" w:eastAsia="宋体" w:cs="Times New Roman"/>
          <w:sz w:val="24"/>
          <w:szCs w:val="24"/>
        </w:rPr>
      </w:pPr>
      <w:r>
        <w:rPr>
          <w:rFonts w:ascii="Times New Roman" w:hAnsi="宋体" w:eastAsia="宋体" w:cs="Times New Roman"/>
          <w:sz w:val="24"/>
          <w:szCs w:val="24"/>
        </w:rPr>
        <w:t>（4</w:t>
      </w:r>
      <w:r>
        <w:rPr>
          <w:rFonts w:hint="eastAsia" w:ascii="Times New Roman" w:hAnsi="宋体" w:eastAsia="宋体" w:cs="Times New Roman"/>
          <w:sz w:val="24"/>
          <w:szCs w:val="24"/>
        </w:rPr>
        <w:t>）预测条件组合</w:t>
      </w:r>
    </w:p>
    <w:p>
      <w:pPr>
        <w:adjustRightInd w:val="0"/>
        <w:snapToGrid w:val="0"/>
        <w:spacing w:line="348" w:lineRule="auto"/>
        <w:ind w:firstLine="480"/>
        <w:rPr>
          <w:rFonts w:ascii="Times New Roman" w:hAnsi="Times New Roman" w:eastAsia="宋体" w:cs="Times New Roman"/>
          <w:sz w:val="24"/>
          <w:szCs w:val="24"/>
        </w:rPr>
      </w:pPr>
      <w:r>
        <w:rPr>
          <w:rFonts w:hint="eastAsia" w:ascii="Times New Roman" w:hAnsi="宋体" w:eastAsia="宋体" w:cs="Times New Roman"/>
          <w:sz w:val="24"/>
          <w:szCs w:val="24"/>
        </w:rPr>
        <w:t>综合考虑潮流、风向等因素，对溢油点按照天气类型和溢油时刻进行组合，确定的预测组合条件为：大潮</w:t>
      </w:r>
      <w:r>
        <w:rPr>
          <w:rFonts w:ascii="Times New Roman" w:hAnsi="宋体" w:eastAsia="宋体" w:cs="Times New Roman"/>
          <w:sz w:val="24"/>
          <w:szCs w:val="24"/>
        </w:rPr>
        <w:t>×(</w:t>
      </w:r>
      <w:r>
        <w:rPr>
          <w:rFonts w:hint="eastAsia" w:ascii="Times New Roman" w:hAnsi="宋体" w:eastAsia="宋体" w:cs="Times New Roman"/>
          <w:sz w:val="24"/>
          <w:szCs w:val="24"/>
        </w:rPr>
        <w:t>静风</w:t>
      </w:r>
      <w:r>
        <w:rPr>
          <w:rFonts w:ascii="Times New Roman" w:hAnsi="宋体" w:eastAsia="宋体" w:cs="Times New Roman"/>
          <w:sz w:val="24"/>
          <w:szCs w:val="24"/>
        </w:rPr>
        <w:t>+</w:t>
      </w:r>
      <w:r>
        <w:rPr>
          <w:rFonts w:hint="eastAsia" w:ascii="Times New Roman" w:hAnsi="宋体" w:eastAsia="宋体" w:cs="Times New Roman"/>
          <w:sz w:val="24"/>
          <w:szCs w:val="24"/>
        </w:rPr>
        <w:t>SE风+SW风</w:t>
      </w:r>
      <w:r>
        <w:rPr>
          <w:rFonts w:ascii="Times New Roman" w:hAnsi="宋体" w:eastAsia="宋体" w:cs="Times New Roman"/>
          <w:sz w:val="24"/>
          <w:szCs w:val="24"/>
        </w:rPr>
        <w:t>) ×（高潮+低潮）</w:t>
      </w:r>
      <w:r>
        <w:rPr>
          <w:rFonts w:hint="eastAsia" w:ascii="Times New Roman" w:hAnsi="宋体" w:eastAsia="宋体" w:cs="Times New Roman"/>
          <w:sz w:val="24"/>
          <w:szCs w:val="24"/>
        </w:rPr>
        <w:t>。具体计算工况组合见</w:t>
      </w:r>
      <w:r>
        <w:rPr>
          <w:rFonts w:ascii="Times New Roman" w:hAnsi="Times New Roman" w:eastAsia="宋体" w:cs="Times New Roman"/>
          <w:szCs w:val="24"/>
        </w:rPr>
        <w:fldChar w:fldCharType="begin"/>
      </w:r>
      <w:r>
        <w:rPr>
          <w:rFonts w:ascii="Times New Roman" w:hAnsi="Times New Roman" w:eastAsia="宋体" w:cs="Times New Roman"/>
          <w:szCs w:val="24"/>
        </w:rPr>
        <w:instrText xml:space="preserve"> REF _Ref441237913 \h  \* MERGEFORMAT </w:instrText>
      </w:r>
      <w:r>
        <w:rPr>
          <w:rFonts w:ascii="Times New Roman" w:hAnsi="Times New Roman" w:eastAsia="宋体" w:cs="Times New Roman"/>
          <w:szCs w:val="24"/>
        </w:rPr>
        <w:fldChar w:fldCharType="separate"/>
      </w:r>
      <w:r>
        <w:rPr>
          <w:rFonts w:hint="eastAsia" w:ascii="Times New Roman" w:hAnsi="Times New Roman" w:eastAsia="宋体" w:cs="Times New Roman"/>
          <w:b/>
          <w:bCs/>
          <w:szCs w:val="24"/>
        </w:rPr>
        <w:t>错误!未找到引用源。</w:t>
      </w:r>
      <w:r>
        <w:rPr>
          <w:rFonts w:ascii="Times New Roman" w:hAnsi="Times New Roman" w:eastAsia="宋体" w:cs="Times New Roman"/>
          <w:szCs w:val="24"/>
        </w:rPr>
        <w:fldChar w:fldCharType="end"/>
      </w:r>
      <w:r>
        <w:rPr>
          <w:rFonts w:hint="eastAsia" w:ascii="Times New Roman" w:hAnsi="Times New Roman" w:eastAsia="宋体" w:cs="Times New Roman"/>
          <w:sz w:val="24"/>
          <w:szCs w:val="24"/>
        </w:rPr>
        <w:t>。</w:t>
      </w:r>
    </w:p>
    <w:p>
      <w:pPr>
        <w:adjustRightInd w:val="0"/>
        <w:snapToGrid w:val="0"/>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 xml:space="preserve">7.3-1  </w:t>
      </w:r>
      <w:r>
        <w:rPr>
          <w:rFonts w:hint="eastAsia" w:ascii="Times New Roman" w:hAnsi="Times New Roman" w:eastAsia="宋体" w:cs="Times New Roman"/>
          <w:b/>
          <w:sz w:val="24"/>
          <w:szCs w:val="24"/>
        </w:rPr>
        <w:t>计算工况组合表</w:t>
      </w:r>
    </w:p>
    <w:tbl>
      <w:tblPr>
        <w:tblStyle w:val="100"/>
        <w:tblW w:w="85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79"/>
        <w:gridCol w:w="3164"/>
        <w:gridCol w:w="37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79" w:type="dxa"/>
            <w:noWrap/>
            <w:vAlign w:val="center"/>
          </w:tcPr>
          <w:p>
            <w:pPr>
              <w:widowControl/>
              <w:jc w:val="center"/>
              <w:rPr>
                <w:rFonts w:ascii="Times New Roman" w:hAnsi="Times New Roman" w:eastAsia="宋体" w:cs="Times New Roman"/>
                <w:b/>
                <w:kern w:val="0"/>
                <w:szCs w:val="21"/>
              </w:rPr>
            </w:pPr>
            <w:r>
              <w:rPr>
                <w:rFonts w:ascii="Times New Roman" w:hAnsi="Times New Roman" w:eastAsia="宋体" w:cs="Times New Roman"/>
                <w:b/>
                <w:kern w:val="0"/>
                <w:szCs w:val="21"/>
              </w:rPr>
              <w:t>工况</w:t>
            </w:r>
          </w:p>
        </w:tc>
        <w:tc>
          <w:tcPr>
            <w:tcW w:w="3164" w:type="dxa"/>
            <w:noWrap/>
            <w:vAlign w:val="center"/>
          </w:tcPr>
          <w:p>
            <w:pPr>
              <w:widowControl/>
              <w:jc w:val="center"/>
              <w:rPr>
                <w:rFonts w:ascii="Times New Roman" w:hAnsi="Times New Roman" w:eastAsia="宋体" w:cs="Times New Roman"/>
                <w:b/>
                <w:kern w:val="0"/>
                <w:szCs w:val="21"/>
              </w:rPr>
            </w:pPr>
            <w:r>
              <w:rPr>
                <w:rFonts w:ascii="Times New Roman" w:hAnsi="Times New Roman" w:eastAsia="宋体" w:cs="Times New Roman"/>
                <w:b/>
                <w:kern w:val="0"/>
                <w:szCs w:val="21"/>
              </w:rPr>
              <w:t>溢油起始时刻</w:t>
            </w:r>
          </w:p>
        </w:tc>
        <w:tc>
          <w:tcPr>
            <w:tcW w:w="3785" w:type="dxa"/>
            <w:noWrap/>
            <w:vAlign w:val="center"/>
          </w:tcPr>
          <w:p>
            <w:pPr>
              <w:widowControl/>
              <w:jc w:val="center"/>
              <w:rPr>
                <w:rFonts w:ascii="Times New Roman" w:hAnsi="Times New Roman" w:eastAsia="宋体" w:cs="Times New Roman"/>
                <w:b/>
                <w:kern w:val="0"/>
                <w:szCs w:val="21"/>
              </w:rPr>
            </w:pPr>
            <w:r>
              <w:rPr>
                <w:rFonts w:ascii="Times New Roman" w:hAnsi="Times New Roman" w:eastAsia="宋体" w:cs="Times New Roman"/>
                <w:b/>
                <w:kern w:val="0"/>
                <w:szCs w:val="21"/>
              </w:rPr>
              <w:t>风况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79" w:type="dxa"/>
            <w:noWrap/>
            <w:vAlign w:val="center"/>
          </w:tcPr>
          <w:p>
            <w:pPr>
              <w:widowControl/>
              <w:jc w:val="center"/>
              <w:rPr>
                <w:rFonts w:ascii="Times New Roman" w:hAnsi="Times New Roman" w:eastAsia="宋体" w:cs="Times New Roman"/>
                <w:kern w:val="0"/>
                <w:szCs w:val="21"/>
              </w:rPr>
            </w:pPr>
            <w:bookmarkStart w:id="118" w:name="_Hlk531034322"/>
            <w:bookmarkStart w:id="119" w:name="_Hlk10409334"/>
            <w:r>
              <w:rPr>
                <w:rFonts w:ascii="Times New Roman" w:hAnsi="Times New Roman" w:eastAsia="宋体" w:cs="Times New Roman"/>
                <w:kern w:val="0"/>
                <w:szCs w:val="21"/>
              </w:rPr>
              <w:t>A1</w:t>
            </w:r>
          </w:p>
        </w:tc>
        <w:tc>
          <w:tcPr>
            <w:tcW w:w="3164" w:type="dxa"/>
            <w:vMerge w:val="restart"/>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高潮时刻</w:t>
            </w:r>
          </w:p>
        </w:tc>
        <w:tc>
          <w:tcPr>
            <w:tcW w:w="3785" w:type="dxa"/>
            <w:noWrap/>
            <w:vAlign w:val="center"/>
          </w:tcPr>
          <w:p>
            <w:pPr>
              <w:widowControl/>
              <w:jc w:val="center"/>
              <w:rPr>
                <w:rFonts w:ascii="Times New Roman" w:hAnsi="Times New Roman" w:eastAsia="宋体" w:cs="Times New Roman"/>
                <w:kern w:val="0"/>
                <w:szCs w:val="21"/>
              </w:rPr>
            </w:pPr>
            <w:bookmarkStart w:id="120" w:name="OLE_LINK6"/>
            <w:r>
              <w:rPr>
                <w:rFonts w:hint="eastAsia" w:ascii="Times New Roman" w:hAnsi="Times New Roman" w:eastAsia="宋体" w:cs="Times New Roman"/>
                <w:kern w:val="0"/>
                <w:szCs w:val="21"/>
              </w:rPr>
              <w:t>静风</w:t>
            </w:r>
            <w:bookmarkEnd w:id="120"/>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79" w:type="dxa"/>
            <w:vAlign w:val="center"/>
          </w:tcPr>
          <w:p>
            <w:pPr>
              <w:widowControl/>
              <w:jc w:val="center"/>
              <w:rPr>
                <w:rFonts w:ascii="Times New Roman" w:hAnsi="Times New Roman" w:eastAsia="宋体" w:cs="Times New Roman"/>
                <w:kern w:val="0"/>
                <w:szCs w:val="21"/>
              </w:rPr>
            </w:pPr>
            <w:bookmarkStart w:id="121" w:name="_Hlk531982257"/>
            <w:r>
              <w:rPr>
                <w:rFonts w:ascii="Times New Roman" w:hAnsi="Times New Roman" w:eastAsia="宋体" w:cs="Times New Roman"/>
                <w:kern w:val="0"/>
                <w:szCs w:val="21"/>
              </w:rPr>
              <w:t>A2</w:t>
            </w:r>
          </w:p>
        </w:tc>
        <w:tc>
          <w:tcPr>
            <w:tcW w:w="3164" w:type="dxa"/>
            <w:vMerge w:val="continue"/>
            <w:vAlign w:val="center"/>
          </w:tcPr>
          <w:p>
            <w:pPr>
              <w:widowControl/>
              <w:jc w:val="center"/>
              <w:rPr>
                <w:rFonts w:ascii="Times New Roman" w:hAnsi="Times New Roman" w:eastAsia="宋体" w:cs="Times New Roman"/>
                <w:kern w:val="0"/>
                <w:szCs w:val="21"/>
              </w:rPr>
            </w:pPr>
          </w:p>
        </w:tc>
        <w:tc>
          <w:tcPr>
            <w:tcW w:w="3785" w:type="dxa"/>
            <w:noWrap/>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SE</w:t>
            </w:r>
            <w:r>
              <w:rPr>
                <w:rFonts w:ascii="Times New Roman" w:hAnsi="Times New Roman" w:eastAsia="宋体" w:cs="Times New Roman"/>
                <w:kern w:val="0"/>
                <w:szCs w:val="21"/>
              </w:rPr>
              <w:t>风</w:t>
            </w:r>
            <w:r>
              <w:rPr>
                <w:rFonts w:hint="eastAsia" w:ascii="Times New Roman" w:hAnsi="Times New Roman" w:eastAsia="宋体" w:cs="Times New Roman"/>
                <w:kern w:val="0"/>
                <w:szCs w:val="21"/>
              </w:rPr>
              <w:t>（常风向）</w:t>
            </w:r>
            <w:r>
              <w:rPr>
                <w:rFonts w:ascii="Times New Roman" w:hAnsi="Times New Roman" w:eastAsia="宋体" w:cs="Times New Roman"/>
                <w:kern w:val="0"/>
                <w:szCs w:val="21"/>
              </w:rPr>
              <w:t>，</w:t>
            </w:r>
            <w:r>
              <w:rPr>
                <w:rFonts w:hint="eastAsia" w:ascii="Times New Roman" w:hAnsi="Times New Roman" w:eastAsia="宋体" w:cs="Times New Roman"/>
                <w:kern w:val="0"/>
                <w:szCs w:val="21"/>
              </w:rPr>
              <w:t>1.4</w:t>
            </w:r>
            <w:r>
              <w:rPr>
                <w:rFonts w:ascii="Times New Roman" w:hAnsi="Times New Roman" w:eastAsia="宋体" w:cs="Times New Roman"/>
                <w:kern w:val="0"/>
                <w:szCs w:val="21"/>
              </w:rPr>
              <w:t>m/s</w:t>
            </w:r>
          </w:p>
        </w:tc>
      </w:tr>
      <w:bookmarkEnd w:id="118"/>
      <w:bookmarkEnd w:id="119"/>
      <w:bookmarkEnd w:id="121"/>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79" w:type="dxa"/>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A3</w:t>
            </w:r>
          </w:p>
        </w:tc>
        <w:tc>
          <w:tcPr>
            <w:tcW w:w="3164" w:type="dxa"/>
            <w:vMerge w:val="continue"/>
            <w:vAlign w:val="center"/>
          </w:tcPr>
          <w:p>
            <w:pPr>
              <w:widowControl/>
              <w:jc w:val="center"/>
              <w:rPr>
                <w:rFonts w:ascii="Times New Roman" w:hAnsi="Times New Roman" w:eastAsia="宋体" w:cs="Times New Roman"/>
                <w:kern w:val="0"/>
                <w:szCs w:val="21"/>
              </w:rPr>
            </w:pPr>
          </w:p>
        </w:tc>
        <w:tc>
          <w:tcPr>
            <w:tcW w:w="3785" w:type="dxa"/>
            <w:noWrap/>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S</w:t>
            </w:r>
            <w:r>
              <w:rPr>
                <w:rFonts w:ascii="Times New Roman" w:hAnsi="Times New Roman" w:eastAsia="宋体" w:cs="Times New Roman"/>
                <w:kern w:val="0"/>
                <w:szCs w:val="21"/>
              </w:rPr>
              <w:t>W风（不利风向），</w:t>
            </w:r>
            <w:r>
              <w:rPr>
                <w:rFonts w:hint="eastAsia" w:ascii="Times New Roman" w:hAnsi="Times New Roman" w:eastAsia="宋体" w:cs="Times New Roman"/>
                <w:kern w:val="0"/>
                <w:szCs w:val="21"/>
              </w:rPr>
              <w:t>7.2</w:t>
            </w:r>
            <w:r>
              <w:rPr>
                <w:rFonts w:ascii="Times New Roman" w:hAnsi="Times New Roman" w:eastAsia="宋体" w:cs="Times New Roman"/>
                <w:kern w:val="0"/>
                <w:szCs w:val="21"/>
              </w:rPr>
              <w:t>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79" w:type="dxa"/>
            <w:vAlign w:val="center"/>
          </w:tcPr>
          <w:p>
            <w:pPr>
              <w:widowControl/>
              <w:jc w:val="center"/>
              <w:rPr>
                <w:rFonts w:ascii="Times New Roman" w:hAnsi="Times New Roman" w:eastAsia="宋体" w:cs="Times New Roman"/>
                <w:kern w:val="0"/>
                <w:szCs w:val="21"/>
              </w:rPr>
            </w:pPr>
            <w:bookmarkStart w:id="122" w:name="_Hlk531034287"/>
            <w:r>
              <w:rPr>
                <w:rFonts w:hint="eastAsia" w:ascii="Times New Roman" w:hAnsi="Times New Roman" w:eastAsia="宋体" w:cs="Times New Roman"/>
                <w:kern w:val="0"/>
                <w:szCs w:val="21"/>
              </w:rPr>
              <w:t>A</w:t>
            </w:r>
            <w:r>
              <w:rPr>
                <w:rFonts w:ascii="Times New Roman" w:hAnsi="Times New Roman" w:eastAsia="宋体" w:cs="Times New Roman"/>
                <w:kern w:val="0"/>
                <w:szCs w:val="21"/>
              </w:rPr>
              <w:t>4</w:t>
            </w:r>
          </w:p>
        </w:tc>
        <w:tc>
          <w:tcPr>
            <w:tcW w:w="3164" w:type="dxa"/>
            <w:noWrap/>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低潮</w:t>
            </w:r>
            <w:r>
              <w:rPr>
                <w:rFonts w:ascii="Times New Roman" w:hAnsi="Times New Roman" w:eastAsia="宋体" w:cs="Times New Roman"/>
                <w:kern w:val="0"/>
                <w:szCs w:val="21"/>
              </w:rPr>
              <w:t>时刻</w:t>
            </w:r>
          </w:p>
        </w:tc>
        <w:tc>
          <w:tcPr>
            <w:tcW w:w="3785" w:type="dxa"/>
            <w:noWrap/>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静风</w:t>
            </w:r>
          </w:p>
        </w:tc>
      </w:tr>
      <w:bookmarkEnd w:id="122"/>
    </w:tbl>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7.3.3结果分析</w:t>
      </w:r>
    </w:p>
    <w:p>
      <w:pPr>
        <w:adjustRightInd w:val="0"/>
        <w:snapToGrid w:val="0"/>
        <w:spacing w:line="360" w:lineRule="auto"/>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溢油点距离官井洋大黄鱼保护区、三沙湾重要渔业水域生态保护红线区及三都澳海洋自然景观与历史文化遗迹生态保护红线区等敏感区较近，溢油事故发生后该敏感区易受到影响。此外，沙湾内遍布开放式养殖区，易受到影响。溢油事故发生后扫海面积见表7</w:t>
      </w:r>
      <w:r>
        <w:rPr>
          <w:rFonts w:ascii="Times New Roman" w:hAnsi="Times New Roman" w:eastAsia="宋体" w:cs="Times New Roman"/>
          <w:sz w:val="24"/>
          <w:szCs w:val="24"/>
        </w:rPr>
        <w:t>.3</w:t>
      </w:r>
      <w:r>
        <w:rPr>
          <w:rFonts w:hint="eastAsia" w:ascii="Times New Roman" w:hAnsi="Times New Roman" w:eastAsia="宋体" w:cs="Times New Roman"/>
          <w:sz w:val="24"/>
          <w:szCs w:val="24"/>
        </w:rPr>
        <w:t>-2</w:t>
      </w:r>
      <w:r>
        <w:rPr>
          <w:rFonts w:ascii="Times New Roman" w:hAnsi="Times New Roman" w:eastAsia="宋体" w:cs="Times New Roman"/>
          <w:sz w:val="24"/>
          <w:szCs w:val="24"/>
        </w:rPr>
        <w:t>，油膜影响各敏感目标时间见表7.3</w:t>
      </w:r>
      <w:r>
        <w:rPr>
          <w:rFonts w:hint="eastAsia" w:ascii="Times New Roman" w:hAnsi="Times New Roman" w:eastAsia="宋体" w:cs="Times New Roman"/>
          <w:sz w:val="24"/>
          <w:szCs w:val="24"/>
        </w:rPr>
        <w:t>-3。</w:t>
      </w:r>
    </w:p>
    <w:p>
      <w:pPr>
        <w:adjustRightInd w:val="0"/>
        <w:snapToGrid w:val="0"/>
        <w:spacing w:line="360" w:lineRule="auto"/>
        <w:jc w:val="center"/>
        <w:rPr>
          <w:rFonts w:ascii="Times New Roman" w:hAnsi="Times New Roman" w:eastAsia="宋体" w:cs="Times New Roman"/>
          <w:b/>
          <w:sz w:val="24"/>
          <w:szCs w:val="24"/>
        </w:rPr>
      </w:pPr>
      <w:bookmarkStart w:id="123" w:name="_Ref474100564"/>
      <w:r>
        <w:rPr>
          <w:rFonts w:hint="eastAsia" w:ascii="Times New Roman" w:hAnsi="Times New Roman" w:eastAsia="宋体" w:cs="Times New Roman"/>
          <w:b/>
          <w:sz w:val="24"/>
          <w:szCs w:val="24"/>
        </w:rPr>
        <w:t>表</w:t>
      </w:r>
      <w:r>
        <w:rPr>
          <w:rFonts w:ascii="Times New Roman" w:hAnsi="Times New Roman" w:eastAsia="宋体" w:cs="Times New Roman"/>
          <w:b/>
          <w:sz w:val="24"/>
          <w:szCs w:val="24"/>
        </w:rPr>
        <w:t>7.3</w:t>
      </w:r>
      <w:r>
        <w:rPr>
          <w:rFonts w:ascii="Times New Roman" w:hAnsi="Times New Roman" w:eastAsia="宋体" w:cs="Times New Roman"/>
          <w:b/>
          <w:sz w:val="24"/>
          <w:szCs w:val="24"/>
        </w:rPr>
        <w:noBreakHyphen/>
      </w:r>
      <w:bookmarkEnd w:id="123"/>
      <w:r>
        <w:rPr>
          <w:rFonts w:hint="eastAsia" w:ascii="Times New Roman" w:hAnsi="Times New Roman" w:eastAsia="宋体" w:cs="Times New Roman"/>
          <w:b/>
          <w:sz w:val="24"/>
          <w:szCs w:val="24"/>
        </w:rPr>
        <w:t>2</w:t>
      </w:r>
      <w:r>
        <w:rPr>
          <w:rFonts w:ascii="Times New Roman" w:hAnsi="Times New Roman" w:eastAsia="宋体" w:cs="Times New Roman"/>
          <w:b/>
          <w:sz w:val="24"/>
          <w:szCs w:val="24"/>
        </w:rPr>
        <w:t xml:space="preserve">  </w:t>
      </w:r>
      <w:r>
        <w:rPr>
          <w:rFonts w:hint="eastAsia" w:ascii="Times New Roman" w:hAnsi="Times New Roman" w:eastAsia="宋体" w:cs="Times New Roman"/>
          <w:b/>
          <w:sz w:val="24"/>
          <w:szCs w:val="24"/>
        </w:rPr>
        <w:t>溢油点溢油扫海面积统计表（</w:t>
      </w:r>
      <w:r>
        <w:rPr>
          <w:rFonts w:ascii="Times New Roman" w:hAnsi="Times New Roman" w:eastAsia="宋体" w:cs="Times New Roman"/>
          <w:b/>
          <w:sz w:val="24"/>
          <w:szCs w:val="24"/>
        </w:rPr>
        <w:t>km</w:t>
      </w:r>
      <w:r>
        <w:rPr>
          <w:rFonts w:ascii="Times New Roman" w:hAnsi="Times New Roman" w:eastAsia="宋体" w:cs="Times New Roman"/>
          <w:b/>
          <w:sz w:val="24"/>
          <w:szCs w:val="24"/>
          <w:vertAlign w:val="superscript"/>
        </w:rPr>
        <w:t>2</w:t>
      </w:r>
      <w:r>
        <w:rPr>
          <w:rFonts w:hint="eastAsia" w:ascii="Times New Roman" w:hAnsi="Times New Roman" w:eastAsia="宋体" w:cs="Times New Roman"/>
          <w:b/>
          <w:sz w:val="24"/>
          <w:szCs w:val="24"/>
        </w:rPr>
        <w:t>）</w:t>
      </w:r>
    </w:p>
    <w:tbl>
      <w:tblPr>
        <w:tblStyle w:val="100"/>
        <w:tblW w:w="8421" w:type="dxa"/>
        <w:jc w:val="center"/>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056"/>
        <w:gridCol w:w="986"/>
        <w:gridCol w:w="783"/>
        <w:gridCol w:w="929"/>
        <w:gridCol w:w="936"/>
        <w:gridCol w:w="936"/>
        <w:gridCol w:w="931"/>
        <w:gridCol w:w="931"/>
        <w:gridCol w:w="933"/>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26" w:hRule="atLeast"/>
          <w:jc w:val="center"/>
        </w:trPr>
        <w:tc>
          <w:tcPr>
            <w:tcW w:w="1056" w:type="dxa"/>
            <w:vMerge w:val="restart"/>
            <w:noWrap/>
            <w:vAlign w:val="center"/>
          </w:tcPr>
          <w:p>
            <w:pPr>
              <w:widowControl/>
              <w:adjustRightInd w:val="0"/>
              <w:snapToGrid w:val="0"/>
              <w:jc w:val="center"/>
              <w:rPr>
                <w:rFonts w:ascii="Times New Roman" w:hAnsi="Times New Roman" w:eastAsia="宋体" w:cs="宋体"/>
                <w:color w:val="000000"/>
                <w:kern w:val="0"/>
                <w:szCs w:val="21"/>
              </w:rPr>
            </w:pPr>
            <w:bookmarkStart w:id="124" w:name="OLE_LINK26"/>
            <w:bookmarkStart w:id="125" w:name="OLE_LINK28"/>
            <w:bookmarkStart w:id="126" w:name="OLE_LINK27"/>
            <w:r>
              <w:rPr>
                <w:rFonts w:hint="eastAsia" w:ascii="Times New Roman" w:hAnsi="Times New Roman" w:eastAsia="宋体" w:cs="宋体"/>
                <w:color w:val="000000"/>
                <w:kern w:val="0"/>
                <w:szCs w:val="21"/>
              </w:rPr>
              <w:t>溢油时刻</w:t>
            </w:r>
          </w:p>
        </w:tc>
        <w:tc>
          <w:tcPr>
            <w:tcW w:w="986" w:type="dxa"/>
            <w:vMerge w:val="restart"/>
            <w:noWrap/>
            <w:vAlign w:val="center"/>
          </w:tcPr>
          <w:p>
            <w:pPr>
              <w:widowControl/>
              <w:adjustRightInd w:val="0"/>
              <w:snapToGrid w:val="0"/>
              <w:jc w:val="center"/>
              <w:rPr>
                <w:rFonts w:ascii="Times New Roman" w:hAnsi="Times New Roman" w:eastAsia="宋体" w:cs="宋体"/>
                <w:color w:val="000000"/>
                <w:kern w:val="0"/>
                <w:szCs w:val="21"/>
              </w:rPr>
            </w:pPr>
            <w:r>
              <w:rPr>
                <w:rFonts w:hint="eastAsia" w:ascii="Times New Roman" w:hAnsi="Times New Roman" w:eastAsia="宋体" w:cs="宋体"/>
                <w:color w:val="000000"/>
                <w:kern w:val="0"/>
                <w:szCs w:val="21"/>
              </w:rPr>
              <w:t>风况</w:t>
            </w:r>
          </w:p>
        </w:tc>
        <w:tc>
          <w:tcPr>
            <w:tcW w:w="783" w:type="dxa"/>
            <w:vMerge w:val="restart"/>
            <w:noWrap/>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1H</w:t>
            </w:r>
          </w:p>
        </w:tc>
        <w:tc>
          <w:tcPr>
            <w:tcW w:w="929" w:type="dxa"/>
            <w:vMerge w:val="restart"/>
            <w:noWrap/>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3H</w:t>
            </w:r>
          </w:p>
        </w:tc>
        <w:tc>
          <w:tcPr>
            <w:tcW w:w="936" w:type="dxa"/>
            <w:vMerge w:val="restart"/>
            <w:noWrap/>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6H</w:t>
            </w:r>
          </w:p>
        </w:tc>
        <w:tc>
          <w:tcPr>
            <w:tcW w:w="936" w:type="dxa"/>
            <w:vMerge w:val="restart"/>
            <w:noWrap/>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12H</w:t>
            </w:r>
          </w:p>
        </w:tc>
        <w:tc>
          <w:tcPr>
            <w:tcW w:w="931" w:type="dxa"/>
            <w:vMerge w:val="restart"/>
            <w:noWrap/>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24H</w:t>
            </w:r>
          </w:p>
        </w:tc>
        <w:tc>
          <w:tcPr>
            <w:tcW w:w="931" w:type="dxa"/>
            <w:vMerge w:val="restart"/>
            <w:noWrap/>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48H</w:t>
            </w:r>
          </w:p>
        </w:tc>
        <w:tc>
          <w:tcPr>
            <w:tcW w:w="933" w:type="dxa"/>
            <w:vMerge w:val="restart"/>
            <w:noWrap/>
            <w:vAlign w:val="center"/>
          </w:tcPr>
          <w:p>
            <w:pPr>
              <w:widowControl/>
              <w:adjustRightInd w:val="0"/>
              <w:snapToGrid w:val="0"/>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72H</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26" w:hRule="atLeast"/>
          <w:jc w:val="center"/>
        </w:trPr>
        <w:tc>
          <w:tcPr>
            <w:tcW w:w="1056" w:type="dxa"/>
            <w:vMerge w:val="continue"/>
            <w:vAlign w:val="center"/>
          </w:tcPr>
          <w:p>
            <w:pPr>
              <w:widowControl/>
              <w:adjustRightInd w:val="0"/>
              <w:snapToGrid w:val="0"/>
              <w:jc w:val="center"/>
              <w:rPr>
                <w:rFonts w:ascii="Times New Roman" w:hAnsi="Times New Roman" w:eastAsia="宋体" w:cs="宋体"/>
                <w:color w:val="000000"/>
                <w:kern w:val="0"/>
                <w:szCs w:val="21"/>
              </w:rPr>
            </w:pPr>
          </w:p>
        </w:tc>
        <w:tc>
          <w:tcPr>
            <w:tcW w:w="986" w:type="dxa"/>
            <w:vMerge w:val="continue"/>
            <w:vAlign w:val="center"/>
          </w:tcPr>
          <w:p>
            <w:pPr>
              <w:widowControl/>
              <w:adjustRightInd w:val="0"/>
              <w:snapToGrid w:val="0"/>
              <w:jc w:val="center"/>
              <w:rPr>
                <w:rFonts w:ascii="Times New Roman" w:hAnsi="Times New Roman" w:eastAsia="宋体" w:cs="宋体"/>
                <w:color w:val="000000"/>
                <w:kern w:val="0"/>
                <w:szCs w:val="21"/>
              </w:rPr>
            </w:pPr>
          </w:p>
        </w:tc>
        <w:tc>
          <w:tcPr>
            <w:tcW w:w="783"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929"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936"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936"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931"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931"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c>
          <w:tcPr>
            <w:tcW w:w="933" w:type="dxa"/>
            <w:vMerge w:val="continue"/>
            <w:vAlign w:val="center"/>
          </w:tcPr>
          <w:p>
            <w:pPr>
              <w:widowControl/>
              <w:adjustRightInd w:val="0"/>
              <w:snapToGrid w:val="0"/>
              <w:jc w:val="center"/>
              <w:rPr>
                <w:rFonts w:ascii="Times New Roman" w:hAnsi="Times New Roman" w:eastAsia="宋体" w:cs="Times New Roman"/>
                <w:color w:val="000000"/>
                <w:kern w:val="0"/>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00" w:hRule="atLeast"/>
          <w:jc w:val="center"/>
        </w:trPr>
        <w:tc>
          <w:tcPr>
            <w:tcW w:w="1056" w:type="dxa"/>
            <w:vMerge w:val="restart"/>
            <w:noWrap/>
            <w:vAlign w:val="center"/>
          </w:tcPr>
          <w:p>
            <w:pPr>
              <w:widowControl/>
              <w:adjustRightInd w:val="0"/>
              <w:snapToGrid w:val="0"/>
              <w:jc w:val="center"/>
              <w:rPr>
                <w:rFonts w:ascii="Times New Roman" w:hAnsi="Times New Roman" w:eastAsia="宋体" w:cs="宋体"/>
                <w:color w:val="000000"/>
                <w:kern w:val="0"/>
                <w:szCs w:val="21"/>
              </w:rPr>
            </w:pPr>
            <w:bookmarkStart w:id="127" w:name="_Hlk10409394"/>
            <w:r>
              <w:rPr>
                <w:rFonts w:hint="eastAsia" w:ascii="Times New Roman" w:hAnsi="Times New Roman" w:eastAsia="宋体" w:cs="宋体"/>
                <w:color w:val="000000"/>
                <w:kern w:val="0"/>
                <w:szCs w:val="21"/>
              </w:rPr>
              <w:t>高潮</w:t>
            </w:r>
          </w:p>
        </w:tc>
        <w:tc>
          <w:tcPr>
            <w:tcW w:w="986" w:type="dxa"/>
            <w:noWrap/>
            <w:vAlign w:val="center"/>
          </w:tcPr>
          <w:p>
            <w:pPr>
              <w:widowControl/>
              <w:adjustRightInd w:val="0"/>
              <w:snapToGrid w:val="0"/>
              <w:jc w:val="center"/>
              <w:rPr>
                <w:rFonts w:ascii="Times New Roman" w:hAnsi="Times New Roman" w:eastAsia="宋体" w:cs="宋体"/>
                <w:color w:val="000000"/>
                <w:kern w:val="0"/>
                <w:szCs w:val="21"/>
              </w:rPr>
            </w:pPr>
            <w:r>
              <w:rPr>
                <w:rFonts w:hint="eastAsia" w:ascii="Times New Roman" w:hAnsi="Times New Roman" w:eastAsia="宋体" w:cs="宋体"/>
                <w:color w:val="000000"/>
                <w:kern w:val="0"/>
                <w:szCs w:val="21"/>
              </w:rPr>
              <w:t>静风</w:t>
            </w:r>
          </w:p>
        </w:tc>
        <w:tc>
          <w:tcPr>
            <w:tcW w:w="78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0.698</w:t>
            </w:r>
          </w:p>
        </w:tc>
        <w:tc>
          <w:tcPr>
            <w:tcW w:w="929"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19.455</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67.274</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101.056</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293.172</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613.340</w:t>
            </w:r>
          </w:p>
        </w:tc>
        <w:tc>
          <w:tcPr>
            <w:tcW w:w="93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794.236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00" w:hRule="atLeast"/>
          <w:jc w:val="center"/>
        </w:trPr>
        <w:tc>
          <w:tcPr>
            <w:tcW w:w="1056" w:type="dxa"/>
            <w:vMerge w:val="continue"/>
            <w:vAlign w:val="center"/>
          </w:tcPr>
          <w:p>
            <w:pPr>
              <w:widowControl/>
              <w:adjustRightInd w:val="0"/>
              <w:snapToGrid w:val="0"/>
              <w:jc w:val="center"/>
              <w:rPr>
                <w:rFonts w:ascii="Times New Roman" w:hAnsi="Times New Roman" w:eastAsia="宋体" w:cs="宋体"/>
                <w:color w:val="000000"/>
                <w:kern w:val="0"/>
                <w:szCs w:val="21"/>
              </w:rPr>
            </w:pPr>
          </w:p>
        </w:tc>
        <w:tc>
          <w:tcPr>
            <w:tcW w:w="986" w:type="dxa"/>
            <w:noWrap/>
            <w:vAlign w:val="center"/>
          </w:tcPr>
          <w:p>
            <w:pPr>
              <w:widowControl/>
              <w:adjustRightInd w:val="0"/>
              <w:snapToGrid w:val="0"/>
              <w:jc w:val="center"/>
              <w:rPr>
                <w:rFonts w:ascii="Times New Roman" w:hAnsi="Times New Roman" w:eastAsia="宋体" w:cs="宋体"/>
                <w:color w:val="000000"/>
                <w:kern w:val="0"/>
                <w:szCs w:val="21"/>
              </w:rPr>
            </w:pPr>
            <w:bookmarkStart w:id="128" w:name="RANGE!L6"/>
            <w:r>
              <w:rPr>
                <w:rFonts w:hint="eastAsia" w:ascii="Times New Roman" w:hAnsi="Times New Roman" w:eastAsia="宋体" w:cs="Times New Roman"/>
                <w:color w:val="000000"/>
                <w:kern w:val="0"/>
                <w:szCs w:val="21"/>
              </w:rPr>
              <w:t>S</w:t>
            </w:r>
            <w:r>
              <w:rPr>
                <w:rFonts w:ascii="Times New Roman" w:hAnsi="Times New Roman" w:eastAsia="宋体" w:cs="Times New Roman"/>
                <w:color w:val="000000"/>
                <w:kern w:val="0"/>
                <w:szCs w:val="21"/>
              </w:rPr>
              <w:t>E</w:t>
            </w:r>
            <w:bookmarkEnd w:id="128"/>
            <w:r>
              <w:rPr>
                <w:rFonts w:hint="eastAsia" w:ascii="Times New Roman" w:hAnsi="Times New Roman" w:eastAsia="宋体" w:cs="Times New Roman"/>
                <w:color w:val="000000"/>
                <w:kern w:val="0"/>
                <w:szCs w:val="21"/>
              </w:rPr>
              <w:t>风</w:t>
            </w:r>
          </w:p>
        </w:tc>
        <w:tc>
          <w:tcPr>
            <w:tcW w:w="78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0.630</w:t>
            </w:r>
          </w:p>
        </w:tc>
        <w:tc>
          <w:tcPr>
            <w:tcW w:w="929"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18.095</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61.158</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84.907</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2</w:t>
            </w:r>
            <w:r>
              <w:rPr>
                <w:rFonts w:hint="eastAsia" w:ascii="Times New Roman" w:hAnsi="Times New Roman" w:eastAsia="宋体" w:cs="Times New Roman"/>
                <w:szCs w:val="24"/>
              </w:rPr>
              <w:t>0</w:t>
            </w:r>
            <w:r>
              <w:rPr>
                <w:rFonts w:ascii="Times New Roman" w:hAnsi="Times New Roman" w:eastAsia="宋体" w:cs="Times New Roman"/>
                <w:szCs w:val="24"/>
              </w:rPr>
              <w:t>9.264</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3</w:t>
            </w:r>
            <w:r>
              <w:rPr>
                <w:rFonts w:hint="eastAsia" w:ascii="Times New Roman" w:hAnsi="Times New Roman" w:eastAsia="宋体" w:cs="Times New Roman"/>
                <w:szCs w:val="24"/>
              </w:rPr>
              <w:t>1</w:t>
            </w:r>
            <w:r>
              <w:rPr>
                <w:rFonts w:ascii="Times New Roman" w:hAnsi="Times New Roman" w:eastAsia="宋体" w:cs="Times New Roman"/>
                <w:szCs w:val="24"/>
              </w:rPr>
              <w:t>9.826</w:t>
            </w:r>
          </w:p>
        </w:tc>
        <w:tc>
          <w:tcPr>
            <w:tcW w:w="93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392.776</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00" w:hRule="atLeast"/>
          <w:jc w:val="center"/>
        </w:trPr>
        <w:tc>
          <w:tcPr>
            <w:tcW w:w="1056" w:type="dxa"/>
            <w:vMerge w:val="continue"/>
            <w:vAlign w:val="center"/>
          </w:tcPr>
          <w:p>
            <w:pPr>
              <w:widowControl/>
              <w:adjustRightInd w:val="0"/>
              <w:snapToGrid w:val="0"/>
              <w:jc w:val="center"/>
              <w:rPr>
                <w:rFonts w:ascii="Times New Roman" w:hAnsi="Times New Roman" w:eastAsia="宋体" w:cs="宋体"/>
                <w:color w:val="000000"/>
                <w:kern w:val="0"/>
                <w:szCs w:val="21"/>
              </w:rPr>
            </w:pPr>
          </w:p>
        </w:tc>
        <w:tc>
          <w:tcPr>
            <w:tcW w:w="986" w:type="dxa"/>
            <w:noWrap/>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SW风</w:t>
            </w:r>
          </w:p>
        </w:tc>
        <w:tc>
          <w:tcPr>
            <w:tcW w:w="78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1.021</w:t>
            </w:r>
          </w:p>
        </w:tc>
        <w:tc>
          <w:tcPr>
            <w:tcW w:w="929"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22.782</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88.097</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142.338</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248.858</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434.146</w:t>
            </w:r>
          </w:p>
        </w:tc>
        <w:tc>
          <w:tcPr>
            <w:tcW w:w="93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597.672</w:t>
            </w:r>
          </w:p>
        </w:tc>
      </w:tr>
      <w:bookmarkEnd w:id="127"/>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00" w:hRule="atLeast"/>
          <w:jc w:val="center"/>
        </w:trPr>
        <w:tc>
          <w:tcPr>
            <w:tcW w:w="1056" w:type="dxa"/>
            <w:vMerge w:val="restart"/>
            <w:vAlign w:val="center"/>
          </w:tcPr>
          <w:p>
            <w:pPr>
              <w:widowControl/>
              <w:adjustRightInd w:val="0"/>
              <w:snapToGrid w:val="0"/>
              <w:jc w:val="center"/>
              <w:rPr>
                <w:rFonts w:ascii="Times New Roman" w:hAnsi="Times New Roman" w:eastAsia="宋体" w:cs="宋体"/>
                <w:color w:val="000000"/>
                <w:kern w:val="0"/>
                <w:szCs w:val="21"/>
              </w:rPr>
            </w:pPr>
            <w:r>
              <w:rPr>
                <w:rFonts w:hint="eastAsia" w:ascii="Times New Roman" w:hAnsi="Times New Roman" w:eastAsia="宋体" w:cs="宋体"/>
                <w:color w:val="000000"/>
                <w:kern w:val="0"/>
                <w:szCs w:val="21"/>
              </w:rPr>
              <w:t>低潮</w:t>
            </w:r>
          </w:p>
        </w:tc>
        <w:tc>
          <w:tcPr>
            <w:tcW w:w="986" w:type="dxa"/>
            <w:noWrap/>
            <w:vAlign w:val="center"/>
          </w:tcPr>
          <w:p>
            <w:pPr>
              <w:widowControl/>
              <w:adjustRightInd w:val="0"/>
              <w:snapToGrid w:val="0"/>
              <w:jc w:val="center"/>
              <w:rPr>
                <w:rFonts w:ascii="Times New Roman" w:hAnsi="Times New Roman" w:eastAsia="宋体" w:cs="宋体"/>
                <w:color w:val="000000"/>
                <w:kern w:val="0"/>
                <w:szCs w:val="21"/>
              </w:rPr>
            </w:pPr>
            <w:r>
              <w:rPr>
                <w:rFonts w:hint="eastAsia" w:ascii="Times New Roman" w:hAnsi="Times New Roman" w:eastAsia="宋体" w:cs="宋体"/>
                <w:color w:val="000000"/>
                <w:kern w:val="0"/>
                <w:szCs w:val="21"/>
              </w:rPr>
              <w:t>静风</w:t>
            </w:r>
          </w:p>
        </w:tc>
        <w:tc>
          <w:tcPr>
            <w:tcW w:w="78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0.574</w:t>
            </w:r>
          </w:p>
        </w:tc>
        <w:tc>
          <w:tcPr>
            <w:tcW w:w="929"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9.025</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45.867</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58.737</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104.352</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3</w:t>
            </w:r>
            <w:r>
              <w:rPr>
                <w:rFonts w:hint="eastAsia" w:ascii="Times New Roman" w:hAnsi="Times New Roman" w:eastAsia="宋体" w:cs="Times New Roman"/>
                <w:szCs w:val="24"/>
              </w:rPr>
              <w:t>0</w:t>
            </w:r>
            <w:r>
              <w:rPr>
                <w:rFonts w:ascii="Times New Roman" w:hAnsi="Times New Roman" w:eastAsia="宋体" w:cs="Times New Roman"/>
                <w:szCs w:val="24"/>
              </w:rPr>
              <w:t>0.721</w:t>
            </w:r>
          </w:p>
        </w:tc>
        <w:tc>
          <w:tcPr>
            <w:tcW w:w="93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469.112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00" w:hRule="atLeast"/>
          <w:jc w:val="center"/>
        </w:trPr>
        <w:tc>
          <w:tcPr>
            <w:tcW w:w="1056" w:type="dxa"/>
            <w:vMerge w:val="continue"/>
            <w:vAlign w:val="center"/>
          </w:tcPr>
          <w:p>
            <w:pPr>
              <w:widowControl/>
              <w:adjustRightInd w:val="0"/>
              <w:snapToGrid w:val="0"/>
              <w:jc w:val="center"/>
              <w:rPr>
                <w:rFonts w:ascii="Times New Roman" w:hAnsi="Times New Roman" w:eastAsia="宋体" w:cs="宋体"/>
                <w:color w:val="000000"/>
                <w:kern w:val="0"/>
                <w:szCs w:val="21"/>
              </w:rPr>
            </w:pPr>
          </w:p>
        </w:tc>
        <w:tc>
          <w:tcPr>
            <w:tcW w:w="986" w:type="dxa"/>
            <w:noWrap/>
            <w:vAlign w:val="center"/>
          </w:tcPr>
          <w:p>
            <w:pPr>
              <w:widowControl/>
              <w:adjustRightInd w:val="0"/>
              <w:snapToGrid w:val="0"/>
              <w:jc w:val="center"/>
              <w:rPr>
                <w:rFonts w:ascii="Times New Roman" w:hAnsi="Times New Roman" w:eastAsia="宋体" w:cs="宋体"/>
                <w:color w:val="000000"/>
                <w:kern w:val="0"/>
                <w:szCs w:val="21"/>
              </w:rPr>
            </w:pPr>
            <w:r>
              <w:rPr>
                <w:rFonts w:hint="eastAsia" w:ascii="Times New Roman" w:hAnsi="Times New Roman" w:eastAsia="宋体" w:cs="Times New Roman"/>
                <w:color w:val="000000"/>
                <w:kern w:val="0"/>
                <w:szCs w:val="21"/>
              </w:rPr>
              <w:t>S</w:t>
            </w:r>
            <w:r>
              <w:rPr>
                <w:rFonts w:ascii="Times New Roman" w:hAnsi="Times New Roman" w:eastAsia="宋体" w:cs="Times New Roman"/>
                <w:color w:val="000000"/>
                <w:kern w:val="0"/>
                <w:szCs w:val="21"/>
              </w:rPr>
              <w:t>E</w:t>
            </w:r>
            <w:r>
              <w:rPr>
                <w:rFonts w:hint="eastAsia" w:ascii="Times New Roman" w:hAnsi="Times New Roman" w:eastAsia="宋体" w:cs="Times New Roman"/>
                <w:color w:val="000000"/>
                <w:kern w:val="0"/>
                <w:szCs w:val="21"/>
              </w:rPr>
              <w:t>风</w:t>
            </w:r>
          </w:p>
        </w:tc>
        <w:tc>
          <w:tcPr>
            <w:tcW w:w="78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0.554</w:t>
            </w:r>
          </w:p>
        </w:tc>
        <w:tc>
          <w:tcPr>
            <w:tcW w:w="929"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8.086</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46.663</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63.285</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76.914</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162.645</w:t>
            </w:r>
          </w:p>
        </w:tc>
        <w:tc>
          <w:tcPr>
            <w:tcW w:w="93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268.858</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Ex>
        <w:trPr>
          <w:trHeight w:val="300" w:hRule="atLeast"/>
          <w:jc w:val="center"/>
        </w:trPr>
        <w:tc>
          <w:tcPr>
            <w:tcW w:w="1056" w:type="dxa"/>
            <w:vMerge w:val="continue"/>
            <w:vAlign w:val="center"/>
          </w:tcPr>
          <w:p>
            <w:pPr>
              <w:widowControl/>
              <w:adjustRightInd w:val="0"/>
              <w:snapToGrid w:val="0"/>
              <w:jc w:val="center"/>
              <w:rPr>
                <w:rFonts w:ascii="Times New Roman" w:hAnsi="Times New Roman" w:eastAsia="宋体" w:cs="宋体"/>
                <w:color w:val="000000"/>
                <w:kern w:val="0"/>
                <w:szCs w:val="21"/>
              </w:rPr>
            </w:pPr>
          </w:p>
        </w:tc>
        <w:tc>
          <w:tcPr>
            <w:tcW w:w="986" w:type="dxa"/>
            <w:noWrap/>
            <w:vAlign w:val="center"/>
          </w:tcPr>
          <w:p>
            <w:pPr>
              <w:widowControl/>
              <w:adjustRightInd w:val="0"/>
              <w:snapToGrid w:val="0"/>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SW风</w:t>
            </w:r>
          </w:p>
        </w:tc>
        <w:tc>
          <w:tcPr>
            <w:tcW w:w="78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0.574</w:t>
            </w:r>
          </w:p>
        </w:tc>
        <w:tc>
          <w:tcPr>
            <w:tcW w:w="929"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5.887</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44.976</w:t>
            </w:r>
          </w:p>
        </w:tc>
        <w:tc>
          <w:tcPr>
            <w:tcW w:w="936"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64.761</w:t>
            </w:r>
          </w:p>
        </w:tc>
        <w:tc>
          <w:tcPr>
            <w:tcW w:w="931"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296.804</w:t>
            </w:r>
          </w:p>
        </w:tc>
        <w:tc>
          <w:tcPr>
            <w:tcW w:w="931" w:type="dxa"/>
            <w:noWrap/>
            <w:vAlign w:val="center"/>
          </w:tcPr>
          <w:p>
            <w:pPr>
              <w:adjustRightInd w:val="0"/>
              <w:snapToGrid w:val="0"/>
              <w:jc w:val="center"/>
              <w:rPr>
                <w:rFonts w:ascii="Times New Roman" w:hAnsi="Times New Roman" w:eastAsia="宋体" w:cs="Times New Roman"/>
                <w:szCs w:val="24"/>
              </w:rPr>
            </w:pPr>
            <w:r>
              <w:rPr>
                <w:rFonts w:hint="eastAsia" w:ascii="Times New Roman" w:hAnsi="Times New Roman" w:eastAsia="宋体" w:cs="Times New Roman"/>
                <w:szCs w:val="24"/>
              </w:rPr>
              <w:t>6</w:t>
            </w:r>
            <w:r>
              <w:rPr>
                <w:rFonts w:ascii="Times New Roman" w:hAnsi="Times New Roman" w:eastAsia="宋体" w:cs="Times New Roman"/>
                <w:szCs w:val="24"/>
              </w:rPr>
              <w:t>74.650</w:t>
            </w:r>
          </w:p>
        </w:tc>
        <w:tc>
          <w:tcPr>
            <w:tcW w:w="933" w:type="dxa"/>
            <w:noWrap/>
            <w:vAlign w:val="center"/>
          </w:tcPr>
          <w:p>
            <w:pPr>
              <w:adjustRightInd w:val="0"/>
              <w:snapToGrid w:val="0"/>
              <w:jc w:val="center"/>
              <w:rPr>
                <w:rFonts w:ascii="Times New Roman" w:hAnsi="Times New Roman" w:eastAsia="宋体" w:cs="Times New Roman"/>
                <w:szCs w:val="24"/>
              </w:rPr>
            </w:pPr>
            <w:r>
              <w:rPr>
                <w:rFonts w:ascii="Times New Roman" w:hAnsi="Times New Roman" w:eastAsia="宋体" w:cs="Times New Roman"/>
                <w:szCs w:val="24"/>
              </w:rPr>
              <w:t>968.689</w:t>
            </w:r>
          </w:p>
        </w:tc>
      </w:tr>
      <w:bookmarkEnd w:id="124"/>
      <w:bookmarkEnd w:id="125"/>
      <w:bookmarkEnd w:id="126"/>
    </w:tbl>
    <w:p>
      <w:pPr>
        <w:adjustRightInd w:val="0"/>
        <w:snapToGrid w:val="0"/>
        <w:spacing w:line="360" w:lineRule="auto"/>
        <w:jc w:val="center"/>
        <w:rPr>
          <w:rFonts w:ascii="Times New Roman" w:hAnsi="Times New Roman" w:eastAsia="宋体" w:cs="Times New Roman"/>
          <w:b/>
          <w:sz w:val="24"/>
          <w:szCs w:val="24"/>
        </w:rPr>
      </w:pPr>
    </w:p>
    <w:p>
      <w:pPr>
        <w:adjustRightInd w:val="0"/>
        <w:snapToGrid w:val="0"/>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表</w:t>
      </w:r>
      <w:r>
        <w:rPr>
          <w:rFonts w:ascii="Times New Roman" w:hAnsi="Times New Roman" w:eastAsia="宋体" w:cs="Times New Roman"/>
          <w:b/>
          <w:sz w:val="24"/>
          <w:szCs w:val="24"/>
        </w:rPr>
        <w:t>7.3</w:t>
      </w:r>
      <w:r>
        <w:rPr>
          <w:rFonts w:hint="eastAsia" w:ascii="Times New Roman" w:hAnsi="Times New Roman" w:eastAsia="宋体" w:cs="Times New Roman"/>
          <w:b/>
          <w:sz w:val="24"/>
          <w:szCs w:val="24"/>
        </w:rPr>
        <w:t>-3</w:t>
      </w:r>
      <w:r>
        <w:rPr>
          <w:rFonts w:ascii="Times New Roman" w:hAnsi="Times New Roman" w:eastAsia="宋体" w:cs="Times New Roman"/>
          <w:b/>
          <w:sz w:val="24"/>
          <w:szCs w:val="24"/>
        </w:rPr>
        <w:t xml:space="preserve"> </w:t>
      </w:r>
      <w:r>
        <w:rPr>
          <w:rFonts w:hint="eastAsia" w:ascii="Times New Roman" w:hAnsi="Times New Roman" w:eastAsia="宋体" w:cs="Times New Roman"/>
          <w:b/>
          <w:sz w:val="24"/>
          <w:szCs w:val="24"/>
        </w:rPr>
        <w:t xml:space="preserve"> 各方案对敏感区影响时间情况表单位:</w:t>
      </w:r>
      <w:r>
        <w:rPr>
          <w:rFonts w:ascii="Times New Roman" w:hAnsi="Times New Roman" w:eastAsia="宋体" w:cs="Times New Roman"/>
          <w:b/>
          <w:sz w:val="24"/>
          <w:szCs w:val="24"/>
        </w:rPr>
        <w:t>h</w:t>
      </w:r>
    </w:p>
    <w:tbl>
      <w:tblPr>
        <w:tblStyle w:val="100"/>
        <w:tblW w:w="86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65"/>
        <w:gridCol w:w="898"/>
        <w:gridCol w:w="898"/>
        <w:gridCol w:w="898"/>
        <w:gridCol w:w="898"/>
        <w:gridCol w:w="898"/>
        <w:gridCol w:w="8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trPr>
        <w:tc>
          <w:tcPr>
            <w:tcW w:w="3265" w:type="dxa"/>
            <w:vMerge w:val="restart"/>
            <w:noWrap/>
            <w:vAlign w:val="center"/>
          </w:tcPr>
          <w:p>
            <w:pPr>
              <w:widowControl/>
              <w:jc w:val="center"/>
              <w:rPr>
                <w:rFonts w:ascii="Times New Roman" w:hAnsi="Times New Roman" w:eastAsia="宋体" w:cs="宋体"/>
                <w:kern w:val="0"/>
                <w:szCs w:val="20"/>
              </w:rPr>
            </w:pPr>
            <w:r>
              <w:rPr>
                <w:rFonts w:hint="eastAsia" w:ascii="Times New Roman" w:hAnsi="Times New Roman" w:eastAsia="宋体" w:cs="宋体"/>
                <w:kern w:val="0"/>
                <w:szCs w:val="20"/>
              </w:rPr>
              <w:t>敏感目标</w:t>
            </w:r>
          </w:p>
        </w:tc>
        <w:tc>
          <w:tcPr>
            <w:tcW w:w="2694" w:type="dxa"/>
            <w:gridSpan w:val="3"/>
            <w:noWrap/>
            <w:vAlign w:val="center"/>
          </w:tcPr>
          <w:p>
            <w:pPr>
              <w:jc w:val="center"/>
              <w:rPr>
                <w:rFonts w:ascii="Times New Roman" w:hAnsi="Times New Roman" w:eastAsia="宋体" w:cs="Times New Roman"/>
                <w:kern w:val="0"/>
                <w:szCs w:val="20"/>
              </w:rPr>
            </w:pPr>
            <w:r>
              <w:rPr>
                <w:rFonts w:ascii="Times New Roman" w:hAnsi="Times New Roman" w:eastAsia="宋体" w:cs="Times New Roman"/>
                <w:kern w:val="0"/>
                <w:szCs w:val="20"/>
              </w:rPr>
              <w:t>高潮</w:t>
            </w:r>
          </w:p>
        </w:tc>
        <w:tc>
          <w:tcPr>
            <w:tcW w:w="2694" w:type="dxa"/>
            <w:gridSpan w:val="3"/>
            <w:vAlign w:val="center"/>
          </w:tcPr>
          <w:p>
            <w:pPr>
              <w:jc w:val="center"/>
              <w:rPr>
                <w:rFonts w:ascii="Times New Roman" w:hAnsi="Times New Roman" w:eastAsia="宋体" w:cs="Times New Roman"/>
                <w:kern w:val="0"/>
                <w:szCs w:val="20"/>
              </w:rPr>
            </w:pPr>
            <w:r>
              <w:rPr>
                <w:rFonts w:ascii="Times New Roman" w:hAnsi="Times New Roman" w:eastAsia="宋体" w:cs="Times New Roman"/>
                <w:kern w:val="0"/>
                <w:szCs w:val="20"/>
              </w:rPr>
              <w:t>低潮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4" w:hRule="atLeast"/>
        </w:trPr>
        <w:tc>
          <w:tcPr>
            <w:tcW w:w="3265" w:type="dxa"/>
            <w:vMerge w:val="continue"/>
            <w:noWrap/>
            <w:vAlign w:val="center"/>
          </w:tcPr>
          <w:p>
            <w:pPr>
              <w:widowControl/>
              <w:jc w:val="center"/>
              <w:rPr>
                <w:rFonts w:ascii="Times New Roman" w:hAnsi="Times New Roman" w:eastAsia="宋体" w:cs="宋体"/>
                <w:kern w:val="0"/>
                <w:szCs w:val="20"/>
              </w:rPr>
            </w:pPr>
          </w:p>
        </w:tc>
        <w:tc>
          <w:tcPr>
            <w:tcW w:w="898" w:type="dxa"/>
            <w:noWrap/>
            <w:vAlign w:val="center"/>
          </w:tcPr>
          <w:p>
            <w:pPr>
              <w:jc w:val="center"/>
              <w:rPr>
                <w:rFonts w:ascii="Times New Roman" w:hAnsi="Times New Roman" w:eastAsia="宋体" w:cs="Times New Roman"/>
                <w:kern w:val="0"/>
                <w:szCs w:val="20"/>
              </w:rPr>
            </w:pPr>
            <w:r>
              <w:rPr>
                <w:rFonts w:ascii="Times New Roman" w:hAnsi="Times New Roman" w:eastAsia="宋体" w:cs="Times New Roman"/>
                <w:kern w:val="0"/>
                <w:szCs w:val="20"/>
              </w:rPr>
              <w:t>静风</w:t>
            </w:r>
          </w:p>
        </w:tc>
        <w:tc>
          <w:tcPr>
            <w:tcW w:w="898" w:type="dxa"/>
            <w:vAlign w:val="center"/>
          </w:tcPr>
          <w:p>
            <w:pPr>
              <w:jc w:val="center"/>
              <w:rPr>
                <w:rFonts w:ascii="Times New Roman" w:hAnsi="Times New Roman" w:eastAsia="宋体" w:cs="Times New Roman"/>
                <w:kern w:val="0"/>
                <w:szCs w:val="20"/>
              </w:rPr>
            </w:pPr>
            <w:r>
              <w:rPr>
                <w:rFonts w:hint="eastAsia" w:ascii="Times New Roman" w:hAnsi="Times New Roman" w:eastAsia="宋体" w:cs="Times New Roman"/>
                <w:kern w:val="0"/>
                <w:szCs w:val="20"/>
              </w:rPr>
              <w:t>SE风</w:t>
            </w:r>
          </w:p>
        </w:tc>
        <w:tc>
          <w:tcPr>
            <w:tcW w:w="898" w:type="dxa"/>
            <w:vAlign w:val="center"/>
          </w:tcPr>
          <w:p>
            <w:pPr>
              <w:jc w:val="center"/>
              <w:rPr>
                <w:rFonts w:ascii="Times New Roman" w:hAnsi="Times New Roman" w:eastAsia="宋体" w:cs="Times New Roman"/>
                <w:kern w:val="0"/>
                <w:szCs w:val="20"/>
              </w:rPr>
            </w:pPr>
            <w:r>
              <w:rPr>
                <w:rFonts w:hint="eastAsia" w:ascii="Times New Roman" w:hAnsi="Times New Roman" w:eastAsia="宋体" w:cs="Times New Roman"/>
                <w:kern w:val="0"/>
                <w:szCs w:val="20"/>
              </w:rPr>
              <w:t>SW风</w:t>
            </w:r>
          </w:p>
        </w:tc>
        <w:tc>
          <w:tcPr>
            <w:tcW w:w="898" w:type="dxa"/>
            <w:vAlign w:val="center"/>
          </w:tcPr>
          <w:p>
            <w:pPr>
              <w:jc w:val="center"/>
              <w:rPr>
                <w:rFonts w:ascii="Times New Roman" w:hAnsi="Times New Roman" w:eastAsia="宋体" w:cs="Times New Roman"/>
                <w:kern w:val="0"/>
                <w:szCs w:val="20"/>
              </w:rPr>
            </w:pPr>
            <w:r>
              <w:rPr>
                <w:rFonts w:ascii="Times New Roman" w:hAnsi="Times New Roman" w:eastAsia="宋体" w:cs="Times New Roman"/>
                <w:kern w:val="0"/>
                <w:szCs w:val="20"/>
              </w:rPr>
              <w:t>静风</w:t>
            </w:r>
          </w:p>
        </w:tc>
        <w:tc>
          <w:tcPr>
            <w:tcW w:w="898" w:type="dxa"/>
            <w:vAlign w:val="center"/>
          </w:tcPr>
          <w:p>
            <w:pPr>
              <w:jc w:val="center"/>
              <w:rPr>
                <w:rFonts w:ascii="Times New Roman" w:hAnsi="Times New Roman" w:eastAsia="宋体" w:cs="Times New Roman"/>
                <w:kern w:val="0"/>
                <w:szCs w:val="20"/>
              </w:rPr>
            </w:pPr>
            <w:r>
              <w:rPr>
                <w:rFonts w:hint="eastAsia" w:ascii="Times New Roman" w:hAnsi="Times New Roman" w:eastAsia="宋体" w:cs="Times New Roman"/>
                <w:kern w:val="0"/>
                <w:szCs w:val="20"/>
              </w:rPr>
              <w:t>SE风</w:t>
            </w:r>
          </w:p>
        </w:tc>
        <w:tc>
          <w:tcPr>
            <w:tcW w:w="898" w:type="dxa"/>
            <w:vAlign w:val="center"/>
          </w:tcPr>
          <w:p>
            <w:pPr>
              <w:jc w:val="center"/>
              <w:rPr>
                <w:rFonts w:ascii="Times New Roman" w:hAnsi="Times New Roman" w:eastAsia="宋体" w:cs="Times New Roman"/>
                <w:kern w:val="0"/>
                <w:szCs w:val="20"/>
              </w:rPr>
            </w:pPr>
            <w:r>
              <w:rPr>
                <w:rFonts w:hint="eastAsia" w:ascii="Times New Roman" w:hAnsi="Times New Roman" w:eastAsia="宋体" w:cs="Times New Roman"/>
                <w:kern w:val="0"/>
                <w:szCs w:val="20"/>
              </w:rPr>
              <w:t>SW风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vAlign w:val="center"/>
          </w:tcPr>
          <w:p>
            <w:pPr>
              <w:widowControl/>
              <w:adjustRightInd w:val="0"/>
              <w:snapToGrid w:val="0"/>
              <w:jc w:val="center"/>
              <w:rPr>
                <w:rFonts w:ascii="Times New Roman" w:hAnsi="Times New Roman" w:eastAsia="宋体" w:cs="宋体"/>
                <w:color w:val="000000"/>
                <w:kern w:val="0"/>
              </w:rPr>
            </w:pPr>
            <w:r>
              <w:rPr>
                <w:rFonts w:ascii="Times New Roman" w:hAnsi="Times New Roman" w:eastAsia="宋体" w:cs="宋体"/>
                <w:color w:val="000000"/>
                <w:kern w:val="0"/>
              </w:rPr>
              <w:t>官井洋大黄鱼海洋保护区</w:t>
            </w:r>
          </w:p>
        </w:tc>
        <w:tc>
          <w:tcPr>
            <w:tcW w:w="898" w:type="dxa"/>
            <w:noWrap/>
            <w:vAlign w:val="center"/>
          </w:tcPr>
          <w:p>
            <w:pPr>
              <w:jc w:val="center"/>
              <w:rPr>
                <w:rFonts w:ascii="Times New Roman" w:hAnsi="Times New Roman" w:eastAsia="宋体" w:cs="宋体"/>
                <w:color w:val="000000"/>
                <w:kern w:val="0"/>
              </w:rPr>
            </w:pPr>
            <w:r>
              <w:rPr>
                <w:rFonts w:hint="eastAsia" w:ascii="Times New Roman" w:hAnsi="Times New Roman" w:eastAsia="宋体" w:cs="宋体"/>
                <w:color w:val="000000"/>
                <w:kern w:val="0"/>
              </w:rPr>
              <w:t>1.8</w:t>
            </w:r>
          </w:p>
        </w:tc>
        <w:tc>
          <w:tcPr>
            <w:tcW w:w="898" w:type="dxa"/>
            <w:vAlign w:val="center"/>
          </w:tcPr>
          <w:p>
            <w:pPr>
              <w:jc w:val="center"/>
              <w:rPr>
                <w:rFonts w:ascii="Times New Roman" w:hAnsi="Times New Roman" w:eastAsia="宋体" w:cs="宋体"/>
                <w:color w:val="000000"/>
                <w:kern w:val="0"/>
              </w:rPr>
            </w:pPr>
            <w:r>
              <w:rPr>
                <w:rFonts w:hint="eastAsia" w:ascii="Times New Roman" w:hAnsi="Times New Roman" w:eastAsia="宋体" w:cs="宋体"/>
                <w:color w:val="000000"/>
                <w:kern w:val="0"/>
              </w:rPr>
              <w:t>2.0</w:t>
            </w:r>
          </w:p>
        </w:tc>
        <w:tc>
          <w:tcPr>
            <w:tcW w:w="898" w:type="dxa"/>
            <w:vAlign w:val="center"/>
          </w:tcPr>
          <w:p>
            <w:pPr>
              <w:jc w:val="center"/>
              <w:rPr>
                <w:rFonts w:ascii="Times New Roman" w:hAnsi="Times New Roman" w:eastAsia="宋体" w:cs="宋体"/>
                <w:color w:val="000000"/>
                <w:kern w:val="0"/>
              </w:rPr>
            </w:pPr>
            <w:r>
              <w:rPr>
                <w:rFonts w:hint="eastAsia" w:ascii="Times New Roman" w:hAnsi="Times New Roman" w:eastAsia="宋体" w:cs="宋体"/>
                <w:color w:val="000000"/>
                <w:kern w:val="0"/>
              </w:rPr>
              <w:t>1.6</w:t>
            </w:r>
          </w:p>
        </w:tc>
        <w:tc>
          <w:tcPr>
            <w:tcW w:w="898" w:type="dxa"/>
            <w:vAlign w:val="center"/>
          </w:tcPr>
          <w:p>
            <w:pPr>
              <w:jc w:val="center"/>
              <w:rPr>
                <w:rFonts w:ascii="Times New Roman" w:hAnsi="Times New Roman" w:eastAsia="宋体" w:cs="宋体"/>
                <w:color w:val="000000"/>
                <w:kern w:val="0"/>
              </w:rPr>
            </w:pPr>
            <w:r>
              <w:rPr>
                <w:rFonts w:hint="eastAsia" w:ascii="Times New Roman" w:hAnsi="Times New Roman" w:eastAsia="宋体" w:cs="宋体"/>
                <w:color w:val="000000"/>
                <w:kern w:val="0"/>
              </w:rPr>
              <w:t>15</w:t>
            </w:r>
          </w:p>
        </w:tc>
        <w:tc>
          <w:tcPr>
            <w:tcW w:w="898" w:type="dxa"/>
            <w:vAlign w:val="center"/>
          </w:tcPr>
          <w:p>
            <w:pPr>
              <w:jc w:val="center"/>
              <w:rPr>
                <w:rFonts w:ascii="Times New Roman" w:hAnsi="Times New Roman" w:eastAsia="宋体" w:cs="宋体"/>
                <w:color w:val="000000"/>
                <w:kern w:val="0"/>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rPr>
            </w:pPr>
            <w:r>
              <w:rPr>
                <w:rFonts w:hint="eastAsia" w:ascii="Times New Roman" w:hAnsi="Times New Roman" w:eastAsia="宋体" w:cs="宋体"/>
                <w:color w:val="000000"/>
                <w:kern w:val="0"/>
              </w:rPr>
              <w:t>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vAlign w:val="center"/>
          </w:tcPr>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三都澳海洋自然景观与历史文化遗迹生态保护红线区</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20.7</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20.3</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13.45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1.9</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vAlign w:val="center"/>
          </w:tcPr>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三沙湾重要渔业水域</w:t>
            </w:r>
          </w:p>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生态保护红线区</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20.3</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23.95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1.75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1.65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tcPr>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环三都澳湿地水禽红树林</w:t>
            </w:r>
          </w:p>
          <w:p>
            <w:pPr>
              <w:widowControl/>
              <w:adjustRightInd w:val="0"/>
              <w:snapToGrid w:val="0"/>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自然保护区（后湾片）</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23.5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35.55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4.65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4.45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tcPr>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环三都澳湿地水禽红树林</w:t>
            </w:r>
          </w:p>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自然保护区（云淡片）</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56.7</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tcPr>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白马港重要渔业水域</w:t>
            </w:r>
          </w:p>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生态保护红线区</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62.3</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54.15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18.95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tcPr>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东吾洋重要渔业水域</w:t>
            </w:r>
          </w:p>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生态保护红线区</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36.75</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31.85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tcPr>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西洋岛重要渔业水域</w:t>
            </w:r>
          </w:p>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生态保护红线区</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44.2</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31.7</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18.2</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szCs w:val="24"/>
              </w:rPr>
              <w:t>37.45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tcPr>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盐田港重要渔业水域</w:t>
            </w:r>
          </w:p>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生态保护红线区</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tcPr>
          <w:p>
            <w:pPr>
              <w:widowControl/>
              <w:adjustRightInd w:val="0"/>
              <w:snapToGrid w:val="0"/>
              <w:jc w:val="center"/>
              <w:rPr>
                <w:rFonts w:ascii="Times New Roman" w:hAnsi="Times New Roman" w:eastAsia="宋体" w:cs="宋体"/>
                <w:color w:val="000000"/>
                <w:kern w:val="0"/>
              </w:rPr>
            </w:pPr>
            <w:r>
              <w:rPr>
                <w:rFonts w:hint="eastAsia" w:ascii="Times New Roman" w:hAnsi="Times New Roman" w:eastAsia="宋体" w:cs="宋体"/>
                <w:color w:val="000000"/>
                <w:kern w:val="0"/>
              </w:rPr>
              <w:t>盐田港红树林生态保护红线区</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265" w:type="dxa"/>
            <w:noWrap/>
          </w:tcPr>
          <w:p>
            <w:pPr>
              <w:widowControl/>
              <w:adjustRightInd w:val="0"/>
              <w:snapToGrid w:val="0"/>
              <w:ind w:firstLine="315" w:firstLineChars="150"/>
              <w:rPr>
                <w:rFonts w:ascii="Times New Roman" w:hAnsi="Times New Roman" w:eastAsia="宋体" w:cs="宋体"/>
                <w:color w:val="000000"/>
                <w:kern w:val="0"/>
              </w:rPr>
            </w:pPr>
            <w:r>
              <w:rPr>
                <w:rFonts w:hint="eastAsia" w:ascii="Times New Roman" w:hAnsi="Times New Roman" w:eastAsia="宋体" w:cs="宋体"/>
                <w:color w:val="000000"/>
                <w:kern w:val="0"/>
              </w:rPr>
              <w:t>八都重要河口保护红线区</w:t>
            </w:r>
          </w:p>
        </w:tc>
        <w:tc>
          <w:tcPr>
            <w:tcW w:w="898" w:type="dxa"/>
            <w:noWrap/>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c>
          <w:tcPr>
            <w:tcW w:w="898" w:type="dxa"/>
            <w:vAlign w:val="center"/>
          </w:tcPr>
          <w:p>
            <w:pPr>
              <w:jc w:val="center"/>
              <w:rPr>
                <w:rFonts w:ascii="Times New Roman" w:hAnsi="Times New Roman" w:eastAsia="宋体" w:cs="宋体"/>
                <w:color w:val="000000"/>
                <w:kern w:val="0"/>
                <w:szCs w:val="24"/>
              </w:rPr>
            </w:pPr>
            <w:r>
              <w:rPr>
                <w:rFonts w:hint="eastAsia" w:ascii="Times New Roman" w:hAnsi="Times New Roman" w:eastAsia="宋体" w:cs="宋体"/>
                <w:color w:val="000000"/>
                <w:kern w:val="0"/>
              </w:rPr>
              <w:t>—</w:t>
            </w:r>
          </w:p>
        </w:tc>
      </w:tr>
    </w:tbl>
    <w:p>
      <w:pPr>
        <w:rPr>
          <w:rFonts w:ascii="宋体" w:hAnsi="宋体" w:eastAsia="宋体" w:cs="Times New Roman"/>
          <w:szCs w:val="24"/>
        </w:rPr>
      </w:pPr>
      <w:r>
        <w:rPr>
          <w:rFonts w:hint="eastAsia" w:ascii="宋体" w:hAnsi="宋体" w:eastAsia="宋体" w:cs="Times New Roman"/>
          <w:szCs w:val="24"/>
        </w:rPr>
        <w:t>注：</w:t>
      </w:r>
      <w:r>
        <w:rPr>
          <w:rFonts w:ascii="宋体" w:hAnsi="宋体" w:eastAsia="宋体" w:cs="Times New Roman"/>
          <w:szCs w:val="24"/>
        </w:rPr>
        <w:t>“</w:t>
      </w:r>
      <w:r>
        <w:rPr>
          <w:rFonts w:ascii="宋体" w:hAnsi="宋体" w:eastAsia="宋体" w:cs="宋体"/>
          <w:color w:val="000000"/>
          <w:kern w:val="0"/>
          <w:szCs w:val="24"/>
        </w:rPr>
        <w:t>--</w:t>
      </w:r>
      <w:r>
        <w:rPr>
          <w:rFonts w:ascii="宋体" w:hAnsi="宋体" w:eastAsia="宋体" w:cs="Times New Roman"/>
          <w:szCs w:val="24"/>
        </w:rPr>
        <w:t>”</w:t>
      </w:r>
      <w:r>
        <w:rPr>
          <w:rFonts w:hint="eastAsia" w:ascii="宋体" w:hAnsi="宋体" w:eastAsia="宋体" w:cs="Times New Roman"/>
          <w:szCs w:val="24"/>
        </w:rPr>
        <w:t>表示油膜未到达敏感区</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hint="eastAsia" w:ascii="Times New Roman" w:hAnsi="Times New Roman" w:eastAsia="宋体" w:cs="Times New Roman"/>
          <w:b/>
          <w:bCs/>
          <w:sz w:val="24"/>
        </w:rPr>
        <w:t>7</w:t>
      </w:r>
      <w:r>
        <w:rPr>
          <w:rFonts w:ascii="Times New Roman" w:hAnsi="Times New Roman" w:eastAsia="宋体" w:cs="Times New Roman"/>
          <w:b/>
          <w:bCs/>
          <w:sz w:val="24"/>
        </w:rPr>
        <w:t>.3.3.1 A1工况（静风高潮时刻溢油）</w:t>
      </w:r>
    </w:p>
    <w:p>
      <w:pPr>
        <w:widowControl/>
        <w:adjustRightInd w:val="0"/>
        <w:snapToGrid w:val="0"/>
        <w:spacing w:line="360" w:lineRule="auto"/>
        <w:ind w:firstLine="480" w:firstLineChars="200"/>
        <w:rPr>
          <w:rFonts w:ascii="Times New Roman" w:hAnsi="Times New Roman" w:eastAsia="宋体" w:cs="Times New Roman"/>
          <w:sz w:val="24"/>
          <w:szCs w:val="24"/>
        </w:rPr>
      </w:pPr>
      <w:bookmarkStart w:id="129" w:name="OLE_LINK30"/>
      <w:bookmarkStart w:id="130" w:name="OLE_LINK48"/>
      <w:bookmarkStart w:id="131" w:name="OLE_LINK65"/>
      <w:bookmarkStart w:id="132" w:name="OLE_LINK13"/>
      <w:bookmarkStart w:id="133" w:name="OLE_LINK49"/>
      <w:bookmarkStart w:id="134" w:name="OLE_LINK76"/>
      <w:bookmarkStart w:id="135" w:name="OLE_LINK66"/>
      <w:bookmarkStart w:id="136" w:name="OLE_LINK29"/>
      <w:r>
        <w:rPr>
          <w:rFonts w:ascii="Times New Roman" w:hAnsi="宋体" w:eastAsia="宋体" w:cs="Times New Roman"/>
          <w:sz w:val="24"/>
          <w:szCs w:val="24"/>
        </w:rPr>
        <w:t>高平潮时刻溢油，溢油初期，油膜在落潮流的作用下向三沙湾口流动，</w:t>
      </w:r>
      <w:r>
        <w:rPr>
          <w:rFonts w:ascii="Times New Roman" w:hAnsi="Times New Roman" w:eastAsia="宋体" w:cs="Times New Roman"/>
          <w:sz w:val="24"/>
          <w:szCs w:val="24"/>
        </w:rPr>
        <w:t>1.8</w:t>
      </w:r>
      <w:r>
        <w:rPr>
          <w:rFonts w:ascii="Times New Roman" w:hAnsi="宋体" w:eastAsia="宋体" w:cs="Times New Roman"/>
          <w:sz w:val="24"/>
          <w:szCs w:val="24"/>
        </w:rPr>
        <w:t>小时后到达官井洋大黄鱼海洋保护区，溢油发生</w:t>
      </w:r>
      <w:r>
        <w:rPr>
          <w:rFonts w:ascii="Times New Roman" w:hAnsi="Times New Roman" w:eastAsia="宋体" w:cs="Times New Roman"/>
          <w:sz w:val="24"/>
          <w:szCs w:val="24"/>
        </w:rPr>
        <w:t>6</w:t>
      </w:r>
      <w:r>
        <w:rPr>
          <w:rFonts w:ascii="Times New Roman" w:hAnsi="宋体" w:eastAsia="宋体" w:cs="Times New Roman"/>
          <w:sz w:val="24"/>
          <w:szCs w:val="24"/>
        </w:rPr>
        <w:t>小时后油膜的扫海面积约</w:t>
      </w:r>
      <w:r>
        <w:rPr>
          <w:rFonts w:ascii="Times New Roman" w:hAnsi="Times New Roman" w:eastAsia="宋体" w:cs="Times New Roman"/>
          <w:sz w:val="24"/>
          <w:szCs w:val="24"/>
        </w:rPr>
        <w:t>67.274km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，此时到达低平潮，随后油膜随着涨潮流向北向流动。溢油</w:t>
      </w:r>
      <w:r>
        <w:rPr>
          <w:rFonts w:ascii="Times New Roman" w:hAnsi="Times New Roman" w:eastAsia="宋体" w:cs="Times New Roman"/>
          <w:sz w:val="24"/>
          <w:szCs w:val="24"/>
        </w:rPr>
        <w:t>20.3</w:t>
      </w:r>
      <w:r>
        <w:rPr>
          <w:rFonts w:ascii="Times New Roman" w:hAnsi="宋体" w:eastAsia="宋体" w:cs="Times New Roman"/>
          <w:sz w:val="24"/>
          <w:szCs w:val="24"/>
        </w:rPr>
        <w:t>小时后，油膜到达</w:t>
      </w:r>
      <w:r>
        <w:rPr>
          <w:rFonts w:ascii="Times New Roman" w:hAnsi="宋体" w:eastAsia="宋体" w:cs="Times New Roman"/>
          <w:color w:val="000000"/>
          <w:kern w:val="0"/>
          <w:sz w:val="24"/>
          <w:szCs w:val="24"/>
        </w:rPr>
        <w:t>三沙湾重要渔业水域生态保护红线区，溢油</w:t>
      </w:r>
      <w:r>
        <w:rPr>
          <w:rFonts w:ascii="Times New Roman" w:hAnsi="Times New Roman" w:eastAsia="宋体" w:cs="Times New Roman"/>
          <w:color w:val="000000"/>
          <w:kern w:val="0"/>
          <w:sz w:val="24"/>
          <w:szCs w:val="24"/>
        </w:rPr>
        <w:t>20.7</w:t>
      </w:r>
      <w:r>
        <w:rPr>
          <w:rFonts w:ascii="Times New Roman" w:hAnsi="宋体" w:eastAsia="宋体" w:cs="Times New Roman"/>
          <w:color w:val="000000"/>
          <w:kern w:val="0"/>
          <w:sz w:val="24"/>
          <w:szCs w:val="24"/>
        </w:rPr>
        <w:t>小时后，油膜到达三都澳海洋自然景观与历史文化遗迹生态保护红线区，溢油</w:t>
      </w:r>
      <w:r>
        <w:rPr>
          <w:rFonts w:ascii="Times New Roman" w:hAnsi="Times New Roman" w:eastAsia="宋体" w:cs="Times New Roman"/>
          <w:color w:val="000000"/>
          <w:kern w:val="0"/>
          <w:sz w:val="24"/>
          <w:szCs w:val="24"/>
        </w:rPr>
        <w:t>24</w:t>
      </w:r>
      <w:r>
        <w:rPr>
          <w:rFonts w:ascii="Times New Roman" w:hAnsi="宋体" w:eastAsia="宋体" w:cs="Times New Roman"/>
          <w:color w:val="000000"/>
          <w:kern w:val="0"/>
          <w:sz w:val="24"/>
          <w:szCs w:val="24"/>
        </w:rPr>
        <w:t>小时，油膜扫海面积约</w:t>
      </w:r>
      <w:r>
        <w:rPr>
          <w:rFonts w:ascii="Times New Roman" w:hAnsi="Times New Roman" w:eastAsia="宋体" w:cs="Times New Roman"/>
          <w:sz w:val="24"/>
          <w:szCs w:val="24"/>
        </w:rPr>
        <w:t>293.172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。此后，油膜随着涨、落潮流在三沙湾口南侧至三都岛北侧海域做往复运动，溢油发生</w:t>
      </w:r>
      <w:r>
        <w:rPr>
          <w:rFonts w:ascii="Times New Roman" w:hAnsi="Times New Roman" w:eastAsia="宋体" w:cs="Times New Roman"/>
          <w:sz w:val="24"/>
          <w:szCs w:val="24"/>
        </w:rPr>
        <w:t>44.2</w:t>
      </w:r>
      <w:r>
        <w:rPr>
          <w:rFonts w:ascii="Times New Roman" w:hAnsi="宋体" w:eastAsia="宋体" w:cs="Times New Roman"/>
          <w:sz w:val="24"/>
          <w:szCs w:val="24"/>
        </w:rPr>
        <w:t>小时后，油膜到达西洋岛重要渔业水域生态保护红线区，</w:t>
      </w:r>
      <w:r>
        <w:rPr>
          <w:rFonts w:ascii="Times New Roman" w:hAnsi="Times New Roman" w:eastAsia="宋体" w:cs="Times New Roman"/>
          <w:sz w:val="24"/>
          <w:szCs w:val="24"/>
        </w:rPr>
        <w:t>48</w:t>
      </w:r>
      <w:r>
        <w:rPr>
          <w:rFonts w:ascii="Times New Roman" w:hAnsi="宋体" w:eastAsia="宋体" w:cs="Times New Roman"/>
          <w:sz w:val="24"/>
          <w:szCs w:val="24"/>
        </w:rPr>
        <w:t>小时内油膜扫海面积约</w:t>
      </w:r>
      <w:r>
        <w:rPr>
          <w:rFonts w:ascii="Times New Roman" w:hAnsi="Times New Roman" w:eastAsia="宋体" w:cs="Times New Roman"/>
          <w:sz w:val="24"/>
          <w:szCs w:val="24"/>
        </w:rPr>
        <w:t>613.340km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。溢油发生</w:t>
      </w:r>
      <w:r>
        <w:rPr>
          <w:rFonts w:ascii="Times New Roman" w:hAnsi="Times New Roman" w:eastAsia="宋体" w:cs="Times New Roman"/>
          <w:sz w:val="24"/>
          <w:szCs w:val="24"/>
        </w:rPr>
        <w:t>62.3</w:t>
      </w:r>
      <w:r>
        <w:rPr>
          <w:rFonts w:ascii="Times New Roman" w:hAnsi="宋体" w:eastAsia="宋体" w:cs="Times New Roman"/>
          <w:sz w:val="24"/>
          <w:szCs w:val="24"/>
        </w:rPr>
        <w:t>小时后，油膜到达</w:t>
      </w:r>
      <w:r>
        <w:rPr>
          <w:rFonts w:ascii="Times New Roman" w:hAnsi="宋体" w:eastAsia="宋体" w:cs="Times New Roman"/>
          <w:color w:val="000000"/>
          <w:kern w:val="0"/>
          <w:sz w:val="24"/>
          <w:szCs w:val="24"/>
        </w:rPr>
        <w:t>白马港重要渔业水域生态保护红线区</w:t>
      </w:r>
      <w:r>
        <w:rPr>
          <w:rFonts w:ascii="Times New Roman" w:hAnsi="宋体" w:eastAsia="宋体" w:cs="Times New Roman"/>
          <w:sz w:val="24"/>
          <w:szCs w:val="24"/>
        </w:rPr>
        <w:t>，</w:t>
      </w:r>
      <w:r>
        <w:rPr>
          <w:rFonts w:ascii="Times New Roman" w:hAnsi="Times New Roman" w:eastAsia="宋体" w:cs="Times New Roman"/>
          <w:sz w:val="24"/>
          <w:szCs w:val="24"/>
        </w:rPr>
        <w:t>72</w:t>
      </w:r>
      <w:r>
        <w:rPr>
          <w:rFonts w:ascii="Times New Roman" w:hAnsi="宋体" w:eastAsia="宋体" w:cs="Times New Roman"/>
          <w:sz w:val="24"/>
          <w:szCs w:val="24"/>
        </w:rPr>
        <w:t>小时内油膜扫海面积约</w:t>
      </w:r>
      <w:r>
        <w:rPr>
          <w:rFonts w:ascii="Times New Roman" w:hAnsi="Times New Roman" w:eastAsia="宋体" w:cs="Times New Roman"/>
          <w:sz w:val="24"/>
          <w:szCs w:val="24"/>
        </w:rPr>
        <w:t>794.236km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w:t>
      </w:r>
      <w:r>
        <w:rPr>
          <w:rFonts w:hint="eastAsia" w:ascii="Times New Roman" w:hAnsi="Times New Roman" w:eastAsia="宋体" w:cs="Times New Roman"/>
          <w:sz w:val="24"/>
          <w:szCs w:val="24"/>
        </w:rPr>
        <w:t>溢油</w:t>
      </w:r>
      <w:r>
        <w:rPr>
          <w:rFonts w:ascii="Times New Roman" w:hAnsi="Times New Roman" w:eastAsia="宋体" w:cs="Times New Roman"/>
          <w:sz w:val="24"/>
          <w:szCs w:val="24"/>
        </w:rPr>
        <w:t>发生后72</w:t>
      </w:r>
      <w:r>
        <w:rPr>
          <w:rFonts w:hint="eastAsia" w:ascii="Times New Roman" w:hAnsi="Times New Roman" w:eastAsia="宋体" w:cs="Times New Roman"/>
          <w:sz w:val="24"/>
          <w:szCs w:val="24"/>
        </w:rPr>
        <w:t>小时</w:t>
      </w:r>
      <w:r>
        <w:rPr>
          <w:rFonts w:ascii="Times New Roman" w:hAnsi="Times New Roman" w:eastAsia="宋体" w:cs="Times New Roman"/>
          <w:sz w:val="24"/>
          <w:szCs w:val="24"/>
        </w:rPr>
        <w:t>内油膜扫海范围</w:t>
      </w:r>
      <w:r>
        <w:rPr>
          <w:rFonts w:hint="eastAsia" w:ascii="Times New Roman" w:hAnsi="Times New Roman" w:eastAsia="宋体" w:cs="Times New Roman"/>
          <w:kern w:val="0"/>
          <w:sz w:val="24"/>
          <w:szCs w:val="24"/>
        </w:rPr>
        <w:t>见图</w:t>
      </w:r>
      <w:r>
        <w:rPr>
          <w:rFonts w:ascii="Times New Roman" w:hAnsi="Times New Roman" w:eastAsia="宋体" w:cs="Times New Roman"/>
          <w:kern w:val="0"/>
          <w:sz w:val="24"/>
          <w:szCs w:val="24"/>
        </w:rPr>
        <w:t>7.</w:t>
      </w:r>
      <w:r>
        <w:rPr>
          <w:rFonts w:hint="eastAsia" w:ascii="Times New Roman" w:hAnsi="Times New Roman" w:eastAsia="宋体" w:cs="Times New Roman"/>
          <w:kern w:val="0"/>
          <w:sz w:val="24"/>
          <w:szCs w:val="24"/>
        </w:rPr>
        <w:t>3-2。</w:t>
      </w:r>
    </w:p>
    <w:bookmarkEnd w:id="129"/>
    <w:bookmarkEnd w:id="130"/>
    <w:bookmarkEnd w:id="131"/>
    <w:bookmarkEnd w:id="132"/>
    <w:bookmarkEnd w:id="133"/>
    <w:bookmarkEnd w:id="134"/>
    <w:bookmarkEnd w:id="135"/>
    <w:bookmarkEnd w:id="136"/>
    <w:p>
      <w:pPr>
        <w:adjustRightInd w:val="0"/>
        <w:snapToGrid w:val="0"/>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drawing>
          <wp:inline distT="0" distB="0" distL="0" distR="0">
            <wp:extent cx="5276850" cy="3800475"/>
            <wp:effectExtent l="0" t="0" r="0" b="9525"/>
            <wp:docPr id="503" name="图片 503" descr="高潮now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descr="高潮nowind.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76850" cy="3800475"/>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sz w:val="24"/>
          <w:szCs w:val="24"/>
        </w:rPr>
      </w:pPr>
      <w:bookmarkStart w:id="137" w:name="OLE_LINK19"/>
      <w:bookmarkStart w:id="138" w:name="OLE_LINK21"/>
      <w:bookmarkStart w:id="139" w:name="OLE_LINK20"/>
      <w:bookmarkStart w:id="140" w:name="OLE_LINK16"/>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7.3</w:t>
      </w:r>
      <w:r>
        <w:rPr>
          <w:rFonts w:hint="eastAsia" w:ascii="Times New Roman" w:hAnsi="Times New Roman" w:eastAsia="宋体" w:cs="Times New Roman"/>
          <w:b/>
          <w:sz w:val="24"/>
          <w:szCs w:val="24"/>
        </w:rPr>
        <w:t xml:space="preserve">-2 </w:t>
      </w:r>
      <w:r>
        <w:rPr>
          <w:rFonts w:ascii="Times New Roman" w:hAnsi="Times New Roman" w:eastAsia="宋体" w:cs="Times New Roman"/>
          <w:b/>
          <w:sz w:val="24"/>
          <w:szCs w:val="24"/>
        </w:rPr>
        <w:t xml:space="preserve"> </w:t>
      </w:r>
      <w:r>
        <w:rPr>
          <w:rFonts w:hint="eastAsia" w:ascii="Times New Roman" w:hAnsi="Times New Roman" w:eastAsia="宋体" w:cs="Times New Roman"/>
          <w:b/>
          <w:sz w:val="24"/>
          <w:szCs w:val="24"/>
        </w:rPr>
        <w:t>溢油点高潮时刻静风工况溢油72小时油膜扫海</w:t>
      </w:r>
      <w:bookmarkEnd w:id="137"/>
      <w:bookmarkEnd w:id="138"/>
      <w:bookmarkEnd w:id="139"/>
      <w:bookmarkEnd w:id="140"/>
      <w:r>
        <w:rPr>
          <w:rFonts w:hint="eastAsia" w:ascii="Times New Roman" w:hAnsi="Times New Roman" w:eastAsia="宋体" w:cs="Times New Roman"/>
          <w:b/>
          <w:sz w:val="24"/>
          <w:szCs w:val="24"/>
        </w:rPr>
        <w:t>范围</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hint="eastAsia" w:ascii="Times New Roman" w:hAnsi="Times New Roman" w:eastAsia="宋体" w:cs="Times New Roman"/>
          <w:b/>
          <w:bCs/>
          <w:sz w:val="24"/>
        </w:rPr>
        <w:t>7</w:t>
      </w:r>
      <w:r>
        <w:rPr>
          <w:rFonts w:ascii="Times New Roman" w:hAnsi="Times New Roman" w:eastAsia="宋体" w:cs="Times New Roman"/>
          <w:b/>
          <w:bCs/>
          <w:sz w:val="24"/>
        </w:rPr>
        <w:t>.3.3.2 A2工况（</w:t>
      </w:r>
      <w:bookmarkStart w:id="141" w:name="OLE_LINK24"/>
      <w:bookmarkStart w:id="142" w:name="OLE_LINK25"/>
      <w:bookmarkStart w:id="143" w:name="OLE_LINK23"/>
      <w:r>
        <w:rPr>
          <w:rFonts w:hint="eastAsia" w:ascii="Times New Roman" w:hAnsi="Times New Roman" w:eastAsia="宋体" w:cs="Times New Roman"/>
          <w:b/>
          <w:bCs/>
          <w:sz w:val="24"/>
        </w:rPr>
        <w:t>SE风涨急时刻溢油</w:t>
      </w:r>
      <w:bookmarkEnd w:id="141"/>
      <w:bookmarkEnd w:id="142"/>
      <w:bookmarkEnd w:id="143"/>
      <w:r>
        <w:rPr>
          <w:rFonts w:ascii="Times New Roman" w:hAnsi="Times New Roman" w:eastAsia="宋体" w:cs="Times New Roman"/>
          <w:b/>
          <w:bCs/>
          <w:sz w:val="24"/>
        </w:rPr>
        <w:t>）</w:t>
      </w:r>
    </w:p>
    <w:p>
      <w:pPr>
        <w:adjustRightInd w:val="0"/>
        <w:snapToGrid w:val="0"/>
        <w:spacing w:line="360" w:lineRule="auto"/>
        <w:ind w:firstLine="480" w:firstLineChars="200"/>
        <w:rPr>
          <w:rFonts w:ascii="Times New Roman" w:hAnsi="Times New Roman" w:eastAsia="宋体" w:cs="Times New Roman"/>
          <w:sz w:val="24"/>
          <w:szCs w:val="24"/>
        </w:rPr>
      </w:pPr>
      <w:bookmarkStart w:id="144" w:name="OLE_LINK78"/>
      <w:bookmarkStart w:id="145" w:name="OLE_LINK79"/>
      <w:bookmarkStart w:id="146" w:name="OLE_LINK12"/>
      <w:r>
        <w:rPr>
          <w:rFonts w:hint="eastAsia" w:ascii="Times New Roman" w:hAnsi="Times New Roman" w:eastAsia="宋体" w:cs="Times New Roman"/>
          <w:sz w:val="24"/>
          <w:szCs w:val="24"/>
        </w:rPr>
        <w:t>高平潮时刻溢油，油膜在落潮流和SE风的共同作用下向三沙湾口流动，2</w:t>
      </w:r>
      <w:r>
        <w:rPr>
          <w:rFonts w:ascii="Times New Roman" w:hAnsi="宋体" w:eastAsia="宋体" w:cs="Times New Roman"/>
          <w:sz w:val="24"/>
          <w:szCs w:val="24"/>
        </w:rPr>
        <w:t>小时后到达官井洋大黄鱼海洋保护区，溢油发生</w:t>
      </w:r>
      <w:r>
        <w:rPr>
          <w:rFonts w:ascii="Times New Roman" w:hAnsi="Times New Roman" w:eastAsia="宋体" w:cs="Times New Roman"/>
          <w:sz w:val="24"/>
          <w:szCs w:val="24"/>
        </w:rPr>
        <w:t>6</w:t>
      </w:r>
      <w:r>
        <w:rPr>
          <w:rFonts w:ascii="Times New Roman" w:hAnsi="宋体" w:eastAsia="宋体" w:cs="Times New Roman"/>
          <w:sz w:val="24"/>
          <w:szCs w:val="24"/>
        </w:rPr>
        <w:t>小时后油膜的扫海面积约</w:t>
      </w:r>
      <w:r>
        <w:rPr>
          <w:rFonts w:ascii="Times New Roman" w:hAnsi="Times New Roman" w:eastAsia="宋体" w:cs="Times New Roman"/>
          <w:sz w:val="24"/>
          <w:szCs w:val="24"/>
        </w:rPr>
        <w:t>6</w:t>
      </w:r>
      <w:r>
        <w:rPr>
          <w:rFonts w:hint="eastAsia" w:ascii="Times New Roman" w:hAnsi="Times New Roman" w:eastAsia="宋体" w:cs="Times New Roman"/>
          <w:sz w:val="24"/>
          <w:szCs w:val="24"/>
        </w:rPr>
        <w:t>1.158</w:t>
      </w:r>
      <w:r>
        <w:rPr>
          <w:rFonts w:ascii="Times New Roman" w:hAnsi="Times New Roman" w:eastAsia="宋体" w:cs="Times New Roman"/>
          <w:sz w:val="24"/>
          <w:szCs w:val="24"/>
        </w:rPr>
        <w:t>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w:t>
      </w:r>
      <w:r>
        <w:rPr>
          <w:rFonts w:ascii="Times New Roman" w:hAnsi="宋体" w:eastAsia="宋体" w:cs="Times New Roman"/>
          <w:sz w:val="24"/>
          <w:szCs w:val="24"/>
        </w:rPr>
        <w:t>此时到达低平潮，随后油膜随着涨潮流在</w:t>
      </w:r>
      <w:r>
        <w:rPr>
          <w:rFonts w:hint="eastAsia" w:ascii="Times New Roman" w:hAnsi="宋体" w:eastAsia="宋体" w:cs="Times New Roman"/>
          <w:sz w:val="24"/>
          <w:szCs w:val="24"/>
        </w:rPr>
        <w:t>SE风的推动下</w:t>
      </w:r>
      <w:r>
        <w:rPr>
          <w:rFonts w:ascii="Times New Roman" w:hAnsi="宋体" w:eastAsia="宋体" w:cs="Times New Roman"/>
          <w:sz w:val="24"/>
          <w:szCs w:val="24"/>
        </w:rPr>
        <w:t>向北流动，溢油发生</w:t>
      </w:r>
      <w:r>
        <w:rPr>
          <w:rFonts w:hint="eastAsia" w:ascii="Times New Roman" w:hAnsi="宋体" w:eastAsia="宋体" w:cs="Times New Roman"/>
          <w:sz w:val="24"/>
          <w:szCs w:val="24"/>
        </w:rPr>
        <w:t>20.3小时后，油膜</w:t>
      </w:r>
      <w:r>
        <w:rPr>
          <w:rFonts w:ascii="Times New Roman" w:hAnsi="宋体" w:eastAsia="宋体" w:cs="Times New Roman"/>
          <w:sz w:val="24"/>
          <w:szCs w:val="24"/>
        </w:rPr>
        <w:t>溢油</w:t>
      </w:r>
      <w:r>
        <w:rPr>
          <w:rFonts w:ascii="Times New Roman" w:hAnsi="Times New Roman" w:eastAsia="宋体" w:cs="Times New Roman"/>
          <w:sz w:val="24"/>
          <w:szCs w:val="24"/>
        </w:rPr>
        <w:t>20.3~</w:t>
      </w:r>
      <w:r>
        <w:rPr>
          <w:rFonts w:hint="eastAsia" w:ascii="Times New Roman" w:hAnsi="Times New Roman" w:eastAsia="宋体" w:cs="Times New Roman"/>
          <w:sz w:val="24"/>
          <w:szCs w:val="24"/>
        </w:rPr>
        <w:t>23.95</w:t>
      </w:r>
      <w:r>
        <w:rPr>
          <w:rFonts w:ascii="Times New Roman" w:hAnsi="宋体" w:eastAsia="宋体" w:cs="Times New Roman"/>
          <w:sz w:val="24"/>
          <w:szCs w:val="24"/>
        </w:rPr>
        <w:t>小时后，油膜先后到达</w:t>
      </w:r>
      <w:r>
        <w:rPr>
          <w:rFonts w:ascii="Times New Roman" w:hAnsi="宋体" w:eastAsia="宋体" w:cs="Times New Roman"/>
          <w:color w:val="000000"/>
          <w:kern w:val="0"/>
          <w:sz w:val="24"/>
          <w:szCs w:val="24"/>
        </w:rPr>
        <w:t>三都澳海洋自然景观与历史文化遗迹生态保护红线区及三沙湾重要渔业水域生态保护红线区，</w:t>
      </w:r>
      <w:r>
        <w:rPr>
          <w:rFonts w:hint="eastAsia" w:ascii="Times New Roman" w:hAnsi="宋体" w:eastAsia="宋体" w:cs="Times New Roman"/>
          <w:color w:val="000000"/>
          <w:kern w:val="0"/>
          <w:sz w:val="24"/>
          <w:szCs w:val="24"/>
        </w:rPr>
        <w:t>24小时油膜扫海面积约209.264</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w:t>
      </w:r>
      <w:r>
        <w:rPr>
          <w:rFonts w:ascii="Times New Roman" w:hAnsi="宋体" w:eastAsia="宋体" w:cs="Times New Roman"/>
          <w:sz w:val="24"/>
          <w:szCs w:val="24"/>
        </w:rPr>
        <w:t>此后，油膜随着涨、落潮流在三沙湾口南侧至三都岛北侧海域做往复运动，受东南风作用，油膜整体运动略偏</w:t>
      </w:r>
      <w:r>
        <w:rPr>
          <w:rFonts w:hint="eastAsia" w:ascii="Times New Roman" w:hAnsi="宋体" w:eastAsia="宋体" w:cs="Times New Roman"/>
          <w:sz w:val="24"/>
          <w:szCs w:val="24"/>
        </w:rPr>
        <w:t>西</w:t>
      </w:r>
      <w:r>
        <w:rPr>
          <w:rFonts w:ascii="Times New Roman" w:hAnsi="宋体" w:eastAsia="宋体" w:cs="Times New Roman"/>
          <w:sz w:val="24"/>
          <w:szCs w:val="24"/>
        </w:rPr>
        <w:t>向。溢油发生</w:t>
      </w:r>
      <w:r>
        <w:rPr>
          <w:rFonts w:hint="eastAsia" w:ascii="Times New Roman" w:hAnsi="宋体" w:eastAsia="宋体" w:cs="Times New Roman"/>
          <w:sz w:val="24"/>
          <w:szCs w:val="24"/>
        </w:rPr>
        <w:t>31.7小时后，油膜到达西洋岛重要渔业水域生态保护红线区，35.55小时后，油膜到达环三都澳湿地水禽红树林自然保护区（后湾片），48小时内油膜扫海面积约319.826</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，72小时内</w:t>
      </w:r>
      <w:r>
        <w:rPr>
          <w:rFonts w:hint="eastAsia" w:ascii="Times New Roman" w:hAnsi="宋体" w:eastAsia="宋体" w:cs="Times New Roman"/>
          <w:sz w:val="24"/>
          <w:szCs w:val="24"/>
        </w:rPr>
        <w:t>油膜扫海面积约392.776</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。溢油</w:t>
      </w:r>
      <w:r>
        <w:rPr>
          <w:rFonts w:ascii="Times New Roman" w:hAnsi="Times New Roman" w:eastAsia="宋体" w:cs="Times New Roman"/>
          <w:sz w:val="24"/>
          <w:szCs w:val="24"/>
        </w:rPr>
        <w:t>发生后72</w:t>
      </w:r>
      <w:r>
        <w:rPr>
          <w:rFonts w:hint="eastAsia" w:ascii="Times New Roman" w:hAnsi="Times New Roman" w:eastAsia="宋体" w:cs="Times New Roman"/>
          <w:sz w:val="24"/>
          <w:szCs w:val="24"/>
        </w:rPr>
        <w:t>小时</w:t>
      </w:r>
      <w:r>
        <w:rPr>
          <w:rFonts w:ascii="Times New Roman" w:hAnsi="Times New Roman" w:eastAsia="宋体" w:cs="Times New Roman"/>
          <w:sz w:val="24"/>
          <w:szCs w:val="24"/>
        </w:rPr>
        <w:t>内油膜扫海范围</w:t>
      </w:r>
      <w:r>
        <w:rPr>
          <w:rFonts w:hint="eastAsia" w:ascii="Times New Roman" w:hAnsi="Times New Roman" w:eastAsia="宋体" w:cs="Times New Roman"/>
          <w:kern w:val="0"/>
          <w:sz w:val="24"/>
          <w:szCs w:val="24"/>
        </w:rPr>
        <w:t>见图</w:t>
      </w:r>
      <w:r>
        <w:rPr>
          <w:rFonts w:ascii="Times New Roman" w:hAnsi="Times New Roman" w:eastAsia="宋体" w:cs="Times New Roman"/>
          <w:kern w:val="0"/>
          <w:sz w:val="24"/>
          <w:szCs w:val="24"/>
        </w:rPr>
        <w:t>7.</w:t>
      </w:r>
      <w:r>
        <w:rPr>
          <w:rFonts w:hint="eastAsia" w:ascii="Times New Roman" w:hAnsi="Times New Roman" w:eastAsia="宋体" w:cs="Times New Roman"/>
          <w:kern w:val="0"/>
          <w:sz w:val="24"/>
          <w:szCs w:val="24"/>
        </w:rPr>
        <w:t>3-3。</w:t>
      </w:r>
    </w:p>
    <w:bookmarkEnd w:id="144"/>
    <w:bookmarkEnd w:id="145"/>
    <w:bookmarkEnd w:id="146"/>
    <w:p>
      <w:pPr>
        <w:adjustRightInd w:val="0"/>
        <w:snapToGrid w:val="0"/>
        <w:jc w:val="center"/>
        <w:rPr>
          <w:rFonts w:ascii="Times New Roman" w:hAnsi="Times New Roman" w:eastAsia="宋体" w:cs="Times New Roman"/>
          <w:kern w:val="0"/>
          <w:sz w:val="24"/>
          <w:szCs w:val="24"/>
        </w:rPr>
      </w:pPr>
      <w:r>
        <w:rPr>
          <w:rFonts w:ascii="Times New Roman" w:hAnsi="Times New Roman" w:eastAsia="宋体" w:cs="Times New Roman"/>
          <w:kern w:val="0"/>
          <w:sz w:val="24"/>
          <w:szCs w:val="24"/>
        </w:rPr>
        <w:drawing>
          <wp:inline distT="0" distB="0" distL="0" distR="0">
            <wp:extent cx="5267325" cy="3781425"/>
            <wp:effectExtent l="0" t="0" r="9525" b="9525"/>
            <wp:docPr id="502" name="图片 502" descr="高潮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descr="高潮S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67325" cy="3781425"/>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7.3</w:t>
      </w:r>
      <w:r>
        <w:rPr>
          <w:rFonts w:hint="eastAsia" w:ascii="Times New Roman" w:hAnsi="Times New Roman" w:eastAsia="宋体" w:cs="Times New Roman"/>
          <w:b/>
          <w:sz w:val="24"/>
          <w:szCs w:val="24"/>
        </w:rPr>
        <w:t xml:space="preserve">-3 </w:t>
      </w:r>
      <w:r>
        <w:rPr>
          <w:rFonts w:ascii="Times New Roman" w:hAnsi="Times New Roman" w:eastAsia="宋体" w:cs="Times New Roman"/>
          <w:b/>
          <w:sz w:val="24"/>
          <w:szCs w:val="24"/>
        </w:rPr>
        <w:t xml:space="preserve"> </w:t>
      </w:r>
      <w:r>
        <w:rPr>
          <w:rFonts w:hint="eastAsia" w:ascii="Times New Roman" w:hAnsi="Times New Roman" w:eastAsia="宋体" w:cs="Times New Roman"/>
          <w:b/>
          <w:sz w:val="24"/>
          <w:szCs w:val="24"/>
        </w:rPr>
        <w:t>溢油点高潮时刻SE风工况溢油72小时油膜扫海范围</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hint="eastAsia" w:ascii="Times New Roman" w:hAnsi="Times New Roman" w:eastAsia="宋体" w:cs="Times New Roman"/>
          <w:b/>
          <w:bCs/>
          <w:sz w:val="24"/>
        </w:rPr>
        <w:t>7</w:t>
      </w:r>
      <w:r>
        <w:rPr>
          <w:rFonts w:ascii="Times New Roman" w:hAnsi="Times New Roman" w:eastAsia="宋体" w:cs="Times New Roman"/>
          <w:b/>
          <w:bCs/>
          <w:sz w:val="24"/>
        </w:rPr>
        <w:t>.3.3.3 A3工况（SW风高潮时刻溢油）</w:t>
      </w:r>
    </w:p>
    <w:p>
      <w:pPr>
        <w:adjustRightInd w:val="0"/>
        <w:snapToGrid w:val="0"/>
        <w:spacing w:line="360" w:lineRule="auto"/>
        <w:ind w:firstLine="480"/>
        <w:rPr>
          <w:rFonts w:ascii="Times New Roman" w:hAnsi="Times New Roman" w:eastAsia="宋体" w:cs="Times New Roman"/>
          <w:sz w:val="24"/>
          <w:szCs w:val="24"/>
        </w:rPr>
      </w:pPr>
      <w:bookmarkStart w:id="147" w:name="OLE_LINK86"/>
      <w:bookmarkStart w:id="148" w:name="OLE_LINK87"/>
      <w:r>
        <w:rPr>
          <w:rFonts w:hint="eastAsia" w:ascii="Times New Roman" w:hAnsi="Times New Roman" w:eastAsia="宋体" w:cs="Times New Roman"/>
          <w:sz w:val="24"/>
          <w:szCs w:val="24"/>
        </w:rPr>
        <w:t>高平潮时刻溢油，溢油初期，油膜在落潮流和SW风的共同作用下向南侧的三沙湾口流动，1.6</w:t>
      </w:r>
      <w:r>
        <w:rPr>
          <w:rFonts w:ascii="Times New Roman" w:hAnsi="宋体" w:eastAsia="宋体" w:cs="Times New Roman"/>
          <w:sz w:val="24"/>
          <w:szCs w:val="24"/>
        </w:rPr>
        <w:t>小时后到达官井洋大黄鱼海洋保护区，溢油发生</w:t>
      </w:r>
      <w:r>
        <w:rPr>
          <w:rFonts w:ascii="Times New Roman" w:hAnsi="Times New Roman" w:eastAsia="宋体" w:cs="Times New Roman"/>
          <w:sz w:val="24"/>
          <w:szCs w:val="24"/>
        </w:rPr>
        <w:t>6</w:t>
      </w:r>
      <w:r>
        <w:rPr>
          <w:rFonts w:ascii="Times New Roman" w:hAnsi="宋体" w:eastAsia="宋体" w:cs="Times New Roman"/>
          <w:sz w:val="24"/>
          <w:szCs w:val="24"/>
        </w:rPr>
        <w:t>小时后油膜的扫海面积约</w:t>
      </w:r>
      <w:r>
        <w:rPr>
          <w:rFonts w:hint="eastAsia" w:ascii="Times New Roman" w:hAnsi="Times New Roman" w:eastAsia="宋体" w:cs="Times New Roman"/>
          <w:sz w:val="24"/>
          <w:szCs w:val="24"/>
        </w:rPr>
        <w:t>88.097</w:t>
      </w:r>
      <w:r>
        <w:rPr>
          <w:rFonts w:ascii="Times New Roman" w:hAnsi="Times New Roman" w:eastAsia="宋体" w:cs="Times New Roman"/>
          <w:sz w:val="24"/>
          <w:szCs w:val="24"/>
        </w:rPr>
        <w:t>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w:t>
      </w:r>
      <w:r>
        <w:rPr>
          <w:rFonts w:ascii="Times New Roman" w:hAnsi="宋体" w:eastAsia="宋体" w:cs="Times New Roman"/>
          <w:sz w:val="24"/>
          <w:szCs w:val="24"/>
        </w:rPr>
        <w:t>此时到达低平潮。之后油膜随涨潮流开始向三沙湾内移动，受</w:t>
      </w:r>
      <w:r>
        <w:rPr>
          <w:rFonts w:hint="eastAsia" w:ascii="Times New Roman" w:hAnsi="宋体" w:eastAsia="宋体" w:cs="Times New Roman"/>
          <w:sz w:val="24"/>
          <w:szCs w:val="24"/>
        </w:rPr>
        <w:t>SW风的影响，油膜总体漂移路线偏东向。溢油发生18.2小时后油膜到达西洋岛重要渔业水域生态保护红线区，24小时内的扫海面积约248.858</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。此后油膜基本沿着三沙湾东岸在三沙湾口南侧至东洋海域做往复运动，溢油发生36.75小时候油膜到达东吾洋重要渔业水域生态保护红线区，48小时内油膜扫海面积约</w:t>
      </w:r>
      <w:r>
        <w:rPr>
          <w:rFonts w:ascii="Times New Roman" w:hAnsi="Times New Roman" w:eastAsia="宋体" w:cs="Times New Roman"/>
          <w:sz w:val="24"/>
          <w:szCs w:val="24"/>
        </w:rPr>
        <w:t>434.146 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。溢油发生72小时内油膜扫海面积约597.672</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w:t>
      </w:r>
      <w:r>
        <w:rPr>
          <w:rFonts w:ascii="Times New Roman" w:hAnsi="宋体" w:eastAsia="宋体" w:cs="Times New Roman"/>
          <w:sz w:val="24"/>
          <w:szCs w:val="24"/>
        </w:rPr>
        <w:t>溢油发生后</w:t>
      </w:r>
      <w:r>
        <w:rPr>
          <w:rFonts w:hint="eastAsia" w:ascii="Times New Roman" w:hAnsi="宋体" w:eastAsia="宋体" w:cs="Times New Roman"/>
          <w:sz w:val="24"/>
          <w:szCs w:val="24"/>
        </w:rPr>
        <w:t>72</w:t>
      </w:r>
      <w:r>
        <w:rPr>
          <w:rFonts w:ascii="Times New Roman" w:hAnsi="宋体" w:eastAsia="宋体" w:cs="Times New Roman"/>
          <w:sz w:val="24"/>
          <w:szCs w:val="24"/>
        </w:rPr>
        <w:t>小时内油膜扫海范围见</w:t>
      </w:r>
      <w:r>
        <w:rPr>
          <w:rFonts w:hint="eastAsia" w:ascii="Times New Roman" w:hAnsi="Times New Roman" w:eastAsia="宋体" w:cs="Times New Roman"/>
          <w:sz w:val="24"/>
          <w:szCs w:val="24"/>
        </w:rPr>
        <w:t>图</w:t>
      </w:r>
      <w:r>
        <w:rPr>
          <w:rFonts w:ascii="Times New Roman" w:hAnsi="Times New Roman" w:eastAsia="宋体" w:cs="Times New Roman"/>
          <w:sz w:val="24"/>
          <w:szCs w:val="24"/>
        </w:rPr>
        <w:t>7.</w:t>
      </w:r>
      <w:r>
        <w:rPr>
          <w:rFonts w:hint="eastAsia" w:ascii="Times New Roman" w:hAnsi="Times New Roman" w:eastAsia="宋体" w:cs="Times New Roman"/>
          <w:sz w:val="24"/>
          <w:szCs w:val="24"/>
        </w:rPr>
        <w:t>3-4。</w:t>
      </w:r>
    </w:p>
    <w:bookmarkEnd w:id="147"/>
    <w:bookmarkEnd w:id="148"/>
    <w:p>
      <w:pPr>
        <w:adjustRightInd w:val="0"/>
        <w:snapToGrid w:val="0"/>
        <w:jc w:val="center"/>
        <w:rPr>
          <w:rFonts w:ascii="Times New Roman" w:hAnsi="宋体" w:eastAsia="宋体" w:cs="Times New Roman"/>
          <w:sz w:val="24"/>
          <w:szCs w:val="24"/>
        </w:rPr>
      </w:pPr>
      <w:r>
        <w:rPr>
          <w:rFonts w:ascii="Times New Roman" w:hAnsi="宋体" w:eastAsia="宋体" w:cs="Times New Roman"/>
          <w:sz w:val="24"/>
          <w:szCs w:val="24"/>
        </w:rPr>
        <w:drawing>
          <wp:inline distT="0" distB="0" distL="0" distR="0">
            <wp:extent cx="5276850" cy="3781425"/>
            <wp:effectExtent l="0" t="0" r="0" b="9525"/>
            <wp:docPr id="501" name="图片 501" descr="高潮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descr="高潮SW.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6850" cy="3781425"/>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7.3</w:t>
      </w:r>
      <w:r>
        <w:rPr>
          <w:rFonts w:hint="eastAsia" w:ascii="Times New Roman" w:hAnsi="Times New Roman" w:eastAsia="宋体" w:cs="Times New Roman"/>
          <w:b/>
          <w:sz w:val="24"/>
          <w:szCs w:val="24"/>
        </w:rPr>
        <w:t>-4 高潮时刻SW风工况溢油72小时油膜扫海范围</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hint="eastAsia" w:ascii="Times New Roman" w:hAnsi="Times New Roman" w:eastAsia="宋体" w:cs="Times New Roman"/>
          <w:b/>
          <w:bCs/>
          <w:sz w:val="24"/>
        </w:rPr>
        <w:t>7</w:t>
      </w:r>
      <w:r>
        <w:rPr>
          <w:rFonts w:ascii="Times New Roman" w:hAnsi="Times New Roman" w:eastAsia="宋体" w:cs="Times New Roman"/>
          <w:b/>
          <w:bCs/>
          <w:sz w:val="24"/>
        </w:rPr>
        <w:t>.3.3.4 A4工况（</w:t>
      </w:r>
      <w:r>
        <w:rPr>
          <w:rFonts w:hint="eastAsia" w:ascii="Times New Roman" w:hAnsi="Times New Roman" w:eastAsia="宋体" w:cs="Times New Roman"/>
          <w:b/>
          <w:bCs/>
          <w:sz w:val="24"/>
        </w:rPr>
        <w:t>静风低潮时刻溢油</w:t>
      </w:r>
      <w:r>
        <w:rPr>
          <w:rFonts w:ascii="Times New Roman" w:hAnsi="Times New Roman" w:eastAsia="宋体" w:cs="Times New Roman"/>
          <w:b/>
          <w:bCs/>
          <w:sz w:val="24"/>
        </w:rPr>
        <w:t>）</w:t>
      </w:r>
    </w:p>
    <w:p>
      <w:pPr>
        <w:adjustRightInd w:val="0"/>
        <w:snapToGrid w:val="0"/>
        <w:spacing w:line="360" w:lineRule="auto"/>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低平潮时刻溢油，油膜在涨潮流的作用下先往NW向运动，1.75小时后油膜到达三沙湾重要渔业水域生态保护红线区，4.65小时后到达环三都澳湿地水禽红树林自然保护区（后湾片），6小时后到达高平潮，此时油膜扫海面积约45.8677</w:t>
      </w:r>
      <w:r>
        <w:rPr>
          <w:rFonts w:ascii="Times New Roman" w:hAnsi="Times New Roman" w:eastAsia="宋体" w:cs="Times New Roman"/>
          <w:sz w:val="24"/>
          <w:szCs w:val="24"/>
        </w:rPr>
        <w:t>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。潮流转落后，油膜随着落潮流开始向东移动，之后随着涨、落潮流在三沙湾口至三都岛北侧海域做往复运动。</w:t>
      </w:r>
      <w:r>
        <w:rPr>
          <w:rFonts w:hint="eastAsia" w:ascii="Times New Roman" w:hAnsi="宋体" w:eastAsia="宋体" w:cs="Times New Roman"/>
          <w:sz w:val="24"/>
          <w:szCs w:val="24"/>
        </w:rPr>
        <w:t>溢油发生13.45小时~15小时，油膜先后到达三都澳海洋自然景观与历史文化遗迹生态保护红线区及官井洋大黄鱼海洋保护区，24小时内的扫海面积约104.352</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。溢油发生</w:t>
      </w:r>
      <w:r>
        <w:rPr>
          <w:rFonts w:hint="eastAsia" w:ascii="Times New Roman" w:hAnsi="宋体" w:eastAsia="宋体" w:cs="Times New Roman"/>
          <w:sz w:val="24"/>
          <w:szCs w:val="24"/>
        </w:rPr>
        <w:t>72小时内的扫海面积约469.112</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w:t>
      </w:r>
      <w:r>
        <w:rPr>
          <w:rFonts w:hint="eastAsia" w:ascii="Times New Roman" w:hAnsi="Times New Roman" w:eastAsia="宋体" w:cs="Times New Roman"/>
          <w:sz w:val="24"/>
          <w:szCs w:val="24"/>
        </w:rPr>
        <w:t>溢油</w:t>
      </w:r>
      <w:r>
        <w:rPr>
          <w:rFonts w:ascii="Times New Roman" w:hAnsi="Times New Roman" w:eastAsia="宋体" w:cs="Times New Roman"/>
          <w:sz w:val="24"/>
          <w:szCs w:val="24"/>
        </w:rPr>
        <w:t>发生72</w:t>
      </w:r>
      <w:r>
        <w:rPr>
          <w:rFonts w:hint="eastAsia" w:ascii="Times New Roman" w:hAnsi="Times New Roman" w:eastAsia="宋体" w:cs="Times New Roman"/>
          <w:sz w:val="24"/>
          <w:szCs w:val="24"/>
        </w:rPr>
        <w:t>小时</w:t>
      </w:r>
      <w:r>
        <w:rPr>
          <w:rFonts w:ascii="Times New Roman" w:hAnsi="Times New Roman" w:eastAsia="宋体" w:cs="Times New Roman"/>
          <w:sz w:val="24"/>
          <w:szCs w:val="24"/>
        </w:rPr>
        <w:t>内扫海范围见图7.</w:t>
      </w:r>
      <w:r>
        <w:rPr>
          <w:rFonts w:hint="eastAsia" w:ascii="Times New Roman" w:hAnsi="Times New Roman" w:eastAsia="宋体" w:cs="Times New Roman"/>
          <w:sz w:val="24"/>
          <w:szCs w:val="24"/>
        </w:rPr>
        <w:t>3-5。</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hint="eastAsia" w:ascii="Times New Roman" w:hAnsi="Times New Roman" w:eastAsia="宋体" w:cs="Times New Roman"/>
          <w:b/>
          <w:bCs/>
          <w:sz w:val="24"/>
        </w:rPr>
        <w:t>7</w:t>
      </w:r>
      <w:r>
        <w:rPr>
          <w:rFonts w:ascii="Times New Roman" w:hAnsi="Times New Roman" w:eastAsia="宋体" w:cs="Times New Roman"/>
          <w:b/>
          <w:bCs/>
          <w:sz w:val="24"/>
        </w:rPr>
        <w:t>.3.3.5 A</w:t>
      </w:r>
      <w:r>
        <w:rPr>
          <w:rFonts w:hint="eastAsia" w:ascii="Times New Roman" w:hAnsi="Times New Roman" w:eastAsia="宋体" w:cs="Times New Roman"/>
          <w:b/>
          <w:bCs/>
          <w:sz w:val="24"/>
        </w:rPr>
        <w:t>5</w:t>
      </w:r>
      <w:r>
        <w:rPr>
          <w:rFonts w:ascii="Times New Roman" w:hAnsi="Times New Roman" w:eastAsia="宋体" w:cs="Times New Roman"/>
          <w:b/>
          <w:bCs/>
          <w:sz w:val="24"/>
        </w:rPr>
        <w:t>工况（</w:t>
      </w:r>
      <w:r>
        <w:rPr>
          <w:rFonts w:hint="eastAsia" w:ascii="Times New Roman" w:hAnsi="Times New Roman" w:eastAsia="宋体" w:cs="Times New Roman"/>
          <w:b/>
          <w:bCs/>
          <w:sz w:val="24"/>
        </w:rPr>
        <w:t>SE风低潮时刻溢油</w:t>
      </w:r>
      <w:r>
        <w:rPr>
          <w:rFonts w:ascii="Times New Roman" w:hAnsi="Times New Roman" w:eastAsia="宋体" w:cs="Times New Roman"/>
          <w:b/>
          <w:bCs/>
          <w:sz w:val="24"/>
        </w:rPr>
        <w:t>）</w:t>
      </w:r>
    </w:p>
    <w:p>
      <w:pPr>
        <w:adjustRightInd w:val="0"/>
        <w:snapToGrid w:val="0"/>
        <w:spacing w:line="360" w:lineRule="auto"/>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rPr>
        <w:t>低平潮时刻溢油，油膜在随涨潮流在SE风的作用下先向西北向移动，1.65小时后油膜到达三沙湾重要渔业水域生态保护红线区，1.9小时后油膜到达三都澳海洋自然景观与历史文化遗迹生态保护红线区，3小时内油膜扫海面积约8.086</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。溢油发生</w:t>
      </w:r>
      <w:r>
        <w:rPr>
          <w:rFonts w:hint="eastAsia" w:ascii="Times New Roman" w:hAnsi="宋体" w:eastAsia="宋体" w:cs="Times New Roman"/>
          <w:sz w:val="24"/>
          <w:szCs w:val="24"/>
        </w:rPr>
        <w:t>4.45小时后油膜到达</w:t>
      </w:r>
      <w:r>
        <w:rPr>
          <w:rFonts w:hint="eastAsia" w:ascii="Times New Roman" w:hAnsi="Times New Roman" w:eastAsia="宋体" w:cs="Times New Roman"/>
          <w:sz w:val="24"/>
          <w:szCs w:val="24"/>
        </w:rPr>
        <w:t>环三都澳湿地水禽红树林自然保护区（后湾片），6小时内油膜扫海面积约45.867</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。此后潮流转落，油膜随落潮流动，</w:t>
      </w:r>
      <w:r>
        <w:rPr>
          <w:rFonts w:hint="eastAsia" w:ascii="Times New Roman" w:hAnsi="宋体" w:eastAsia="宋体" w:cs="Times New Roman"/>
          <w:sz w:val="24"/>
          <w:szCs w:val="24"/>
        </w:rPr>
        <w:t>12小时后油膜扫还面积约63.285</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。受</w:t>
      </w:r>
      <w:r>
        <w:rPr>
          <w:rFonts w:hint="eastAsia" w:ascii="Times New Roman" w:hAnsi="宋体" w:eastAsia="宋体" w:cs="Times New Roman"/>
          <w:sz w:val="24"/>
          <w:szCs w:val="24"/>
        </w:rPr>
        <w:t>SE风的作用，油膜总体向三都岛西北向移动，并分成两部分，分别进入云淡海域及白马港，溢油发生54.15~56.7小时后，油膜先后到达白马港重要渔业水域生态保护红线区及环三都澳湿地水禽红树林自然保护区（云淡片），72小时内油膜扫海面积约268.858</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w:t>
      </w:r>
      <w:r>
        <w:rPr>
          <w:rFonts w:hint="eastAsia" w:ascii="Times New Roman" w:hAnsi="Times New Roman" w:eastAsia="宋体" w:cs="Times New Roman"/>
          <w:sz w:val="24"/>
          <w:szCs w:val="24"/>
        </w:rPr>
        <w:t>溢油</w:t>
      </w:r>
      <w:r>
        <w:rPr>
          <w:rFonts w:ascii="Times New Roman" w:hAnsi="Times New Roman" w:eastAsia="宋体" w:cs="Times New Roman"/>
          <w:sz w:val="24"/>
          <w:szCs w:val="24"/>
        </w:rPr>
        <w:t>发生72</w:t>
      </w:r>
      <w:r>
        <w:rPr>
          <w:rFonts w:hint="eastAsia" w:ascii="Times New Roman" w:hAnsi="Times New Roman" w:eastAsia="宋体" w:cs="Times New Roman"/>
          <w:sz w:val="24"/>
          <w:szCs w:val="24"/>
        </w:rPr>
        <w:t>小时</w:t>
      </w:r>
      <w:r>
        <w:rPr>
          <w:rFonts w:ascii="Times New Roman" w:hAnsi="Times New Roman" w:eastAsia="宋体" w:cs="Times New Roman"/>
          <w:sz w:val="24"/>
          <w:szCs w:val="24"/>
        </w:rPr>
        <w:t>内扫海范围见图7.</w:t>
      </w:r>
      <w:r>
        <w:rPr>
          <w:rFonts w:hint="eastAsia" w:ascii="Times New Roman" w:hAnsi="Times New Roman" w:eastAsia="宋体" w:cs="Times New Roman"/>
          <w:sz w:val="24"/>
          <w:szCs w:val="24"/>
        </w:rPr>
        <w:t>3-6。</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hint="eastAsia" w:ascii="Times New Roman" w:hAnsi="Times New Roman" w:eastAsia="宋体" w:cs="Times New Roman"/>
          <w:b/>
          <w:bCs/>
          <w:sz w:val="24"/>
        </w:rPr>
        <w:t>7</w:t>
      </w:r>
      <w:r>
        <w:rPr>
          <w:rFonts w:ascii="Times New Roman" w:hAnsi="Times New Roman" w:eastAsia="宋体" w:cs="Times New Roman"/>
          <w:b/>
          <w:bCs/>
          <w:sz w:val="24"/>
        </w:rPr>
        <w:t>.3.3.6 A</w:t>
      </w:r>
      <w:r>
        <w:rPr>
          <w:rFonts w:hint="eastAsia" w:ascii="Times New Roman" w:hAnsi="Times New Roman" w:eastAsia="宋体" w:cs="Times New Roman"/>
          <w:b/>
          <w:bCs/>
          <w:sz w:val="24"/>
        </w:rPr>
        <w:t>6</w:t>
      </w:r>
      <w:r>
        <w:rPr>
          <w:rFonts w:ascii="Times New Roman" w:hAnsi="Times New Roman" w:eastAsia="宋体" w:cs="Times New Roman"/>
          <w:b/>
          <w:bCs/>
          <w:sz w:val="24"/>
        </w:rPr>
        <w:t>工况（</w:t>
      </w:r>
      <w:r>
        <w:rPr>
          <w:rFonts w:hint="eastAsia" w:ascii="Times New Roman" w:hAnsi="Times New Roman" w:eastAsia="宋体" w:cs="Times New Roman"/>
          <w:b/>
          <w:bCs/>
          <w:sz w:val="24"/>
        </w:rPr>
        <w:t>SW风低潮时刻溢油</w:t>
      </w:r>
      <w:r>
        <w:rPr>
          <w:rFonts w:ascii="Times New Roman" w:hAnsi="Times New Roman" w:eastAsia="宋体" w:cs="Times New Roman"/>
          <w:b/>
          <w:bCs/>
          <w:sz w:val="24"/>
        </w:rPr>
        <w:t>）</w:t>
      </w:r>
    </w:p>
    <w:p>
      <w:pPr>
        <w:adjustRightInd w:val="0"/>
        <w:snapToGrid w:val="0"/>
        <w:spacing w:line="360" w:lineRule="auto"/>
        <w:ind w:firstLine="480"/>
        <w:rPr>
          <w:rFonts w:ascii="Times New Roman" w:hAnsi="宋体" w:eastAsia="宋体" w:cs="Times New Roman"/>
          <w:sz w:val="24"/>
          <w:szCs w:val="24"/>
        </w:rPr>
      </w:pPr>
      <w:r>
        <w:rPr>
          <w:rFonts w:hint="eastAsia" w:ascii="Times New Roman" w:hAnsi="Times New Roman" w:eastAsia="宋体" w:cs="Times New Roman"/>
          <w:sz w:val="24"/>
          <w:szCs w:val="24"/>
        </w:rPr>
        <w:t>低平潮时刻溢油，油膜在随涨潮流在SW风的作用下先向西北向移动，1.7小时后油膜到达三都澳海洋自然景观与历史文化遗迹生态保护红线区，2.4小时后油膜到三沙湾重要渔业水域生态保护红线区，3小时内油膜扫海面积约5.887</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w:t>
      </w:r>
      <w:r>
        <w:rPr>
          <w:rFonts w:hint="eastAsia" w:ascii="Times New Roman" w:hAnsi="Times New Roman" w:eastAsia="宋体" w:cs="Times New Roman"/>
          <w:sz w:val="24"/>
          <w:szCs w:val="24"/>
        </w:rPr>
        <w:t>6小时内油膜扫海面积约44.976</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。此后潮流转落，油膜随落潮流出三沙湾口，</w:t>
      </w:r>
      <w:r>
        <w:rPr>
          <w:rFonts w:hint="eastAsia" w:ascii="Times New Roman" w:hAnsi="宋体" w:eastAsia="宋体" w:cs="Times New Roman"/>
          <w:sz w:val="24"/>
          <w:szCs w:val="24"/>
        </w:rPr>
        <w:t>11.7小时后到达官井洋大黄鱼海洋保护区，12小时内油膜扫海面积约64.761</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w:t>
      </w:r>
      <w:r>
        <w:rPr>
          <w:rFonts w:hint="eastAsia" w:ascii="Times New Roman" w:hAnsi="宋体" w:eastAsia="宋体" w:cs="Times New Roman"/>
          <w:sz w:val="24"/>
          <w:szCs w:val="24"/>
        </w:rPr>
        <w:t>18.95小时后，油膜到达白马港重要渔业水域生态保护红线区，24小时内扫海面积约296.804</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ascii="Times New Roman" w:hAnsi="宋体" w:eastAsia="宋体" w:cs="Times New Roman"/>
          <w:sz w:val="24"/>
          <w:szCs w:val="24"/>
        </w:rPr>
        <w:t>。受</w:t>
      </w:r>
      <w:r>
        <w:rPr>
          <w:rFonts w:hint="eastAsia" w:ascii="Times New Roman" w:hAnsi="宋体" w:eastAsia="宋体" w:cs="Times New Roman"/>
          <w:sz w:val="24"/>
          <w:szCs w:val="24"/>
        </w:rPr>
        <w:t>SW风作用，部分油膜进入三沙湾西部的东吾洋海域，31.85小时后，油膜到达东吾洋重要渔业水域生态保护红线区；37.45小时油膜流出三沙湾口并向东边流入西洋岛重要渔业水域生态保护红线区，48小时内油膜扫海面积约674.650</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hint="eastAsia" w:ascii="Times New Roman" w:hAnsi="宋体" w:eastAsia="宋体" w:cs="Times New Roman"/>
          <w:sz w:val="24"/>
          <w:szCs w:val="24"/>
        </w:rPr>
        <w:t>，72小时内油膜扫海面积约968.689</w:t>
      </w:r>
      <w:r>
        <w:rPr>
          <w:rFonts w:ascii="Times New Roman" w:hAnsi="Times New Roman" w:eastAsia="宋体" w:cs="Times New Roman"/>
          <w:sz w:val="24"/>
          <w:szCs w:val="24"/>
        </w:rPr>
        <w:t xml:space="preserve"> km</w:t>
      </w:r>
      <w:r>
        <w:rPr>
          <w:rFonts w:ascii="Times New Roman" w:hAnsi="Times New Roman" w:eastAsia="宋体" w:cs="Times New Roman"/>
          <w:sz w:val="24"/>
          <w:szCs w:val="24"/>
          <w:vertAlign w:val="superscript"/>
        </w:rPr>
        <w:t>2</w:t>
      </w:r>
      <w:r>
        <w:rPr>
          <w:rFonts w:hint="eastAsia" w:ascii="Times New Roman" w:hAnsi="宋体" w:eastAsia="宋体" w:cs="Times New Roman"/>
          <w:sz w:val="24"/>
          <w:szCs w:val="24"/>
        </w:rPr>
        <w:t>。</w:t>
      </w:r>
      <w:r>
        <w:rPr>
          <w:rFonts w:ascii="Times New Roman" w:hAnsi="宋体" w:eastAsia="宋体" w:cs="Times New Roman"/>
          <w:sz w:val="24"/>
          <w:szCs w:val="24"/>
        </w:rPr>
        <w:t>溢油发生后</w:t>
      </w:r>
      <w:r>
        <w:rPr>
          <w:rFonts w:hint="eastAsia" w:ascii="Times New Roman" w:hAnsi="宋体" w:eastAsia="宋体" w:cs="Times New Roman"/>
          <w:sz w:val="24"/>
          <w:szCs w:val="24"/>
        </w:rPr>
        <w:t>72</w:t>
      </w:r>
      <w:r>
        <w:rPr>
          <w:rFonts w:ascii="Times New Roman" w:hAnsi="宋体" w:eastAsia="宋体" w:cs="Times New Roman"/>
          <w:sz w:val="24"/>
          <w:szCs w:val="24"/>
        </w:rPr>
        <w:t>小时内油膜扫海范围见</w:t>
      </w:r>
      <w:r>
        <w:rPr>
          <w:rFonts w:hint="eastAsia" w:ascii="Times New Roman" w:hAnsi="Times New Roman" w:eastAsia="宋体" w:cs="Times New Roman"/>
          <w:sz w:val="24"/>
          <w:szCs w:val="24"/>
        </w:rPr>
        <w:t>图</w:t>
      </w:r>
      <w:r>
        <w:rPr>
          <w:rFonts w:ascii="Times New Roman" w:hAnsi="Times New Roman" w:eastAsia="宋体" w:cs="Times New Roman"/>
          <w:sz w:val="24"/>
          <w:szCs w:val="24"/>
        </w:rPr>
        <w:t>7.</w:t>
      </w:r>
      <w:r>
        <w:rPr>
          <w:rFonts w:hint="eastAsia" w:ascii="Times New Roman" w:hAnsi="Times New Roman" w:eastAsia="宋体" w:cs="Times New Roman"/>
          <w:sz w:val="24"/>
          <w:szCs w:val="24"/>
        </w:rPr>
        <w:t>3-7。</w:t>
      </w:r>
    </w:p>
    <w:p>
      <w:pPr>
        <w:adjustRightInd w:val="0"/>
        <w:snapToGrid w:val="0"/>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276850" cy="3790950"/>
            <wp:effectExtent l="0" t="0" r="0" b="0"/>
            <wp:docPr id="500" name="图片 500" descr="低潮now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低潮nowind.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6850" cy="3790950"/>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7.3</w:t>
      </w:r>
      <w:r>
        <w:rPr>
          <w:rFonts w:hint="eastAsia" w:ascii="Times New Roman" w:hAnsi="Times New Roman" w:eastAsia="宋体" w:cs="Times New Roman"/>
          <w:b/>
          <w:sz w:val="24"/>
          <w:szCs w:val="24"/>
        </w:rPr>
        <w:t xml:space="preserve">-5 </w:t>
      </w:r>
      <w:r>
        <w:rPr>
          <w:rFonts w:ascii="Times New Roman" w:hAnsi="Times New Roman" w:eastAsia="宋体" w:cs="Times New Roman"/>
          <w:b/>
          <w:sz w:val="24"/>
          <w:szCs w:val="24"/>
        </w:rPr>
        <w:t xml:space="preserve"> </w:t>
      </w:r>
      <w:r>
        <w:rPr>
          <w:rFonts w:hint="eastAsia" w:ascii="Times New Roman" w:hAnsi="Times New Roman" w:eastAsia="宋体" w:cs="Times New Roman"/>
          <w:b/>
          <w:sz w:val="24"/>
          <w:szCs w:val="24"/>
        </w:rPr>
        <w:t>溢油点低潮时刻静风工况溢油72小时油膜扫海范围</w:t>
      </w:r>
    </w:p>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267325" cy="3771900"/>
            <wp:effectExtent l="0" t="0" r="9525" b="0"/>
            <wp:docPr id="499" name="图片 499" descr="低潮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descr="低潮SE.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67325" cy="3771900"/>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7.3</w:t>
      </w:r>
      <w:r>
        <w:rPr>
          <w:rFonts w:hint="eastAsia" w:ascii="Times New Roman" w:hAnsi="Times New Roman" w:eastAsia="宋体" w:cs="Times New Roman"/>
          <w:b/>
          <w:sz w:val="24"/>
          <w:szCs w:val="24"/>
        </w:rPr>
        <w:t xml:space="preserve">-6 </w:t>
      </w:r>
      <w:r>
        <w:rPr>
          <w:rFonts w:ascii="Times New Roman" w:hAnsi="Times New Roman" w:eastAsia="宋体" w:cs="Times New Roman"/>
          <w:b/>
          <w:sz w:val="24"/>
          <w:szCs w:val="24"/>
        </w:rPr>
        <w:t xml:space="preserve"> </w:t>
      </w:r>
      <w:r>
        <w:rPr>
          <w:rFonts w:hint="eastAsia" w:ascii="Times New Roman" w:hAnsi="Times New Roman" w:eastAsia="宋体" w:cs="Times New Roman"/>
          <w:b/>
          <w:sz w:val="24"/>
          <w:szCs w:val="24"/>
        </w:rPr>
        <w:t>溢油点低潮时刻</w:t>
      </w:r>
      <w:r>
        <w:rPr>
          <w:rFonts w:hint="eastAsia" w:ascii="Times New Roman" w:hAnsi="Times New Roman" w:eastAsia="宋体" w:cs="Times New Roman"/>
          <w:b/>
          <w:szCs w:val="24"/>
        </w:rPr>
        <w:t>SE</w:t>
      </w:r>
      <w:r>
        <w:rPr>
          <w:rFonts w:hint="eastAsia" w:ascii="Times New Roman" w:hAnsi="Times New Roman" w:eastAsia="宋体" w:cs="Times New Roman"/>
          <w:b/>
          <w:sz w:val="24"/>
          <w:szCs w:val="24"/>
        </w:rPr>
        <w:t>风工况溢油72小时油膜扫海范围</w:t>
      </w:r>
    </w:p>
    <w:p>
      <w:pPr>
        <w:adjustRightInd w:val="0"/>
        <w:snapToGrid w:val="0"/>
        <w:jc w:val="center"/>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267325" cy="3790950"/>
            <wp:effectExtent l="0" t="0" r="9525" b="0"/>
            <wp:docPr id="498" name="图片 498" descr="低潮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descr="低潮SW.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267325" cy="3790950"/>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图</w:t>
      </w:r>
      <w:r>
        <w:rPr>
          <w:rFonts w:ascii="Times New Roman" w:hAnsi="Times New Roman" w:eastAsia="宋体" w:cs="Times New Roman"/>
          <w:b/>
          <w:sz w:val="24"/>
          <w:szCs w:val="24"/>
        </w:rPr>
        <w:t>7.3</w:t>
      </w:r>
      <w:r>
        <w:rPr>
          <w:rFonts w:hint="eastAsia" w:ascii="Times New Roman" w:hAnsi="Times New Roman" w:eastAsia="宋体" w:cs="Times New Roman"/>
          <w:b/>
          <w:sz w:val="24"/>
          <w:szCs w:val="24"/>
        </w:rPr>
        <w:t xml:space="preserve">-7 </w:t>
      </w:r>
      <w:r>
        <w:rPr>
          <w:rFonts w:ascii="Times New Roman" w:hAnsi="Times New Roman" w:eastAsia="宋体" w:cs="Times New Roman"/>
          <w:b/>
          <w:sz w:val="24"/>
          <w:szCs w:val="24"/>
        </w:rPr>
        <w:t xml:space="preserve"> </w:t>
      </w:r>
      <w:r>
        <w:rPr>
          <w:rFonts w:hint="eastAsia" w:ascii="Times New Roman" w:hAnsi="Times New Roman" w:eastAsia="宋体" w:cs="Times New Roman"/>
          <w:b/>
          <w:sz w:val="24"/>
          <w:szCs w:val="24"/>
        </w:rPr>
        <w:t>溢油点低潮时刻SW风工况溢油72小时油膜扫海范围</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7.3.4</w:t>
      </w:r>
      <w:r>
        <w:rPr>
          <w:rFonts w:hint="eastAsia" w:ascii="Times New Roman" w:hAnsi="Times New Roman" w:eastAsia="宋体" w:cs="Times New Roman"/>
          <w:b/>
          <w:bCs/>
          <w:sz w:val="30"/>
          <w:szCs w:val="30"/>
        </w:rPr>
        <w:t>溢油事故应急控制措施及应急要求</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海域溢油事故防范和处理主要依据海事局部门统一制定的</w:t>
      </w:r>
      <w:r>
        <w:rPr>
          <w:rFonts w:ascii="宋体" w:hAnsi="宋体" w:eastAsia="宋体" w:cs="Times New Roman"/>
          <w:spacing w:val="4"/>
          <w:sz w:val="24"/>
        </w:rPr>
        <w:t>“</w:t>
      </w:r>
      <w:r>
        <w:rPr>
          <w:rFonts w:ascii="Times New Roman" w:hAnsi="Times New Roman" w:cs="Times New Roman"/>
          <w:spacing w:val="4"/>
          <w:sz w:val="24"/>
        </w:rPr>
        <w:t>海域溢油应急计划</w:t>
      </w:r>
      <w:r>
        <w:rPr>
          <w:rFonts w:ascii="宋体" w:hAnsi="宋体" w:eastAsia="宋体" w:cs="Times New Roman"/>
          <w:spacing w:val="4"/>
          <w:sz w:val="24"/>
        </w:rPr>
        <w:t>”</w:t>
      </w:r>
      <w:r>
        <w:rPr>
          <w:rFonts w:ascii="Times New Roman" w:hAnsi="Times New Roman" w:cs="Times New Roman"/>
          <w:spacing w:val="4"/>
          <w:sz w:val="24"/>
        </w:rPr>
        <w:t>实施。一般由当地政府部门建立统一的海上溢油事故处理指挥中心，配备专业人员和相应设备器材，负责辖区范围内的溢油事故的统一调度及处理。建设单位应和指挥中心保持联系，在中心的指导下建立溢油事故应急预案。本报告根据上文所述宁德海域溢油应急计划，针对工程特点对项目事故溢油应急预案建议如下：</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（1）组织管理</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1）组织结构</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①</w:t>
      </w:r>
      <w:r>
        <w:rPr>
          <w:rFonts w:ascii="Times New Roman" w:hAnsi="Times New Roman" w:cs="Times New Roman"/>
          <w:spacing w:val="4"/>
          <w:sz w:val="24"/>
        </w:rPr>
        <w:t>成立溢油事故应急指挥部。设立溢油应急总指挥部，总指挥由</w:t>
      </w:r>
      <w:r>
        <w:rPr>
          <w:rFonts w:ascii="Times New Roman" w:hAnsi="Times New Roman" w:cs="Times New Roman"/>
          <w:sz w:val="24"/>
        </w:rPr>
        <w:t>福建国泰港口发展有限公司</w:t>
      </w:r>
      <w:r>
        <w:rPr>
          <w:rFonts w:ascii="Times New Roman" w:hAnsi="Times New Roman" w:cs="Times New Roman"/>
          <w:spacing w:val="4"/>
          <w:sz w:val="24"/>
        </w:rPr>
        <w:t>总经理或分管副总经理担任。副总指挥由安保部领导或公司副总担任。指挥部成员由现场指挥及各应急处置小组负责人组成。</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②</w:t>
      </w:r>
      <w:r>
        <w:rPr>
          <w:rFonts w:ascii="Times New Roman" w:hAnsi="Times New Roman" w:cs="Times New Roman"/>
          <w:spacing w:val="4"/>
          <w:sz w:val="24"/>
        </w:rPr>
        <w:t>溢油应急指挥部指定现场指挥，现场指挥负责指挥溢油应急反应行动全过程，仅对溢油应急指挥部负责。由安全负责人或值班调度长担任。</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③</w:t>
      </w:r>
      <w:r>
        <w:rPr>
          <w:rFonts w:ascii="Times New Roman" w:hAnsi="Times New Roman" w:cs="Times New Roman"/>
          <w:spacing w:val="4"/>
          <w:sz w:val="24"/>
        </w:rPr>
        <w:t>指挥部内按各自职责设立溢油应急小组：溢油清理组、通信组、工艺组、设备保障组、警戒组、防火组、物资供应组、防污处理组、现场救护组，并明确各小组负责人。</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2）职责</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①</w:t>
      </w:r>
      <w:r>
        <w:rPr>
          <w:rFonts w:ascii="Times New Roman" w:hAnsi="Times New Roman" w:cs="Times New Roman"/>
          <w:spacing w:val="4"/>
          <w:sz w:val="24"/>
        </w:rPr>
        <w:t>指挥部职责包括以下内容：A、发出指令，启动应急程序；B、组织指挥污染的控制与清除；C、审核和批准使用清污技术和设备；D、下达应急任务，向上级部门汇报情况，与有关单位保持联系；E、发生较大规模溢油事故时，作出请求区域协作的决策；F、及时组织消防力量，防止火灾的发生；G、组织培训和演练。</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②</w:t>
      </w:r>
      <w:r>
        <w:rPr>
          <w:rFonts w:ascii="Times New Roman" w:hAnsi="Times New Roman" w:cs="Times New Roman"/>
          <w:spacing w:val="4"/>
          <w:sz w:val="24"/>
        </w:rPr>
        <w:t>溢油清理组职责：A、做好围控工作；B、做好溢油清除作业。</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③</w:t>
      </w:r>
      <w:r>
        <w:rPr>
          <w:rFonts w:ascii="Times New Roman" w:hAnsi="Times New Roman" w:cs="Times New Roman"/>
          <w:spacing w:val="4"/>
          <w:sz w:val="24"/>
        </w:rPr>
        <w:t>通信组职责：负责溢油应急指挥与事故现场的通信联络，确保命令下达和现场各种信息反馈的畅通。</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④</w:t>
      </w:r>
      <w:r>
        <w:rPr>
          <w:rFonts w:ascii="Times New Roman" w:hAnsi="Times New Roman" w:cs="Times New Roman"/>
          <w:spacing w:val="4"/>
          <w:sz w:val="24"/>
        </w:rPr>
        <w:t>工艺组职责：控制溢油源，防止事故进一步扩大。</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⑤</w:t>
      </w:r>
      <w:r>
        <w:rPr>
          <w:rFonts w:ascii="Times New Roman" w:hAnsi="Times New Roman" w:cs="Times New Roman"/>
          <w:spacing w:val="4"/>
          <w:sz w:val="24"/>
        </w:rPr>
        <w:t>设备保障组职责：A、保障电力能源供给；B、负责应急设备的维修。</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⑥</w:t>
      </w:r>
      <w:r>
        <w:rPr>
          <w:rFonts w:ascii="Times New Roman" w:hAnsi="Times New Roman" w:cs="Times New Roman"/>
          <w:spacing w:val="4"/>
          <w:sz w:val="24"/>
        </w:rPr>
        <w:t>警戒组职责：A、保持交通畅通，注意现场警戒；B、注意溢油漂移动向，并及时向指挥部报告。</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⑦</w:t>
      </w:r>
      <w:r>
        <w:rPr>
          <w:rFonts w:ascii="Times New Roman" w:hAnsi="Times New Roman" w:cs="Times New Roman"/>
          <w:spacing w:val="4"/>
          <w:sz w:val="24"/>
        </w:rPr>
        <w:t>防火组职责：A、保护现场，控制着火源防止火灾发生；B、一旦发生火灾立即报警，并投入灭火战斗。</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⑧</w:t>
      </w:r>
      <w:r>
        <w:rPr>
          <w:rFonts w:ascii="Times New Roman" w:hAnsi="Times New Roman" w:cs="Times New Roman"/>
          <w:spacing w:val="4"/>
          <w:sz w:val="24"/>
        </w:rPr>
        <w:t>物资供应组职责：提供防污染所需的器材、材料。</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⑨</w:t>
      </w:r>
      <w:r>
        <w:rPr>
          <w:rFonts w:ascii="Times New Roman" w:hAnsi="Times New Roman" w:cs="Times New Roman"/>
          <w:spacing w:val="4"/>
          <w:sz w:val="24"/>
        </w:rPr>
        <w:t>防污处理组职责：负责清理、运输油污物，防止二次污染。</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⑩</w:t>
      </w:r>
      <w:r>
        <w:rPr>
          <w:rFonts w:ascii="Times New Roman" w:hAnsi="Times New Roman" w:cs="Times New Roman"/>
          <w:spacing w:val="4"/>
          <w:sz w:val="24"/>
        </w:rPr>
        <w:t>现场救护组职责：负责现场救护和运送受伤人员。</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（2）溢油应急设备</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Times New Roman" w:hAnsi="Times New Roman" w:cs="Times New Roman"/>
          <w:spacing w:val="4"/>
          <w:sz w:val="24"/>
        </w:rPr>
        <w:t>本工程为航道工程</w:t>
      </w:r>
      <w:r>
        <w:rPr>
          <w:rFonts w:ascii="Times New Roman" w:hAnsi="Times New Roman" w:cs="Times New Roman"/>
          <w:spacing w:val="4"/>
          <w:sz w:val="24"/>
        </w:rPr>
        <w:t>，管理部门应配备水上溢油应急设施、设备、物资，详见表7.3-</w:t>
      </w:r>
      <w:r>
        <w:rPr>
          <w:rFonts w:hint="eastAsia" w:ascii="Times New Roman" w:hAnsi="Times New Roman" w:cs="Times New Roman"/>
          <w:spacing w:val="4"/>
          <w:sz w:val="24"/>
        </w:rPr>
        <w:t>4</w:t>
      </w:r>
      <w:r>
        <w:rPr>
          <w:rFonts w:ascii="Times New Roman" w:hAnsi="Times New Roman" w:cs="Times New Roman"/>
          <w:spacing w:val="4"/>
          <w:sz w:val="24"/>
        </w:rPr>
        <w:t>。同时，应根据JT/T451-2017表8要求，配套建设水上污染事故应急设备库。根据调查，宁德海事局已配备有海上溢油应急设施、设备及物资。</w:t>
      </w:r>
    </w:p>
    <w:p>
      <w:pPr>
        <w:adjustRightInd w:val="0"/>
        <w:snapToGrid w:val="0"/>
        <w:spacing w:line="360" w:lineRule="auto"/>
        <w:jc w:val="center"/>
        <w:rPr>
          <w:rFonts w:ascii="Times New Roman" w:hAnsi="Times New Roman" w:cs="Times New Roman"/>
          <w:b/>
          <w:spacing w:val="4"/>
          <w:sz w:val="24"/>
        </w:rPr>
      </w:pPr>
      <w:r>
        <w:rPr>
          <w:rFonts w:ascii="Times New Roman" w:hAnsi="Times New Roman" w:cs="Times New Roman"/>
          <w:b/>
          <w:spacing w:val="4"/>
          <w:sz w:val="24"/>
        </w:rPr>
        <w:t>表7.3-</w:t>
      </w:r>
      <w:r>
        <w:rPr>
          <w:rFonts w:hint="eastAsia" w:ascii="Times New Roman" w:hAnsi="Times New Roman" w:cs="Times New Roman"/>
          <w:b/>
          <w:spacing w:val="4"/>
          <w:sz w:val="24"/>
        </w:rPr>
        <w:t>4</w:t>
      </w:r>
      <w:r>
        <w:rPr>
          <w:rFonts w:ascii="Times New Roman" w:hAnsi="Times New Roman" w:cs="Times New Roman"/>
          <w:b/>
          <w:spacing w:val="4"/>
          <w:sz w:val="24"/>
        </w:rPr>
        <w:t xml:space="preserve">   本工程溢油应急设施、设备、物资配备要求</w:t>
      </w:r>
    </w:p>
    <w:tbl>
      <w:tblPr>
        <w:tblStyle w:val="100"/>
        <w:tblW w:w="8528"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103"/>
        <w:gridCol w:w="2669"/>
        <w:gridCol w:w="375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blHeader/>
          <w:jc w:val="center"/>
        </w:trPr>
        <w:tc>
          <w:tcPr>
            <w:tcW w:w="4772" w:type="dxa"/>
            <w:gridSpan w:val="2"/>
            <w:shd w:val="clear" w:color="auto" w:fill="auto"/>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设备名称</w:t>
            </w:r>
          </w:p>
        </w:tc>
        <w:tc>
          <w:tcPr>
            <w:tcW w:w="3756" w:type="dxa"/>
            <w:shd w:val="clear" w:color="auto" w:fill="auto"/>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配备量</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3"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围油栏</w:t>
            </w:r>
          </w:p>
        </w:tc>
        <w:tc>
          <w:tcPr>
            <w:tcW w:w="2669"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应急型（m）</w:t>
            </w:r>
          </w:p>
        </w:tc>
        <w:tc>
          <w:tcPr>
            <w:tcW w:w="3756" w:type="dxa"/>
            <w:shd w:val="clear" w:color="auto" w:fill="auto"/>
            <w:vAlign w:val="center"/>
          </w:tcPr>
          <w:p>
            <w:pPr>
              <w:adjustRightInd w:val="0"/>
              <w:snapToGrid w:val="0"/>
              <w:jc w:val="center"/>
              <w:rPr>
                <w:rFonts w:ascii="Times New Roman" w:hAnsi="Times New Roman" w:cs="Times New Roman"/>
                <w:spacing w:val="4"/>
                <w:szCs w:val="21"/>
              </w:rPr>
            </w:pPr>
            <w:r>
              <w:rPr>
                <w:rFonts w:ascii="Times New Roman" w:hAnsi="Times New Roman" w:cs="Times New Roman"/>
                <w:spacing w:val="4"/>
                <w:szCs w:val="21"/>
              </w:rPr>
              <w:t>不低于最大设计船型设计船长的3倍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3"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收油机</w:t>
            </w:r>
          </w:p>
        </w:tc>
        <w:tc>
          <w:tcPr>
            <w:tcW w:w="2669"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总能力（m</w:t>
            </w:r>
            <w:r>
              <w:rPr>
                <w:rFonts w:ascii="Times New Roman" w:hAnsi="Times New Roman" w:cs="Times New Roman"/>
                <w:szCs w:val="21"/>
                <w:vertAlign w:val="superscript"/>
              </w:rPr>
              <w:t>3</w:t>
            </w:r>
            <w:r>
              <w:rPr>
                <w:rFonts w:ascii="Times New Roman" w:hAnsi="Times New Roman" w:cs="Times New Roman"/>
                <w:szCs w:val="21"/>
              </w:rPr>
              <w:t>/h）</w:t>
            </w:r>
          </w:p>
        </w:tc>
        <w:tc>
          <w:tcPr>
            <w:tcW w:w="3756" w:type="dxa"/>
            <w:shd w:val="clear" w:color="auto" w:fill="auto"/>
            <w:vAlign w:val="center"/>
          </w:tcPr>
          <w:p>
            <w:pPr>
              <w:adjustRightInd w:val="0"/>
              <w:snapToGrid w:val="0"/>
              <w:jc w:val="center"/>
              <w:rPr>
                <w:rFonts w:ascii="Times New Roman" w:hAnsi="Times New Roman" w:cs="Times New Roman"/>
                <w:spacing w:val="4"/>
                <w:szCs w:val="21"/>
              </w:rPr>
            </w:pPr>
            <w:r>
              <w:rPr>
                <w:rFonts w:ascii="Times New Roman" w:hAnsi="Times New Roman" w:cs="Times New Roman"/>
                <w:spacing w:val="4"/>
                <w:szCs w:val="21"/>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3"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拖油网</w:t>
            </w:r>
          </w:p>
        </w:tc>
        <w:tc>
          <w:tcPr>
            <w:tcW w:w="2669"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数量（套）</w:t>
            </w:r>
          </w:p>
        </w:tc>
        <w:tc>
          <w:tcPr>
            <w:tcW w:w="3756" w:type="dxa"/>
            <w:shd w:val="clear" w:color="auto" w:fill="auto"/>
            <w:vAlign w:val="center"/>
          </w:tcPr>
          <w:p>
            <w:pPr>
              <w:adjustRightInd w:val="0"/>
              <w:snapToGrid w:val="0"/>
              <w:jc w:val="center"/>
              <w:rPr>
                <w:rFonts w:ascii="Times New Roman" w:hAnsi="Times New Roman" w:cs="Times New Roman"/>
                <w:spacing w:val="4"/>
                <w:szCs w:val="21"/>
              </w:rPr>
            </w:pPr>
            <w:r>
              <w:rPr>
                <w:rFonts w:ascii="Times New Roman" w:hAnsi="Times New Roman" w:cs="Times New Roman"/>
                <w:spacing w:val="4"/>
                <w:szCs w:val="21"/>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3"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吸油材料</w:t>
            </w:r>
          </w:p>
        </w:tc>
        <w:tc>
          <w:tcPr>
            <w:tcW w:w="2669"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数量（t）</w:t>
            </w:r>
          </w:p>
        </w:tc>
        <w:tc>
          <w:tcPr>
            <w:tcW w:w="3756" w:type="dxa"/>
            <w:shd w:val="clear" w:color="auto" w:fill="auto"/>
            <w:vAlign w:val="center"/>
          </w:tcPr>
          <w:p>
            <w:pPr>
              <w:adjustRightInd w:val="0"/>
              <w:snapToGrid w:val="0"/>
              <w:jc w:val="center"/>
              <w:rPr>
                <w:rFonts w:ascii="Times New Roman" w:hAnsi="Times New Roman" w:cs="Times New Roman"/>
                <w:spacing w:val="4"/>
                <w:szCs w:val="21"/>
              </w:rPr>
            </w:pPr>
            <w:r>
              <w:rPr>
                <w:rFonts w:ascii="Times New Roman" w:hAnsi="Times New Roman" w:cs="Times New Roman"/>
                <w:spacing w:val="4"/>
                <w:szCs w:val="21"/>
              </w:rPr>
              <w:t>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3"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溢油分散剂</w:t>
            </w:r>
          </w:p>
        </w:tc>
        <w:tc>
          <w:tcPr>
            <w:tcW w:w="2669"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浓缩型溢油分散剂，数量（t）</w:t>
            </w:r>
          </w:p>
        </w:tc>
        <w:tc>
          <w:tcPr>
            <w:tcW w:w="3756" w:type="dxa"/>
            <w:shd w:val="clear" w:color="auto" w:fill="auto"/>
            <w:vAlign w:val="center"/>
          </w:tcPr>
          <w:p>
            <w:pPr>
              <w:adjustRightInd w:val="0"/>
              <w:snapToGrid w:val="0"/>
              <w:jc w:val="center"/>
              <w:rPr>
                <w:rFonts w:ascii="Times New Roman" w:hAnsi="Times New Roman" w:cs="Times New Roman"/>
                <w:spacing w:val="4"/>
                <w:szCs w:val="21"/>
              </w:rPr>
            </w:pPr>
            <w:r>
              <w:rPr>
                <w:rFonts w:ascii="Times New Roman" w:hAnsi="Times New Roman" w:cs="Times New Roman"/>
                <w:spacing w:val="4"/>
                <w:szCs w:val="21"/>
              </w:rPr>
              <w:t>0.4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3"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溢油分散剂喷洒装置</w:t>
            </w:r>
          </w:p>
        </w:tc>
        <w:tc>
          <w:tcPr>
            <w:tcW w:w="2669"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数量（套）</w:t>
            </w:r>
          </w:p>
        </w:tc>
        <w:tc>
          <w:tcPr>
            <w:tcW w:w="3756" w:type="dxa"/>
            <w:shd w:val="clear" w:color="auto" w:fill="auto"/>
            <w:vAlign w:val="center"/>
          </w:tcPr>
          <w:p>
            <w:pPr>
              <w:adjustRightInd w:val="0"/>
              <w:snapToGrid w:val="0"/>
              <w:jc w:val="center"/>
              <w:rPr>
                <w:rFonts w:ascii="Times New Roman" w:hAnsi="Times New Roman" w:cs="Times New Roman"/>
                <w:spacing w:val="4"/>
                <w:szCs w:val="21"/>
              </w:rPr>
            </w:pPr>
            <w:r>
              <w:rPr>
                <w:rFonts w:ascii="Times New Roman" w:hAnsi="Times New Roman" w:cs="Times New Roman"/>
                <w:spacing w:val="4"/>
                <w:szCs w:val="21"/>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103"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储存装置</w:t>
            </w:r>
          </w:p>
        </w:tc>
        <w:tc>
          <w:tcPr>
            <w:tcW w:w="2669" w:type="dxa"/>
            <w:shd w:val="clear" w:color="auto" w:fill="auto"/>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有效容积（m</w:t>
            </w:r>
            <w:r>
              <w:rPr>
                <w:rFonts w:ascii="Times New Roman" w:hAnsi="Times New Roman" w:cs="Times New Roman"/>
                <w:szCs w:val="21"/>
                <w:vertAlign w:val="superscript"/>
              </w:rPr>
              <w:t>3</w:t>
            </w:r>
            <w:r>
              <w:rPr>
                <w:rFonts w:ascii="Times New Roman" w:hAnsi="Times New Roman" w:cs="Times New Roman"/>
                <w:szCs w:val="21"/>
              </w:rPr>
              <w:t>）</w:t>
            </w:r>
          </w:p>
        </w:tc>
        <w:tc>
          <w:tcPr>
            <w:tcW w:w="3756" w:type="dxa"/>
            <w:shd w:val="clear" w:color="auto" w:fill="auto"/>
            <w:vAlign w:val="center"/>
          </w:tcPr>
          <w:p>
            <w:pPr>
              <w:adjustRightInd w:val="0"/>
              <w:snapToGrid w:val="0"/>
              <w:jc w:val="center"/>
              <w:rPr>
                <w:rFonts w:ascii="Times New Roman" w:hAnsi="Times New Roman" w:cs="Times New Roman"/>
                <w:spacing w:val="4"/>
                <w:szCs w:val="21"/>
              </w:rPr>
            </w:pPr>
            <w:r>
              <w:rPr>
                <w:rFonts w:ascii="Times New Roman" w:hAnsi="Times New Roman" w:cs="Times New Roman"/>
                <w:spacing w:val="4"/>
                <w:szCs w:val="21"/>
              </w:rPr>
              <w:t>3</w:t>
            </w:r>
          </w:p>
        </w:tc>
      </w:tr>
    </w:tbl>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（3）通信联络</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码头应配备足够数量的对讲机以保证应急指挥部与现场指挥之间、其它各组之间通信畅通。应急过程中对讲机均使用同一频道（溢油应急频道）。如无线电通讯中断，应急指挥部可采用人工方法联系。</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（4）溢油反应程序</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①</w:t>
      </w:r>
      <w:r>
        <w:rPr>
          <w:rFonts w:ascii="Times New Roman" w:hAnsi="Times New Roman" w:cs="Times New Roman"/>
          <w:spacing w:val="4"/>
          <w:sz w:val="24"/>
        </w:rPr>
        <w:t>报告和报警</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A、溢油污染事故初始报告：任何部门和岗位人员，发现溢油污染事故应立即向溢油应急指挥部报告。</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B、溢油事故的详细报告：溢油现场的指挥人员应将现场详细情况及时向溢油应急指挥部报告。</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②</w:t>
      </w:r>
      <w:r>
        <w:rPr>
          <w:rFonts w:ascii="Times New Roman" w:hAnsi="Times New Roman" w:cs="Times New Roman"/>
          <w:spacing w:val="4"/>
          <w:sz w:val="24"/>
        </w:rPr>
        <w:t>向上级有关部门报告和通报</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发生船舶溢油事故时应急指挥部应及时将事故情况向宁德海域溢油应急指挥部报告。海上险情报警专用电话：0593-12395。</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③</w:t>
      </w:r>
      <w:r>
        <w:rPr>
          <w:rFonts w:ascii="Times New Roman" w:hAnsi="Times New Roman" w:cs="Times New Roman"/>
          <w:spacing w:val="4"/>
          <w:sz w:val="24"/>
        </w:rPr>
        <w:t>溢油反应行动</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A、溢油应急指挥部接到报告后应采取的行动。</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a、尽可能收集下列信息：目击时间、溢油源、溢油原因、油品种类和数量以及进一步溢油的可能性、已采取和将要采取的清除污染或防止进一步污染的行动、报告人的姓名和联系办法。</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b、对事故进行初步评估，制定应急反应对策和行动方案；通知宁德海域溢油应急指挥部办公室，指派现场指挥人员赶赴现场；通知各溢油处置小组做好准备。</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c、溢油应急指挥部获取溢油详细报告后，应将发生溢油事故详情用电话和传真通知福州海域溢油应急指挥部办公室。</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B、应急小组的行动</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各应急小组接到油污染事件报警或通知后，应及时按本预案规定的职责做好溢油事故应急反应的各项工作，迅速进入事故现场。</w:t>
      </w:r>
    </w:p>
    <w:p>
      <w:pPr>
        <w:adjustRightInd w:val="0"/>
        <w:snapToGrid w:val="0"/>
        <w:spacing w:line="360" w:lineRule="auto"/>
        <w:ind w:firstLine="496" w:firstLineChars="200"/>
        <w:jc w:val="left"/>
        <w:rPr>
          <w:rFonts w:ascii="Times New Roman" w:hAnsi="Times New Roman" w:cs="Times New Roman"/>
          <w:spacing w:val="4"/>
          <w:sz w:val="24"/>
        </w:rPr>
      </w:pPr>
      <w:r>
        <w:rPr>
          <w:rFonts w:hint="eastAsia" w:ascii="宋体" w:hAnsi="宋体" w:eastAsia="宋体" w:cs="宋体"/>
          <w:spacing w:val="4"/>
          <w:sz w:val="24"/>
        </w:rPr>
        <w:t>④</w:t>
      </w:r>
      <w:r>
        <w:rPr>
          <w:rFonts w:ascii="Times New Roman" w:hAnsi="Times New Roman" w:cs="Times New Roman"/>
          <w:spacing w:val="4"/>
          <w:sz w:val="24"/>
        </w:rPr>
        <w:t>污油和沾油废弃物的处置</w:t>
      </w:r>
    </w:p>
    <w:p>
      <w:pPr>
        <w:adjustRightInd w:val="0"/>
        <w:snapToGrid w:val="0"/>
        <w:spacing w:line="360" w:lineRule="auto"/>
        <w:ind w:firstLine="496" w:firstLineChars="200"/>
        <w:jc w:val="left"/>
        <w:rPr>
          <w:rFonts w:ascii="Times New Roman" w:hAnsi="Times New Roman" w:cs="Times New Roman"/>
          <w:spacing w:val="4"/>
          <w:sz w:val="24"/>
        </w:rPr>
      </w:pPr>
      <w:r>
        <w:rPr>
          <w:rFonts w:ascii="Times New Roman" w:hAnsi="Times New Roman" w:cs="Times New Roman"/>
          <w:spacing w:val="4"/>
          <w:sz w:val="24"/>
        </w:rPr>
        <w:t>污油和沾油废弃物的处置应按要求进行，防止二次污染。</w:t>
      </w:r>
    </w:p>
    <w:p>
      <w:pPr>
        <w:adjustRightInd w:val="0"/>
        <w:snapToGrid w:val="0"/>
        <w:spacing w:line="360" w:lineRule="auto"/>
        <w:ind w:firstLine="496" w:firstLineChars="200"/>
        <w:jc w:val="left"/>
        <w:rPr>
          <w:rFonts w:ascii="Times New Roman" w:hAnsi="Times New Roman" w:eastAsia="宋体" w:cs="Times New Roman"/>
          <w:b/>
          <w:bCs/>
          <w:sz w:val="32"/>
          <w:szCs w:val="32"/>
        </w:rPr>
      </w:pPr>
      <w:r>
        <w:rPr>
          <w:rFonts w:ascii="Times New Roman" w:hAnsi="Times New Roman" w:cs="Times New Roman"/>
          <w:spacing w:val="4"/>
          <w:sz w:val="24"/>
        </w:rPr>
        <w:t>由于工程区附近分布有大量海产养殖，且工程紧邻官井洋大黄鱼繁殖保护区，三沙湾内还分布有环三都澳湿地水禽红树林自然保护区及其他海洋生态红线保护区等敏感区；码头溢油油团若未能在第一时间内被妥善处理，将在较短时间内对这些海域敏感目标产生影响。为此本评价建议建设单位加强日常运营管理和防止溢油训练，定期组织员工进行溢油应急预案演习，以确保在发生溢油事故时能第一时间投入战斗，最大限度减小溢油污染影响。</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49" w:name="_Toc88727894"/>
      <w:r>
        <w:rPr>
          <w:rFonts w:ascii="Times New Roman" w:hAnsi="Times New Roman" w:eastAsia="宋体" w:cs="Times New Roman"/>
          <w:b/>
          <w:bCs/>
          <w:sz w:val="32"/>
          <w:szCs w:val="32"/>
        </w:rPr>
        <w:t>7.4</w:t>
      </w:r>
      <w:r>
        <w:rPr>
          <w:rFonts w:hint="eastAsia" w:ascii="Times New Roman" w:hAnsi="Times New Roman" w:eastAsia="宋体" w:cs="Times New Roman"/>
          <w:b/>
          <w:bCs/>
          <w:sz w:val="32"/>
          <w:szCs w:val="32"/>
        </w:rPr>
        <w:t>风暴潮影响分析</w:t>
      </w:r>
      <w:bookmarkEnd w:id="149"/>
    </w:p>
    <w:p>
      <w:pPr>
        <w:suppressAutoHyphens/>
        <w:autoSpaceDE w:val="0"/>
        <w:autoSpaceDN w:val="0"/>
        <w:adjustRightInd w:val="0"/>
        <w:spacing w:line="360" w:lineRule="auto"/>
        <w:ind w:firstLine="480" w:firstLineChars="200"/>
        <w:textAlignment w:val="baseline"/>
        <w:rPr>
          <w:rFonts w:ascii="Times New Roman" w:hAnsi="Times New Roman" w:eastAsia="宋体" w:cs="Times New Roman"/>
          <w:bCs/>
          <w:kern w:val="0"/>
          <w:sz w:val="24"/>
          <w:szCs w:val="20"/>
        </w:rPr>
      </w:pPr>
      <w:r>
        <w:rPr>
          <w:rFonts w:ascii="Times New Roman" w:hAnsi="Times New Roman" w:eastAsia="宋体" w:cs="Times New Roman"/>
          <w:bCs/>
          <w:kern w:val="0"/>
          <w:sz w:val="24"/>
          <w:szCs w:val="20"/>
        </w:rPr>
        <w:t>风暴潮是一种灾害性的自然现象。是由于剧烈的大气扰动，如强风和气压骤变（通常指台风和温带气旋等灾害性天气系统）导致海水异常升降，使受其影响的海区的潮位大大地超过平常潮位的现象。根据风暴的性质，通常分为由台风引起的台风风暴和由温带气旋引起的温带风暴潮两大类。宁德市风暴潮以台风风暴潮为主，多见于夏秋季节，风暴潮来势猛、速度快、强度大、破坏力强，常常给人民的生命财产造成严重损失，危害性极大。</w:t>
      </w:r>
    </w:p>
    <w:p>
      <w:pPr>
        <w:suppressAutoHyphens/>
        <w:autoSpaceDE w:val="0"/>
        <w:autoSpaceDN w:val="0"/>
        <w:adjustRightInd w:val="0"/>
        <w:spacing w:line="360" w:lineRule="auto"/>
        <w:ind w:firstLine="480" w:firstLineChars="200"/>
        <w:textAlignment w:val="baseline"/>
        <w:rPr>
          <w:rFonts w:ascii="Times New Roman" w:hAnsi="Times New Roman" w:eastAsia="宋体" w:cs="Times New Roman"/>
          <w:bCs/>
          <w:kern w:val="0"/>
          <w:sz w:val="24"/>
          <w:szCs w:val="20"/>
        </w:rPr>
      </w:pPr>
      <w:r>
        <w:rPr>
          <w:rFonts w:ascii="Times New Roman" w:hAnsi="Times New Roman" w:eastAsia="宋体" w:cs="Times New Roman"/>
          <w:bCs/>
          <w:kern w:val="0"/>
          <w:sz w:val="24"/>
          <w:szCs w:val="20"/>
        </w:rPr>
        <w:t>福建沿海是台风风暴潮多发地区，根据统计分析，福建沿海风暴潮登陆路径有四条，第一种类型是经过台湾岛以北正面登陆福建东北部至浙江南部沿海的台风，此时，当台风位于台湾岛东北部或北方时，福建沿海增水达到最大，当台风接近沿海和登陆时，增水反而不大；第二种类型是穿过或靠近台湾海峡北部，在福建霞浦至福清一带正面登陆的台风，这类台风增水过程变化较缓，主振不是很明显，有较明显的周期性，周期约为12h，增水幅度均不大（60cm左右），北部增水比南部略大；第三种类型是穿过台湾海峡中部，在闽中、闽南登陆的台风，这类台风福建沿海各站最大增水一般出现在台湾离开台湾岛之后，登陆福建之前；第四种类型是穿过台湾海峡南部或台湾海峡以南在广东东部至福建漳浦一带正面登陆的台风。</w:t>
      </w:r>
    </w:p>
    <w:p>
      <w:pPr>
        <w:suppressAutoHyphens/>
        <w:autoSpaceDE w:val="0"/>
        <w:autoSpaceDN w:val="0"/>
        <w:adjustRightInd w:val="0"/>
        <w:spacing w:line="360" w:lineRule="auto"/>
        <w:ind w:firstLine="480" w:firstLineChars="200"/>
        <w:textAlignment w:val="baseline"/>
        <w:rPr>
          <w:rFonts w:ascii="Times New Roman" w:hAnsi="Times New Roman" w:eastAsia="宋体" w:cs="Times New Roman"/>
          <w:bCs/>
          <w:kern w:val="0"/>
          <w:sz w:val="24"/>
          <w:szCs w:val="20"/>
        </w:rPr>
      </w:pPr>
      <w:r>
        <w:rPr>
          <w:rFonts w:ascii="Times New Roman" w:hAnsi="Times New Roman" w:eastAsia="宋体" w:cs="Times New Roman"/>
          <w:bCs/>
          <w:kern w:val="0"/>
          <w:sz w:val="24"/>
          <w:szCs w:val="20"/>
        </w:rPr>
        <w:t>台风造成沿海急速增水，引发风暴潮，风暴潮具有突发性，破坏性大，对海岸工程、海岸地貌、海底地形和沉积物运移有较大影响。</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本工程主要施工位于海上，施工期若工程区受强台风、风暴潮袭击，</w:t>
      </w:r>
      <w:r>
        <w:rPr>
          <w:rFonts w:ascii="Times New Roman" w:hAnsi="Times New Roman" w:eastAsia="宋体" w:cs="Times New Roman"/>
          <w:bCs/>
          <w:sz w:val="24"/>
          <w:szCs w:val="24"/>
        </w:rPr>
        <w:t>施工船舶易受风暴潮袭击，</w:t>
      </w:r>
      <w:r>
        <w:rPr>
          <w:rFonts w:ascii="Times New Roman" w:hAnsi="Times New Roman" w:eastAsia="宋体" w:cs="Times New Roman"/>
          <w:bCs/>
          <w:color w:val="000000"/>
          <w:sz w:val="24"/>
          <w:szCs w:val="24"/>
        </w:rPr>
        <w:t>工程将无法进行</w:t>
      </w:r>
      <w:r>
        <w:rPr>
          <w:rFonts w:ascii="Times New Roman" w:hAnsi="Times New Roman" w:eastAsia="宋体" w:cs="Times New Roman"/>
          <w:bCs/>
          <w:sz w:val="24"/>
          <w:szCs w:val="24"/>
        </w:rPr>
        <w:t>，应做好抗风暴潮预案和安全措施，及时进港躲避，以减轻灾害带来的损失</w:t>
      </w:r>
      <w:r>
        <w:rPr>
          <w:rFonts w:ascii="Times New Roman" w:hAnsi="Times New Roman" w:eastAsia="宋体" w:cs="Times New Roman"/>
          <w:bCs/>
          <w:color w:val="000000"/>
          <w:sz w:val="24"/>
          <w:szCs w:val="24"/>
        </w:rPr>
        <w:t>；营运期若受强台风、风暴潮袭击，航标可能被大风浪卷走，造成财产损失；航道中若有船舶通航可能引起事故，造成生命财产损失。因此本工程建设单位应该做好防范措施，如加强与气象、水利等部门的联系，注意跟踪台风动态，做好预报预警工作；加强设计施工和质量管理，将可能存在的风险减少到最低程度。</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50" w:name="_Toc88727895"/>
      <w:r>
        <w:rPr>
          <w:rFonts w:ascii="Times New Roman" w:hAnsi="Times New Roman" w:eastAsia="宋体" w:cs="Times New Roman"/>
          <w:b/>
          <w:bCs/>
          <w:sz w:val="32"/>
          <w:szCs w:val="32"/>
        </w:rPr>
        <w:t>7.5</w:t>
      </w:r>
      <w:r>
        <w:rPr>
          <w:rFonts w:hint="eastAsia" w:ascii="Times New Roman" w:hAnsi="Times New Roman" w:eastAsia="宋体" w:cs="Times New Roman"/>
          <w:b/>
          <w:bCs/>
          <w:sz w:val="32"/>
          <w:szCs w:val="32"/>
        </w:rPr>
        <w:t>通航安全风险分析</w:t>
      </w:r>
      <w:bookmarkEnd w:id="150"/>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7.5.1施工期通航安全分析</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本工程所在区域周边为浅海养殖区，拟建航道原为习惯性船舶通航航道，因此在本工程区通行的船舶较多。本工程为建设专用航道，主要通过航标船施工，工程施工期将占用部分海域，施工船增加了该海域通航密度，且施工船舶操纵性能大都受到限制，与该区域过往的渔船和中小型船舶会产生相互干扰，对海上交通造成一定程度的临时性影响，增加了本工程周边海域船舶碰撞的风险。</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为了确保施工作业安全，在施工前应向海事管理机构申请划定作业水域范围、水上水下活动许可证、发布航行通（警）告，禁止无关船舶进入施工作业水域。</w:t>
      </w:r>
      <w:r>
        <w:rPr>
          <w:rFonts w:ascii="Times New Roman" w:hAnsi="Times New Roman" w:eastAsia="宋体" w:cs="Times New Roman"/>
          <w:sz w:val="24"/>
          <w:szCs w:val="24"/>
        </w:rPr>
        <w:t>在做好各项准备工作，实施相关的安全措施后，拟建航道施工对通航安全和环境的影响较小，并在可控制的范围内，能满足船舶通航安全的要求。拟建航道不涉及疏浚、炸礁等改变水深条件的工程内容，因此不会对周围水域的潮量、流速、流场流态、水深和海床等产生的影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7.5.2营运期通航安全分析</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7.5.2.1通航风险</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航道建成后，区域航行船舶数量增加，其主要风险如下：</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（1）随着航道的建成，将来城澳作业区西部通用码头区规划码头泊位的陆续建成投产，该水域的通航密度增加较快，造成水上交通安全风险不断增加。</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（2）由于高平潮前后时段的船舶密度较大，船舶交会频繁，操纵不慎容易造成紧迫局面及船舶交通事故的风险。</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（3）三都澳水域众多的小型船舶在航道中央和码头附近水域无序穿梭航行给水域通航安全造成一定的风险。</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（4）台风影响前，小型船舶和渔船通常较早进港避风，占用航道，给水域通航环境带来一定的风险。</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（5）三都澳水域无序的渔业养殖，时有侵占航道现象发生，给船舶的航行安全带来一定的风险。</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（6）三都澳内养殖业发达，船舶一旦发生油污事故将给养殖带来影响。</w:t>
      </w:r>
    </w:p>
    <w:p>
      <w:pPr>
        <w:spacing w:line="360" w:lineRule="auto"/>
        <w:ind w:firstLine="480" w:firstLineChars="200"/>
        <w:rPr>
          <w:rFonts w:ascii="Times New Roman" w:hAnsi="Times New Roman" w:eastAsia="宋体" w:cs="Times New Roman"/>
          <w:bCs/>
          <w:color w:val="000000"/>
          <w:sz w:val="24"/>
          <w:szCs w:val="24"/>
        </w:rPr>
      </w:pPr>
      <w:r>
        <w:rPr>
          <w:rFonts w:ascii="Times New Roman" w:hAnsi="Times New Roman" w:eastAsia="宋体" w:cs="Times New Roman"/>
          <w:bCs/>
          <w:color w:val="000000"/>
          <w:sz w:val="24"/>
          <w:szCs w:val="24"/>
        </w:rPr>
        <w:t>（7）本工程西侧有海军码头，其军事活动与该水域的通航会形成相互影响。</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7.5.2.2交通流统计分析</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本评价引用《福州港三都澳港区城澳作业区西1#泊位工程通航安全影响论证报告》（福建省航海学会，2016.11）相关内容。</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2016年1月1日~31日，福建省航海学会在三坪村与青山岛七星村之间设置了城澳进港航道交通流观测线（见图7.4-1），观测线船舶流量统计见图7.4-2。</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观测线主要反映了航经城澳作业区水域的船舶流量情况，根据流量计算统计显示，2016年1月1日～31日航经城澳作业区水域的船舶总流量为707艘次，其中船长小于50m的小型船舶达606艘次，50～100m船舶为112艘次，大于100m船舶仅为9艘次。虽然此数据观测时间较早，但对本工程仍有一定的参考价值。</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本工程附近水域的渔船数量较多。根据AIS数据统计结果渔船的数量占非运输船的比例较大，其次是客船，货船等其他船舶数量较少。工程附近的交通流主要是三都澳港内航道上的航迹，除部分港区货船，大部分为当地渔船或客船等交通流。</w:t>
      </w:r>
    </w:p>
    <w:p>
      <w:pPr>
        <w:spacing w:line="360" w:lineRule="auto"/>
        <w:rPr>
          <w:rFonts w:ascii="Times New Roman" w:hAnsi="Times New Roman" w:eastAsia="宋体" w:cs="Times New Roman"/>
          <w:bCs/>
          <w:color w:val="FF0000"/>
          <w:sz w:val="24"/>
          <w:szCs w:val="24"/>
          <w:highlight w:val="yellow"/>
          <w:u w:val="wave"/>
        </w:rPr>
      </w:pPr>
      <w:r>
        <w:rPr>
          <w:rFonts w:ascii="Times New Roman" w:hAnsi="Times New Roman" w:eastAsia="宋体" w:cs="Times New Roman"/>
          <w:bCs/>
          <w:color w:val="FF0000"/>
          <w:sz w:val="24"/>
          <w:szCs w:val="24"/>
          <w:highlight w:val="yellow"/>
          <w:u w:val="wave"/>
        </w:rPr>
        <w:drawing>
          <wp:inline distT="0" distB="0" distL="0" distR="0">
            <wp:extent cx="5482590" cy="3765550"/>
            <wp:effectExtent l="19050" t="19050" r="22860" b="25400"/>
            <wp:docPr id="315" name="图片 315" descr="三都澳-城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三都澳-城澳（1）"/>
                    <pic:cNvPicPr>
                      <a:picLocks noChangeAspect="1" noChangeArrowheads="1"/>
                    </pic:cNvPicPr>
                  </pic:nvPicPr>
                  <pic:blipFill>
                    <a:blip r:embed="rId70">
                      <a:extLst>
                        <a:ext uri="{28A0092B-C50C-407E-A947-70E740481C1C}">
                          <a14:useLocalDpi xmlns:a14="http://schemas.microsoft.com/office/drawing/2010/main" val="0"/>
                        </a:ext>
                      </a:extLst>
                    </a:blip>
                    <a:srcRect t="5699" b="3105"/>
                    <a:stretch>
                      <a:fillRect/>
                    </a:stretch>
                  </pic:blipFill>
                  <pic:spPr>
                    <a:xfrm>
                      <a:off x="0" y="0"/>
                      <a:ext cx="5482800" cy="3765600"/>
                    </a:xfrm>
                    <a:prstGeom prst="rect">
                      <a:avLst/>
                    </a:prstGeom>
                    <a:noFill/>
                    <a:ln w="12700">
                      <a:solidFill>
                        <a:srgbClr val="0000FF"/>
                      </a:solidFill>
                      <a:miter lim="800000"/>
                      <a:headEnd/>
                      <a:tailEnd/>
                    </a:ln>
                  </pic:spPr>
                </pic:pic>
              </a:graphicData>
            </a:graphic>
          </wp:inline>
        </w:drawing>
      </w:r>
    </w:p>
    <w:p>
      <w:pPr>
        <w:spacing w:line="360" w:lineRule="auto"/>
        <w:ind w:firstLine="472"/>
        <w:jc w:val="center"/>
        <w:rPr>
          <w:rFonts w:ascii="Times New Roman" w:hAnsi="Times New Roman" w:eastAsia="宋体" w:cs="Times New Roman"/>
          <w:b/>
          <w:bCs/>
          <w:sz w:val="24"/>
          <w:szCs w:val="24"/>
          <w:highlight w:val="yellow"/>
        </w:rPr>
      </w:pPr>
      <w:r>
        <w:rPr>
          <w:rFonts w:ascii="Times New Roman" w:hAnsi="Times New Roman" w:eastAsia="宋体" w:cs="Times New Roman"/>
          <w:b/>
          <w:bCs/>
          <w:sz w:val="24"/>
          <w:szCs w:val="24"/>
        </w:rPr>
        <w:t>图7.5-1  城澳进港航道交通流观测线示意图</w:t>
      </w:r>
    </w:p>
    <w:p>
      <w:pPr>
        <w:spacing w:line="360" w:lineRule="auto"/>
        <w:rPr>
          <w:rFonts w:ascii="Times New Roman" w:hAnsi="Times New Roman" w:eastAsia="宋体" w:cs="Times New Roman"/>
          <w:bCs/>
          <w:color w:val="FF0000"/>
          <w:sz w:val="24"/>
          <w:szCs w:val="24"/>
          <w:highlight w:val="yellow"/>
          <w:u w:val="wave"/>
        </w:rPr>
      </w:pPr>
      <w:r>
        <w:rPr>
          <w:rFonts w:ascii="Times New Roman" w:hAnsi="Times New Roman" w:eastAsia="宋体" w:cs="Times New Roman"/>
          <w:bCs/>
          <w:color w:val="FF0000"/>
          <w:sz w:val="24"/>
          <w:szCs w:val="24"/>
          <w:highlight w:val="yellow"/>
          <w:u w:val="wave"/>
        </w:rPr>
        <w:drawing>
          <wp:inline distT="0" distB="0" distL="0" distR="0">
            <wp:extent cx="5601335" cy="3466465"/>
            <wp:effectExtent l="19050" t="19050" r="18415" b="19685"/>
            <wp:docPr id="526" name="图片 526" descr="三都澳-城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descr="三都澳-城澳（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601600" cy="3466800"/>
                    </a:xfrm>
                    <a:prstGeom prst="rect">
                      <a:avLst/>
                    </a:prstGeom>
                    <a:noFill/>
                    <a:ln w="12700">
                      <a:solidFill>
                        <a:srgbClr val="0000FF"/>
                      </a:solidFill>
                      <a:miter lim="800000"/>
                      <a:headEnd/>
                      <a:tailEnd/>
                    </a:ln>
                  </pic:spPr>
                </pic:pic>
              </a:graphicData>
            </a:graphic>
          </wp:inline>
        </w:drawing>
      </w:r>
    </w:p>
    <w:p>
      <w:pPr>
        <w:spacing w:line="360" w:lineRule="auto"/>
        <w:ind w:firstLine="472"/>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图7.5-2 观测线船舶流量统计</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7.5.2.3交通事故统计分析</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三都澳水域2008～2014年水上交通事故统计资料，船舶碰撞事故为主要事故种类（20起，约占51%），其余为自沉、触礁、触损、触碰大桥、渔排和水产养殖区等。从事故所涉及的船舶吨位来看，500总吨以下船舶事故仍然占大多数，但大吨位船舶的事故比例较以往有较大提高。事故的原因主要是：未谨慎驾驶和操作不当，包括未使用安全航速、疏忽了望等。</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三都澳水域地理环境较为复杂，岛屿星罗棋布，岛屿间形成航道（路）、锚地、港池相互交织，造成港区水域通航环境十分复杂。砂石运输船舶存在不合理作业、配员不足、冒险航行等特点，安全隐患较大。从发生的险情事故进行综合分析，事故的成因主要有以下几个方面：</w:t>
      </w:r>
    </w:p>
    <w:p>
      <w:pPr>
        <w:spacing w:line="360" w:lineRule="auto"/>
        <w:ind w:firstLine="480" w:firstLineChars="200"/>
        <w:rPr>
          <w:rFonts w:ascii="Times New Roman" w:hAnsi="Times New Roman" w:eastAsia="宋体" w:cs="Times New Roman"/>
          <w:sz w:val="24"/>
          <w:szCs w:val="24"/>
        </w:rPr>
      </w:pPr>
      <w:bookmarkStart w:id="151" w:name="_Toc365119114"/>
      <w:bookmarkStart w:id="152" w:name="_Toc365222837"/>
      <w:bookmarkStart w:id="153" w:name="_Toc365189840"/>
      <w:r>
        <w:rPr>
          <w:rFonts w:ascii="Times New Roman" w:hAnsi="Times New Roman" w:eastAsia="宋体" w:cs="Times New Roman"/>
          <w:sz w:val="24"/>
          <w:szCs w:val="24"/>
        </w:rPr>
        <w:t>（1）客观因素</w:t>
      </w:r>
      <w:bookmarkEnd w:id="151"/>
      <w:bookmarkEnd w:id="152"/>
      <w:bookmarkEnd w:id="153"/>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天气影响。辖区受浓雾天气影响，发生多起水上交通事故。</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三都澳水域是一个半封闭海湾，地理环境较为复杂，岛屿星罗棋布，礁石较多，航道通航条件有限。</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主航道和部分锚地附近有许多捕捞区和渔业养殖区，部分航道被严重占用。</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④</w:t>
      </w:r>
      <w:r>
        <w:rPr>
          <w:rFonts w:ascii="Times New Roman" w:hAnsi="Times New Roman" w:eastAsia="宋体" w:cs="Times New Roman"/>
          <w:sz w:val="24"/>
          <w:szCs w:val="24"/>
        </w:rPr>
        <w:t>船舶类型复杂，船舶交汇频繁，小型运输船和渔船较多，通航环境复杂。</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⑤</w:t>
      </w:r>
      <w:r>
        <w:rPr>
          <w:rFonts w:ascii="Times New Roman" w:hAnsi="Times New Roman" w:eastAsia="宋体" w:cs="Times New Roman"/>
          <w:sz w:val="24"/>
          <w:szCs w:val="24"/>
        </w:rPr>
        <w:t>航海保障系统不够完善，港作辅助和水上交通安全管理配套设施建设（航道建设、航标等导助航设施配备等）滞后。</w:t>
      </w:r>
    </w:p>
    <w:p>
      <w:pPr>
        <w:spacing w:line="360" w:lineRule="auto"/>
        <w:ind w:firstLine="480" w:firstLineChars="200"/>
        <w:rPr>
          <w:rFonts w:ascii="Times New Roman" w:hAnsi="Times New Roman" w:eastAsia="宋体" w:cs="Times New Roman"/>
          <w:sz w:val="24"/>
          <w:szCs w:val="24"/>
        </w:rPr>
      </w:pPr>
      <w:bookmarkStart w:id="154" w:name="_Toc365189841"/>
      <w:bookmarkStart w:id="155" w:name="_Toc365222838"/>
      <w:bookmarkStart w:id="156" w:name="_Toc365119115"/>
      <w:r>
        <w:rPr>
          <w:rFonts w:ascii="Times New Roman" w:hAnsi="Times New Roman" w:eastAsia="宋体" w:cs="Times New Roman"/>
          <w:sz w:val="24"/>
          <w:szCs w:val="24"/>
        </w:rPr>
        <w:t>（2）人为因素</w:t>
      </w:r>
      <w:bookmarkEnd w:id="154"/>
      <w:bookmarkEnd w:id="155"/>
      <w:bookmarkEnd w:id="156"/>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驾驶员在海图作业定位，对导航、助航仪器的使用等技能有待提高，特别是浓雾等能见度不良的情况下对雷达技能欠缺的问题突出。</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船员的安全责任意识仍然薄弱。</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小型船舶驾驶人员遵纪守法意识薄弱，存在违反避碰规则，随意驶船的现象。</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④</w:t>
      </w:r>
      <w:r>
        <w:rPr>
          <w:rFonts w:ascii="Times New Roman" w:hAnsi="Times New Roman" w:eastAsia="宋体" w:cs="Times New Roman"/>
          <w:sz w:val="24"/>
          <w:szCs w:val="24"/>
        </w:rPr>
        <w:t>船舶技术条件不满足开航条件而冒险航行。</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⑤</w:t>
      </w:r>
      <w:r>
        <w:rPr>
          <w:rFonts w:ascii="Times New Roman" w:hAnsi="Times New Roman" w:eastAsia="宋体" w:cs="Times New Roman"/>
          <w:sz w:val="24"/>
          <w:szCs w:val="24"/>
        </w:rPr>
        <w:t>船上航用图书资料不齐备，造成驾驶人员对作业水域或航经海区的通航环境未能合理掌握，盲目驾驶船舶造成事故发生。</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⑥</w:t>
      </w:r>
      <w:r>
        <w:rPr>
          <w:rFonts w:ascii="Times New Roman" w:hAnsi="Times New Roman" w:eastAsia="宋体" w:cs="Times New Roman"/>
          <w:sz w:val="24"/>
          <w:szCs w:val="24"/>
        </w:rPr>
        <w:t>安全管理缺乏和业务指导缺位，对已发生的事故未引起足够的重视，不及时采取整改措施，造成事故重复发生。</w:t>
      </w:r>
    </w:p>
    <w:p>
      <w:pPr>
        <w:spacing w:line="360" w:lineRule="auto"/>
        <w:ind w:firstLine="480" w:firstLineChars="200"/>
        <w:rPr>
          <w:rFonts w:ascii="Times New Roman" w:hAnsi="Times New Roman" w:eastAsia="宋体" w:cs="Times New Roman"/>
          <w:sz w:val="24"/>
          <w:szCs w:val="24"/>
        </w:rPr>
      </w:pPr>
      <w:r>
        <w:rPr>
          <w:rFonts w:hint="eastAsia" w:ascii="宋体" w:hAnsi="宋体" w:eastAsia="宋体" w:cs="宋体"/>
          <w:sz w:val="24"/>
          <w:szCs w:val="24"/>
        </w:rPr>
        <w:t>⑦</w:t>
      </w:r>
      <w:r>
        <w:rPr>
          <w:rFonts w:ascii="Times New Roman" w:hAnsi="Times New Roman" w:eastAsia="宋体" w:cs="Times New Roman"/>
          <w:sz w:val="24"/>
          <w:szCs w:val="24"/>
        </w:rPr>
        <w:t>个私船舶的安全管理缺失，船舶管理混乱。</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7.5.2.4航道交通组织影响</w:t>
      </w:r>
    </w:p>
    <w:p>
      <w:pPr>
        <w:spacing w:line="360" w:lineRule="auto"/>
        <w:rPr>
          <w:rFonts w:ascii="Times New Roman" w:hAnsi="Times New Roman" w:eastAsia="宋体" w:cs="Times New Roman"/>
          <w:bCs/>
          <w:sz w:val="24"/>
          <w:szCs w:val="24"/>
        </w:rPr>
      </w:pPr>
      <w:r>
        <w:rPr>
          <w:rFonts w:ascii="Times New Roman" w:hAnsi="Times New Roman" w:eastAsia="宋体" w:cs="Times New Roman"/>
          <w:bCs/>
          <w:sz w:val="24"/>
          <w:szCs w:val="24"/>
        </w:rPr>
        <w:t xml:space="preserve">    本工程投入使用后，城澳作业区西部通用码头区船舶进出港增加了三都澳进港主航道和城澳作业区进港航道的船舶通航密度，与航道通航船舶将产生相互影响。</w:t>
      </w:r>
    </w:p>
    <w:p>
      <w:pPr>
        <w:spacing w:line="360" w:lineRule="auto"/>
        <w:ind w:firstLine="480" w:firstLineChars="200"/>
        <w:rPr>
          <w:rFonts w:ascii="Times New Roman" w:hAnsi="Times New Roman" w:eastAsia="宋体" w:cs="Times New Roman"/>
          <w:bCs/>
          <w:sz w:val="24"/>
          <w:szCs w:val="24"/>
        </w:rPr>
      </w:pPr>
      <w:r>
        <w:rPr>
          <w:rFonts w:ascii="Times New Roman" w:hAnsi="Times New Roman" w:eastAsia="宋体" w:cs="Times New Roman"/>
          <w:bCs/>
          <w:sz w:val="24"/>
          <w:szCs w:val="24"/>
        </w:rPr>
        <w:t>鉴于城澳作业区青屿以西水域的船舶通航密度小，且码头泊位（西部通用码头区共计4个泊位）建成后的船舶通航密度不大，日均增加不大，相对于城澳作业区进港航道的通航能力而言，对航道交通组织的影响较小。在合理调度，加强沟通的前提下，其碍航程度是有限的、可控的。</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城澳作业区所处水域较为独立，与其他的作业区距离较远，各个作业区的进出港船舶仅共用三都澳进港主航道，相对于三都澳进港主航道的通过能力，影响较小。</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7.5.2.5通航风险控制措施</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通过对识别出的风险进行评估分析，提出相应的风险控制措施：</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（1）东冲口水域宽度较窄、水流较急，特别高平潮时段通航船舶较多，设计船型在高平潮时段进出港，应加强瞭望、使用安全航速、谨慎驾驶，确保进出港安全。</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 xml:space="preserve">（2）大风、大潮汛期间，码头系泊的船舶应增加系缆条数，当风力达到6级以上时码头应停止作业，遇到恶劣气象条件时不得靠泊，当预计风力达到8级以上或遇台风时船舶必须提前离开码头至锚地避风。 </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（3）加强港区海上监管设施和力量的投入，教育和引导小型船舶遵守海上交通规则，不断改善港区水域通航环境。</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（4）航道内航行建议顺流航速不应超过8节，顶流航速不应超过6节，以避免船舶兴波对水域上的小型快艇、渔船和鱼排等设施造成影响。</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（5）加强海上监管力度，以避免养殖业主侵占航道的现象发生。</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（6）本工程位于海军基地东侧，工程施工与营运应服从军事舰艇的行动要求，严格遵守当地海事部门的航行通告或禁令。</w:t>
      </w:r>
    </w:p>
    <w:p>
      <w:pPr>
        <w:spacing w:line="360" w:lineRule="auto"/>
        <w:ind w:firstLine="480" w:firstLineChars="200"/>
        <w:rPr>
          <w:rFonts w:ascii="Times New Roman" w:hAnsi="Times New Roman" w:eastAsia="宋体" w:cs="Times New Roman"/>
          <w:sz w:val="24"/>
          <w:szCs w:val="24"/>
        </w:rPr>
      </w:pPr>
    </w:p>
    <w:p>
      <w:pPr>
        <w:rPr>
          <w:rFonts w:ascii="Times New Roman" w:hAnsi="Times New Roman" w:eastAsia="宋体" w:cs="Times New Roman"/>
          <w:sz w:val="24"/>
          <w:szCs w:val="24"/>
        </w:rPr>
        <w:sectPr>
          <w:pgSz w:w="11906" w:h="16838"/>
          <w:pgMar w:top="1440" w:right="1797" w:bottom="1440" w:left="1797" w:header="851" w:footer="567" w:gutter="0"/>
          <w:pgNumType w:chapStyle="1"/>
          <w:cols w:space="720" w:num="1"/>
          <w:docGrid w:linePitch="312" w:charSpace="0"/>
        </w:sectPr>
      </w:pPr>
    </w:p>
    <w:p>
      <w:pPr>
        <w:keepNext/>
        <w:keepLines/>
        <w:spacing w:line="480" w:lineRule="auto"/>
        <w:jc w:val="center"/>
        <w:outlineLvl w:val="0"/>
        <w:rPr>
          <w:rFonts w:ascii="Times New Roman" w:hAnsi="Times New Roman" w:eastAsia="宋体" w:cs="Times New Roman"/>
          <w:b/>
          <w:bCs/>
          <w:kern w:val="44"/>
          <w:sz w:val="48"/>
          <w:szCs w:val="48"/>
        </w:rPr>
      </w:pPr>
      <w:bookmarkStart w:id="157" w:name="_Toc88727896"/>
      <w:r>
        <w:rPr>
          <w:rFonts w:ascii="Times New Roman" w:hAnsi="Times New Roman" w:eastAsia="宋体" w:cs="Times New Roman"/>
          <w:b/>
          <w:bCs/>
          <w:kern w:val="44"/>
          <w:sz w:val="48"/>
          <w:szCs w:val="48"/>
        </w:rPr>
        <w:t>8  工程建设对大黄鱼保护区的影响</w:t>
      </w:r>
      <w:bookmarkEnd w:id="157"/>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次评价，工程建设对官井洋大黄鱼国家级水产种质资源保护区及官井洋大黄鱼繁殖保护区的影响分析主要引用福建省水产研究所编写的《宁德三都澳港区深水航道一期工程对官井洋大黄鱼国家级水产种质资源保护区的影响报告书》及本次评价船舶溢油事故风险评价相关内容。</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58" w:name="_Toc88727897"/>
      <w:r>
        <w:rPr>
          <w:rFonts w:ascii="Times New Roman" w:hAnsi="Times New Roman" w:eastAsia="宋体" w:cs="Times New Roman"/>
          <w:b/>
          <w:bCs/>
          <w:sz w:val="32"/>
          <w:szCs w:val="32"/>
        </w:rPr>
        <w:t>8.1保护区概况</w:t>
      </w:r>
      <w:bookmarkEnd w:id="158"/>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8.1.1保护区形成</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 xml:space="preserve">大黄鱼 </w:t>
      </w:r>
      <w:r>
        <w:rPr>
          <w:rFonts w:ascii="Times New Roman" w:hAnsi="Times New Roman" w:eastAsia="宋体" w:cs="Times New Roman"/>
          <w:i/>
          <w:iCs/>
          <w:color w:val="000000"/>
          <w:sz w:val="24"/>
          <w:szCs w:val="24"/>
        </w:rPr>
        <w:t xml:space="preserve">Pseudosciaena crocea </w:t>
      </w:r>
      <w:r>
        <w:rPr>
          <w:rFonts w:ascii="Times New Roman" w:hAnsi="Times New Roman" w:eastAsia="宋体" w:cs="Times New Roman"/>
          <w:color w:val="000000"/>
          <w:sz w:val="24"/>
          <w:szCs w:val="24"/>
        </w:rPr>
        <w:t>( Richardson )为暖温性集群洄游鱼类，喜栖息分布于港湾、浅海的中下层水域，曾经是我国海洋四大经济鱼类之一。三沙湾官井洋大黄鱼隶属闽-粤东族，是我国唯一的内湾性大黄鱼产卵场，产卵期为春季的5~6月和秋季的10~11月，孵化后的仔鱼、幼鱼在港湾内索饵生长，因此，也是大黄鱼稚幼鱼栖息生长的良好场所。在1955年5~6月，产卵汛期产量高达 2500t。1985年10月16日，由福建省人大常委会批准颁布《官井洋大黄鱼繁殖保护区管理规定》，设立了保护区。由于官井洋是我国唯一的内湾性大黄鱼产卵场，鉴于其对我国发展大黄鱼产业的重要性，2007年，官井洋大黄鱼繁殖保护区入选农业部划定的国家级水产种质资源保护区名单，在原有的“官井洋大黄鱼繁殖保护区”基础上建立“官井洋大黄鱼种质资源保护区”（下均称： “保护区” ）。此后，各级政府对大黄鱼保护区进行了保护和管理。然而，由于过度捕捞， 20 世纪70年代末期，官井洋大黄鱼资源快速衰退，至今已有20多年仍未能重新恢复形成春季大黄鱼产卵渔汛。</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近年来，随着经济的发展，一些涉海工程的建设以及围垦养殖，使保护区面积经过了几次调整。1997年7月28日，为了开发城澳港口码头，省八届人大常委会第三十三次会议，通过了《官井洋大黄鱼繁殖保护区管理规定》修正案，对保护区的范围作了调整，由原来面积329.5 km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调整为314.7km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随着宁德市经济的快速发展，对三沙湾深水港口的多功能开发利用日显突出，为了兼容三沙湾的渔业（捕捞和养殖）、交通运输、军事、旅游、港口等多种功能，达到海洋经济的可持续发展与海洋生态环境保护的协调，大黄鱼繁殖保护区的面积和范围又再次进行调整。2011年3月24日，福建省第十一届人民代表大会常务委员会第二十次会议通过了“关于修改《官井洋大黄鱼繁殖保护区管理规定》的决定”，把保护区范围进一步调整为面积约190k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8.1.2保护区范围</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福建省人大常委会批准颁布的《官井洋大黄鱼繁殖保护区管理规定》的大黄鱼繁育保护区的范围包括1个核心区和2个实验区，由 23个拐点连线而成，总面积1.9万公顷，其中核心区面积 3500hm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，实验区面积1.55万 hm</w:t>
      </w:r>
      <w:r>
        <w:rPr>
          <w:rFonts w:ascii="Times New Roman" w:hAnsi="Times New Roman" w:eastAsia="宋体" w:cs="Times New Roman"/>
          <w:color w:val="000000"/>
          <w:sz w:val="24"/>
          <w:szCs w:val="24"/>
          <w:vertAlign w:val="superscript"/>
        </w:rPr>
        <w:t>2</w:t>
      </w:r>
      <w:r>
        <w:rPr>
          <w:rFonts w:ascii="Times New Roman" w:hAnsi="Times New Roman" w:eastAsia="宋体" w:cs="Times New Roman"/>
          <w:color w:val="000000"/>
          <w:sz w:val="24"/>
          <w:szCs w:val="24"/>
        </w:rPr>
        <w:t xml:space="preserve">（图 </w:t>
      </w:r>
      <w:r>
        <w:rPr>
          <w:rFonts w:hint="eastAsia" w:ascii="Times New Roman" w:hAnsi="Times New Roman" w:eastAsia="宋体" w:cs="Times New Roman"/>
          <w:color w:val="000000"/>
          <w:sz w:val="24"/>
          <w:szCs w:val="24"/>
        </w:rPr>
        <w:t>4</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rPr>
        <w:t>4</w:t>
      </w:r>
      <w:r>
        <w:rPr>
          <w:rFonts w:ascii="Times New Roman" w:hAnsi="Times New Roman" w:eastAsia="宋体" w:cs="Times New Roman"/>
          <w:color w:val="000000"/>
          <w:sz w:val="24"/>
          <w:szCs w:val="24"/>
        </w:rPr>
        <w:t>-1）。核心区特别保护期为3至12月。</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农业部划定的“官井洋国家级大黄鱼种质资源保护区”是在福建省人大常委会批准颁布的大黄鱼繁育保护区的范围内划定的，范围较小。官井洋国家级水产种质资源保护区位于宁德市蕉城区及霞浦县三沙湾。保护区中心位于26°25′～26°49′N， 119°45′～119°55′E，即斗帽岛—鸡公山岛—东冲水道南端—东冲半岛西部（原民间俗称官井洋一带） —青山岛东部、东冲半岛南部及三都湾内外水域，分为实验区和核心区（图</w:t>
      </w:r>
      <w:r>
        <w:rPr>
          <w:rFonts w:hint="eastAsia" w:ascii="Times New Roman" w:hAnsi="Times New Roman" w:eastAsia="宋体" w:cs="Times New Roman"/>
          <w:color w:val="000000"/>
          <w:sz w:val="24"/>
          <w:szCs w:val="24"/>
        </w:rPr>
        <w:t>4.4</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rPr>
        <w:t>3</w:t>
      </w:r>
      <w:r>
        <w:rPr>
          <w:rFonts w:ascii="Times New Roman" w:hAnsi="Times New Roman" w:eastAsia="宋体" w:cs="Times New Roman"/>
          <w:color w:val="000000"/>
          <w:sz w:val="24"/>
          <w:szCs w:val="24"/>
        </w:rPr>
        <w:t>）。</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8.1.3保护区管理规定</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《官井洋大黄鱼繁殖保护区管理规定》（福建省人民代表大会常务委员，2011）的第五条规定，“为了保护大黄鱼的洄游与繁殖，每年5月至6月，宁德市人民政府应当发布公告，限制船舶在保护区通行。 ”</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农业部《水产种质资源保护区管理暂行办法》（2011）关于水产种质资源保护区的规定的内容：</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第十六条 农业部和省级人民政府渔业行政主管部门应当分别对国家级和省级水产种质资源保护区主要保护对象的繁殖期、幼体生长期等生长繁育关键阶段设定特别保护期。特别保护期内不得从事捕捞、爆炸作业以及其他可能对保护区内生物资源和生态环境造成损害的活动。</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第十七条 在水产种质资源保护区内从事修建水利、疏浚航道、建闸筑坝、勘探和开采矿产资源、港口建设的，或者在水产种质资源保护区外从事可能损害保护区功能的建设活动的，应当按照国家有关规定编制建设项目对水产种质资源保护区的影响专题论证报告，并将其纳入环境影响评价报告书。</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59" w:name="_Toc88727898"/>
      <w:r>
        <w:rPr>
          <w:rFonts w:ascii="Times New Roman" w:hAnsi="Times New Roman" w:eastAsia="宋体" w:cs="Times New Roman"/>
          <w:b/>
          <w:bCs/>
          <w:sz w:val="32"/>
          <w:szCs w:val="32"/>
        </w:rPr>
        <w:t>8.2保护区大黄鱼资源现状</w:t>
      </w:r>
      <w:bookmarkEnd w:id="159"/>
    </w:p>
    <w:p>
      <w:pPr>
        <w:adjustRightInd w:val="0"/>
        <w:snapToGrid w:val="0"/>
        <w:spacing w:line="360" w:lineRule="auto"/>
        <w:ind w:firstLine="495"/>
        <w:rPr>
          <w:rFonts w:ascii="Times New Roman" w:hAnsi="Times New Roman" w:eastAsia="宋体" w:cs="Times New Roman"/>
          <w:color w:val="000000"/>
        </w:rPr>
      </w:pPr>
      <w:r>
        <w:rPr>
          <w:rFonts w:ascii="Times New Roman" w:hAnsi="Times New Roman" w:eastAsia="宋体" w:cs="Times New Roman"/>
          <w:color w:val="000000"/>
          <w:sz w:val="24"/>
          <w:szCs w:val="24"/>
        </w:rPr>
        <w:t>自从1985年10月设立“官井洋大黄鱼繁殖保护区”以来，虽然有效地保护了大黄鱼的繁殖区域，但由于闽东近海大黄鱼越冬场所得不到相应的保护，进入官井洋大黄鱼产卵场的补充群体逐年减少，至今已有20多年未能重新恢复形成春季大黄鱼渔汛。最近十年来，福建省海洋与渔业主管部门已连续多年在官井洋大黄鱼保护区开展增殖放流，经过10多年的苗种增殖放流及海区网箱逃逸入海的养殖群体，官井洋保护区大黄鱼资源状况已有所恢复。目前大黄鱼保护区的大黄鱼有如下特点：</w:t>
      </w:r>
    </w:p>
    <w:p>
      <w:pPr>
        <w:adjustRightInd w:val="0"/>
        <w:snapToGrid w:val="0"/>
        <w:spacing w:line="360" w:lineRule="auto"/>
        <w:ind w:firstLine="495"/>
        <w:rPr>
          <w:rFonts w:ascii="Times New Roman" w:hAnsi="Times New Roman" w:eastAsia="宋体" w:cs="Times New Roman"/>
          <w:color w:val="000000"/>
        </w:rPr>
      </w:pPr>
      <w:r>
        <w:rPr>
          <w:rFonts w:ascii="Times New Roman" w:hAnsi="Times New Roman" w:eastAsia="宋体" w:cs="Times New Roman"/>
          <w:color w:val="000000"/>
          <w:sz w:val="24"/>
          <w:szCs w:val="24"/>
        </w:rPr>
        <w:t>（1）官井洋大黄鱼资源数量有所增加，资源数量增加的群体主要是增殖放流的群体，野生群体仅占总数的10%左右，但野生群体所占比例偏少。</w:t>
      </w:r>
    </w:p>
    <w:p>
      <w:pPr>
        <w:adjustRightInd w:val="0"/>
        <w:snapToGrid w:val="0"/>
        <w:spacing w:line="360" w:lineRule="auto"/>
        <w:ind w:firstLine="495"/>
        <w:rPr>
          <w:rFonts w:ascii="Times New Roman" w:hAnsi="Times New Roman" w:eastAsia="宋体" w:cs="Times New Roman"/>
          <w:color w:val="000000"/>
        </w:rPr>
      </w:pPr>
      <w:r>
        <w:rPr>
          <w:rFonts w:ascii="Times New Roman" w:hAnsi="Times New Roman" w:eastAsia="宋体" w:cs="Times New Roman"/>
          <w:color w:val="000000"/>
          <w:sz w:val="24"/>
          <w:szCs w:val="24"/>
        </w:rPr>
        <w:t>（2）大黄鱼苗种增殖放流取得显著成效。大黄鱼增殖放流群体已经成为海区大黄鱼幼鱼后备渔业资源的主体，说明近几年大黄鱼放流苗种在海区的栖息生长状况良好，增殖放流已取得显著成效。</w:t>
      </w:r>
    </w:p>
    <w:p>
      <w:pPr>
        <w:adjustRightInd w:val="0"/>
        <w:snapToGrid w:val="0"/>
        <w:spacing w:line="360" w:lineRule="auto"/>
        <w:ind w:firstLine="495"/>
        <w:rPr>
          <w:rFonts w:ascii="Times New Roman" w:hAnsi="Times New Roman" w:eastAsia="宋体" w:cs="Times New Roman"/>
          <w:color w:val="000000"/>
        </w:rPr>
      </w:pPr>
      <w:r>
        <w:rPr>
          <w:rFonts w:ascii="Times New Roman" w:hAnsi="Times New Roman" w:eastAsia="宋体" w:cs="Times New Roman"/>
          <w:color w:val="000000"/>
          <w:sz w:val="24"/>
          <w:szCs w:val="24"/>
        </w:rPr>
        <w:t>（3）大黄鱼的繁殖保护状况基本良好。在三都澳内生产作业的渔船数量最多、对大黄鱼影响最大的捕捞渔具为流刺网和定置张网作业。流刺网渔具选择性较大，对大黄鱼幼体群体损害相对较小。定置张网虽对大黄鱼幼体群体损害很大，但由于闽东海区定置张网休渔期为5月15日至7月15日，这一阶段正是自然海区大黄鱼幼体群体的重要生长时期。由此，大黄鱼苗种增殖放流群体后期在自然海区受到损害较小。</w:t>
      </w:r>
    </w:p>
    <w:p>
      <w:pPr>
        <w:adjustRightInd w:val="0"/>
        <w:snapToGrid w:val="0"/>
        <w:spacing w:line="360" w:lineRule="auto"/>
        <w:ind w:firstLine="495"/>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（4）大黄鱼群体性成熟呈现低龄化、小型化的现象十分明显，种质资源退化非常严重。</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60" w:name="_Toc88727899"/>
      <w:r>
        <w:rPr>
          <w:rFonts w:ascii="Times New Roman" w:hAnsi="Times New Roman" w:eastAsia="宋体" w:cs="Times New Roman"/>
          <w:b/>
          <w:bCs/>
          <w:sz w:val="32"/>
          <w:szCs w:val="32"/>
        </w:rPr>
        <w:t>8.3大黄鱼洄游路径和产卵场分布</w:t>
      </w:r>
      <w:bookmarkEnd w:id="160"/>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8.3.1大黄鱼洄游路径以往观点的回顾</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关于大黄鱼洄游路径。刘效舜（1990）表述了东黄海大黄鱼洄游路线走向和洄游图，认为大黄鱼越冬场有三个部分：大沙渔场越冬场位于 32°30´N-34°30´N，123°00´E-124°30´E 水域。该越冬场鱼群主群直线往返与海州湾洄游，余下的往返于吕泗产卵场。长江口和舟山群岛外海越冬场位于30°30´N-32°00´N，124°00´E-126°00´E的水域，该越冬场鱼群主群产卵时直线往返吕泗产卵场，部分游向舟山渔场和海州湾渔场。而整个浙江和福建禁渔线外侧越冬场分别往返于就近的产卵场产卵。刘效舜文献中没有提及索饵场的位置。</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尽管孔祥雨等（1987）的洄游图与刘效舜（1990）的洄游图不同，但是洄游路线走向的表述与刘效舜差别不大，而且以后的文献广泛地沿用了这一结论。同时，孔祥雨等（1987）提到，大沙渔场越冬场大黄鱼60年代初期尚有一定的数量，至70年代，该越冬场大黄鱼资源已经枯竭。</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从以上表述可见，对大黄鱼洄游研究焦点主要是越冬场、索饵场的位置和产卵、索饵和越冬洄游的路线。此外，刘效舜和孔祥雨对大黄鱼种群划分完全按照60年代田明诚等和徐恭昭等结论，但从其洄游路线图和洄游路线表述看，闽东渔场大黄鱼似乎与东黄海大黄鱼越冬场重叠，因而存在混栖的可能。</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依据本研究统计的资料，可以证实大沙渔场大黄鱼越冬场已经消失，1971年至1982年大黄鱼渔获区最北端位于130渔区，也就是 33°30´N-34°00´N， 122°00´E-122°30´E海域，最北端渔获仅仅是夏季的8月至9月而不是冬季。冬季在32°30´N 以北海域均没有大黄鱼的渔获。也就是说，上世纪70年初代起，无论是大沙渔场越冬场，还是该越冬场往返海州湾洄游的大黄鱼鱼群均不复存在。</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8.3.2东黄海大黄鱼洄游路线</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分析大黄鱼洄游路线，首先要确定其产卵场，索饵场和越冬场。有关文献详细地记载了大黄鱼产卵场位置：主要是东黄海禁渔线以西的吕泗洋、岱衢洋、大目洋、猫头洋、洞头洋和官井洋。依据作者最近调查的结果， 2010年4月末，在江苏如东沿海发现了大黄鱼鱼卵，同时，依据江苏海洋水产研究所调查记录， 2006年5月下旬在海安到启东沿海24个站位进行调查，其中12个站位出现了大黄鱼仔鱼。依据作者于2010年6月对洞头洋， 2010年6月对官井洋鱼卵仔鱼调查，也都发现了大黄鱼的鱼卵或仔鱼。从这些研究结果可见，以往这些文献所提到的大黄鱼产卵场位置是正确的。</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根据东海水产研究所的资料，从1971年至1972年大黄鱼产量的空间分布（图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.3-1）和1981年至1982年大黄鱼产量的空间分布（图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.3-2）看，大黄鱼索饵场位于江苏南部大沙渔场到浙江北部的长江渔场禁渔线的外侧。 5月至6月索饵群体首先在浙江北部和江苏南部近海形成，逐渐向北移动， 7月至8月前锋移至江苏南部近海， 9月，前锋移至江苏中部近海， 10月随着冷空气开始南下。</w:t>
      </w:r>
    </w:p>
    <w:p>
      <w:pPr>
        <w:adjustRightInd w:val="0"/>
        <w:snapToGrid w:val="0"/>
        <w:spacing w:line="360" w:lineRule="auto"/>
        <w:rPr>
          <w:rFonts w:ascii="Times New Roman" w:hAnsi="Times New Roman" w:eastAsia="宋体" w:cs="Times New Roman"/>
          <w:color w:val="000000"/>
          <w:sz w:val="24"/>
          <w:szCs w:val="24"/>
        </w:rPr>
      </w:pPr>
      <w:r>
        <w:rPr>
          <w:rFonts w:ascii="Times New Roman" w:hAnsi="Times New Roman" w:eastAsia="宋体" w:cs="Times New Roman"/>
        </w:rPr>
        <w:drawing>
          <wp:inline distT="0" distB="0" distL="0" distR="0">
            <wp:extent cx="5274310" cy="5310505"/>
            <wp:effectExtent l="0" t="0" r="2540" b="4445"/>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72"/>
                    <a:stretch>
                      <a:fillRect/>
                    </a:stretch>
                  </pic:blipFill>
                  <pic:spPr>
                    <a:xfrm>
                      <a:off x="0" y="0"/>
                      <a:ext cx="5274310" cy="5310937"/>
                    </a:xfrm>
                    <a:prstGeom prst="rect">
                      <a:avLst/>
                    </a:prstGeom>
                  </pic:spPr>
                </pic:pic>
              </a:graphicData>
            </a:graphic>
          </wp:inline>
        </w:drawing>
      </w:r>
    </w:p>
    <w:p>
      <w:pPr>
        <w:adjustRightInd w:val="0"/>
        <w:snapToGrid w:val="0"/>
        <w:spacing w:line="360" w:lineRule="auto"/>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图8.3-1  1971-1972年大黄鱼产量的空间分布</w:t>
      </w:r>
    </w:p>
    <w:p>
      <w:pPr>
        <w:adjustRightInd w:val="0"/>
        <w:snapToGrid w:val="0"/>
        <w:spacing w:line="360" w:lineRule="auto"/>
        <w:rPr>
          <w:rFonts w:ascii="Times New Roman" w:hAnsi="Times New Roman" w:eastAsia="宋体" w:cs="Times New Roman"/>
          <w:color w:val="000000"/>
          <w:sz w:val="24"/>
          <w:szCs w:val="24"/>
        </w:rPr>
      </w:pPr>
      <w:r>
        <w:rPr>
          <w:rFonts w:ascii="Times New Roman" w:hAnsi="Times New Roman" w:eastAsia="宋体" w:cs="Times New Roman"/>
        </w:rPr>
        <w:drawing>
          <wp:inline distT="0" distB="0" distL="0" distR="0">
            <wp:extent cx="5274310" cy="4769485"/>
            <wp:effectExtent l="0" t="0" r="254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73"/>
                    <a:stretch>
                      <a:fillRect/>
                    </a:stretch>
                  </pic:blipFill>
                  <pic:spPr>
                    <a:xfrm>
                      <a:off x="0" y="0"/>
                      <a:ext cx="5274310" cy="4770076"/>
                    </a:xfrm>
                    <a:prstGeom prst="rect">
                      <a:avLst/>
                    </a:prstGeom>
                  </pic:spPr>
                </pic:pic>
              </a:graphicData>
            </a:graphic>
          </wp:inline>
        </w:drawing>
      </w:r>
    </w:p>
    <w:p>
      <w:pPr>
        <w:adjustRightInd w:val="0"/>
        <w:snapToGrid w:val="0"/>
        <w:spacing w:line="360" w:lineRule="auto"/>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图8.3-2  1981-1982年大黄鱼产量的空间分布</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根据东海水产研究所掌握的越冬期大黄鱼捕捞统计资料，1971年至1982年每年1月份大黄鱼产量分布如图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.3-3所示。越冬场大黄鱼鱼群主要位置有两块，一块是长江口渔场和舟山渔场的东部，即180、181、1811、188、189和1891渔区（图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.3-1 和图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.3-3）， 或江外和舟外渔场西部， 也就是1662、 1732、 1663、 1733、1811、1812、1891和1892渔区（图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.3-2 和图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.3-3）。因此，可以认为 30°00´N-32°00´N ，124°00´E-26°00´E水域是外海大黄鱼主要越冬场。另一块是位于浙江和福建近海的越冬场。其中1978年前以东海外海越冬场为主。由于数千对渔船在外海越冬场捕捞，1978 年以后，近海越冬场重要性日渐突出。</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依据图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.3-1 和图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.3-2 分析产卵洄游路线：首先，4月在外海越冬场的大黄鱼主群游向长江口和舟山渔场水域，另有一部分直接游向吕泗渔场（图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-1），这一点与以往文献提法略有不同，也同小黄鱼的洄游路线不同。5月外海大黄鱼陆续进入沿海吕泗洋，岱衢洋和大目洋产卵。而浙江中南部和福建北部近海越冬的群体直接进入邻近的大目洋、猫头洋、洞头洋和官井洋等水域产卵。外海产卵洄游鱼群数量偏少的年份，产卵鱼群洄游路线表现为从南部，即浙江东亭山以东海域进入岱衢洋，吕泗洋等产卵场。而外海产卵洄游鱼群数量偏多的年份，产卵鱼群表现为从长江口渔场直接游向吕泗产卵场。</w:t>
      </w:r>
    </w:p>
    <w:p>
      <w:pPr>
        <w:adjustRightInd w:val="0"/>
        <w:snapToGrid w:val="0"/>
        <w:spacing w:line="360" w:lineRule="auto"/>
        <w:rPr>
          <w:rFonts w:ascii="Times New Roman" w:hAnsi="Times New Roman" w:eastAsia="宋体" w:cs="Times New Roman"/>
          <w:color w:val="000000"/>
          <w:sz w:val="24"/>
          <w:szCs w:val="24"/>
        </w:rPr>
      </w:pPr>
      <w:r>
        <w:rPr>
          <w:rFonts w:ascii="Times New Roman" w:hAnsi="Times New Roman" w:eastAsia="宋体" w:cs="Times New Roman"/>
        </w:rPr>
        <w:drawing>
          <wp:inline distT="0" distB="0" distL="0" distR="0">
            <wp:extent cx="5274310" cy="5163185"/>
            <wp:effectExtent l="0" t="0" r="254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pic:cNvPicPr>
                  </pic:nvPicPr>
                  <pic:blipFill>
                    <a:blip r:embed="rId74"/>
                    <a:stretch>
                      <a:fillRect/>
                    </a:stretch>
                  </pic:blipFill>
                  <pic:spPr>
                    <a:xfrm>
                      <a:off x="0" y="0"/>
                      <a:ext cx="5274310" cy="5163818"/>
                    </a:xfrm>
                    <a:prstGeom prst="rect">
                      <a:avLst/>
                    </a:prstGeom>
                  </pic:spPr>
                </pic:pic>
              </a:graphicData>
            </a:graphic>
          </wp:inline>
        </w:drawing>
      </w:r>
    </w:p>
    <w:p>
      <w:pPr>
        <w:adjustRightInd w:val="0"/>
        <w:snapToGrid w:val="0"/>
        <w:spacing w:line="360" w:lineRule="auto"/>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图8.3-3 1971-1982年每年1月大黄鱼产量分布</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分析大黄鱼索饵群体洄游路线走向： 6月起，索饵鱼群逐渐在长江口渔场、舟山渔场和吕泗渔场禁渔线外侧集结，而后北上索饵。在9月，其前锋最终可以到达江苏中部近海。10月以后，该索饵群体南下成为越冬群体。而浙江中南部和福建北部沿海产卵群体在禁渔线内侧附近索饵。早期，洞头，北麂渔民以敲鮕作业捕捞大黄鱼，其中幼体占 70%，说明这一代水域是大黄鱼的索饵场。</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大黄鱼越冬洄游路线并不沿着产卵洄游路线逆向移动。产卵洄游时鱼群可以从长江口越冬场西北向直线走吕泗渔场产卵（图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.3-1）。但在冷空气作用下，江苏中南部近海索饵的鱼群开始首先向南越冬洄游（图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.3-1 和图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.3-2），10月到达长江口海域。一部分鱼群在此继续南下，11月至12月到达浙江中部近海，1月回到浙江南部近海越冬场。另一部分鱼群在此游向外海越冬场，这些洄游路线的轨迹可以从图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.3-1 和图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-2中10月至次年1月产量分布变化清楚可见。原来分散在从浙江到福建北部禁渔线内侧附近索饵的鱼群在10月至11月游向禁渔线外侧深海越冬。次年回到附近产卵场产卵，形成当地水域较短的洄游路径。例如，洪港船等依据生产统计和调查资料分析描述了闽东大黄鱼洄游路线，认为在闽江口到四礵列岛禁渔线外侧深水越冬的大黄鱼，一路于4月下旬至5月中旬进入东引渔场产卵，另一路于4月下旬至6月中旬经白犬列岛、马祖岛等分（3～4）批进入三沙湾，于5月中旬至6月中旬每逢大潮在官井洋产卵。秋末冬初分散于各处索饵的鱼群开始 60米等深线暖水处越冬洄游，并在四礵列岛一带，形成秋冬季大黄鱼汛。</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基于上述分析，东黄海大黄鱼洄游路径的总结如图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.3-4 所示。</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8.3.3东黄海大黄鱼洄游路线的海洋学分析</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大黄鱼洄游路线与经过地的水文与环境特征有密切联系：</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首先，大黄鱼产卵洄游路线并非都是由外海越冬场直线游向吕泗渔场。当越</w:t>
      </w:r>
      <w:r>
        <w:rPr>
          <w:rFonts w:ascii="Times New Roman" w:hAnsi="Times New Roman" w:eastAsia="宋体" w:cs="Times New Roman"/>
          <w:color w:val="000000"/>
        </w:rPr>
        <w:br w:type="textWrapping"/>
      </w:r>
      <w:r>
        <w:rPr>
          <w:rFonts w:ascii="Times New Roman" w:hAnsi="Times New Roman" w:eastAsia="宋体" w:cs="Times New Roman"/>
          <w:color w:val="000000"/>
          <w:sz w:val="24"/>
          <w:szCs w:val="24"/>
        </w:rPr>
        <w:t>冬场位于长江口渔场东部，也就是 124°00´E附近时，外海大黄鱼可以直接游向吕泗渔场产卵，例如1972年就是如此（图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.3-1）。而当越冬场位于江外渔场或舟外西部，也就是 126°00´E 附近时，从越冬场出发做产卵洄游的鱼群首先向西进入长江口渔场和舟山渔场，在123°00´E-124°00´E 分出一路游向吕泗渔场，80 年代初期就是这样（图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.3-2）。大黄鱼属于暖水性鱼， 4月，随着西北风减弱，黄海暖流已经退缩，而黄海冷水团开始扩张。此时如果大黄鱼直接由外海向西经过黄海中南部进入吕泗渔场，势必经过黄海冷水团控制的海域，沿途水温较低的。而外海大黄鱼沿着黄海冷水团南部边缘外侧向西方向进入近海渔场，沿途所经海域水温较高。这一走向符合大黄鱼的暖水属性，也与捕捞统计资料显示的鱼群移动走向一致。</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其次是大黄鱼索饵场和索饵洄游路线位于饵料丰富的海区。大黄鱼索饵场在江苏中南部禁渔线外侧（图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.3-1 和图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-2）。夏季，长江径流转向东北方向，羽状锋可达这一水域，长江径流带来丰富的营养盐，使得这些水域饵料丰富，是经济鱼类天然的索饵场。因此，岱衢洋、吕泗洋和大目洋索饵群体6月至7月在禁渔线外侧聚集，从7月起向北索饵洄游， 8 月至9月在江苏中南部禁渔线外侧。</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最后有关大黄鱼的越冬洄游路线。10月，随着冷空气南下，大黄鱼越冬洄游并不是从大沙渔场直接游向越冬场，而是首先从江苏中部近海回到长江口近海。随着冷空气进一步南下，台湾暖流退向外海和南部水域。长江口的大黄鱼鱼群，一部分游向外海越冬场，还有一部分南下回到中南部近海的越冬场。大黄鱼越冬洄游与此时台湾暖流走向有密切的关系。</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综合以上分析可以认为，江苏南部沿海的吕泗洋，浙江沿海从北到南的岱衢洋、大目洋、猫头洋和洞头洋，福建北部的官井洋是东黄海大黄鱼的主要产卵场。春季来临，随着暖流势力增强和水温回升，大黄鱼群体始从深海越冬场分批进入闽东渔场。每年4月中下旬～6月上中句，一部分生殖群体从东南外省通过白犬、马祖岛以东海区，分3～4批于大潮汐期间进入三都沃官井洋洋产卵，理化因子、水深、流速和透明度，以及鱼卵、仔鱼的分布以及历史上几次重要的调查结果等，且综合参考当地渔民观察所提供的线索，初步确认斗帽岛一鸡公山岛一东冲水道南端一带水域为大黄鱼产卵的主要场地。产卵后分散进入四霜、台山一带海区索饵育肥；另一部分于4月中下旬－5月中下旬（谷雨～小满）从东南外海通过东沙岛分三批于大潮汐期间进行东引产卵场，形成东引大黄鱼春汛，产卵后的鱼群分散于四霜－台山一带索饵育肥（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.3-4）。</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秋末冬初，随着北方冷空气频频南下，水温日趋下降，沿岸冷水势力增强，每年密集于台山－嵛山东海区的索饵鱼群，开始往东－东南方向洄游，于11月下旬末－翌年元月上旬，结群南下的大黄鱼出现在台山东南、四霜以东以及白犬、东引一带海区，其洄游路线大致沿着水深30－45 米等深线外的海区越冬，另一部分经东引、东沙岛附近洄游到闽东渔场东南外海越冬（图</w:t>
      </w:r>
      <w:r>
        <w:rPr>
          <w:rFonts w:hint="eastAsia" w:ascii="Times New Roman" w:hAnsi="Times New Roman" w:eastAsia="宋体" w:cs="Times New Roman"/>
          <w:color w:val="000000"/>
          <w:sz w:val="24"/>
          <w:szCs w:val="24"/>
        </w:rPr>
        <w:t>8</w:t>
      </w:r>
      <w:r>
        <w:rPr>
          <w:rFonts w:ascii="Times New Roman" w:hAnsi="Times New Roman" w:eastAsia="宋体" w:cs="Times New Roman"/>
          <w:color w:val="000000"/>
          <w:sz w:val="24"/>
          <w:szCs w:val="24"/>
        </w:rPr>
        <w:t>.3-4）。</w:t>
      </w:r>
    </w:p>
    <w:p>
      <w:pPr>
        <w:adjustRightInd w:val="0"/>
        <w:snapToGrid w:val="0"/>
        <w:spacing w:line="360" w:lineRule="auto"/>
        <w:rPr>
          <w:rFonts w:ascii="Times New Roman" w:hAnsi="Times New Roman" w:eastAsia="宋体" w:cs="Times New Roman"/>
          <w:color w:val="000000"/>
          <w:sz w:val="24"/>
          <w:szCs w:val="24"/>
        </w:rPr>
      </w:pPr>
    </w:p>
    <w:p>
      <w:pPr>
        <w:adjustRightInd w:val="0"/>
        <w:snapToGrid w:val="0"/>
        <w:spacing w:line="360" w:lineRule="auto"/>
        <w:rPr>
          <w:rFonts w:ascii="Times New Roman" w:hAnsi="Times New Roman" w:eastAsia="宋体" w:cs="Times New Roman"/>
          <w:color w:val="000000"/>
          <w:sz w:val="24"/>
          <w:szCs w:val="24"/>
        </w:rPr>
      </w:pPr>
      <w:r>
        <w:rPr>
          <w:rFonts w:ascii="Times New Roman" w:hAnsi="Times New Roman" w:eastAsia="宋体" w:cs="Times New Roman"/>
        </w:rPr>
        <w:drawing>
          <wp:inline distT="0" distB="0" distL="0" distR="0">
            <wp:extent cx="4996180" cy="6444615"/>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pic:cNvPicPr>
                  </pic:nvPicPr>
                  <pic:blipFill>
                    <a:blip r:embed="rId75"/>
                    <a:stretch>
                      <a:fillRect/>
                    </a:stretch>
                  </pic:blipFill>
                  <pic:spPr>
                    <a:xfrm>
                      <a:off x="0" y="0"/>
                      <a:ext cx="4996545" cy="6445031"/>
                    </a:xfrm>
                    <a:prstGeom prst="rect">
                      <a:avLst/>
                    </a:prstGeom>
                  </pic:spPr>
                </pic:pic>
              </a:graphicData>
            </a:graphic>
          </wp:inline>
        </w:drawing>
      </w:r>
    </w:p>
    <w:p>
      <w:pPr>
        <w:adjustRightInd w:val="0"/>
        <w:snapToGrid w:val="0"/>
        <w:spacing w:line="360" w:lineRule="auto"/>
        <w:jc w:val="center"/>
        <w:rPr>
          <w:rFonts w:ascii="Times New Roman" w:hAnsi="Times New Roman" w:eastAsia="宋体" w:cs="Times New Roman"/>
          <w:b/>
          <w:color w:val="000000"/>
          <w:sz w:val="24"/>
          <w:szCs w:val="24"/>
        </w:rPr>
      </w:pPr>
      <w:r>
        <w:rPr>
          <w:rFonts w:ascii="Times New Roman" w:hAnsi="Times New Roman" w:eastAsia="宋体" w:cs="Times New Roman"/>
          <w:b/>
          <w:color w:val="000000"/>
          <w:sz w:val="24"/>
          <w:szCs w:val="24"/>
        </w:rPr>
        <w:t>图8.3-4  东黄海大黄鱼的洄游路线</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61" w:name="_Toc88727900"/>
      <w:r>
        <w:rPr>
          <w:rFonts w:ascii="Times New Roman" w:hAnsi="Times New Roman" w:eastAsia="宋体" w:cs="Times New Roman"/>
          <w:b/>
          <w:bCs/>
          <w:sz w:val="32"/>
          <w:szCs w:val="32"/>
        </w:rPr>
        <w:t>8.4工程建设对保护区的影响</w:t>
      </w:r>
      <w:bookmarkEnd w:id="161"/>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由于本工程无疏浚、炸礁施工，工程对保护区的影响主要为溢油事故对保护区的影响。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8.4.1船舶航行时产生的噪声对大黄鱼生长的影响</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大黄鱼对噪音反应十分敏感，频率较高的噪声对大黄鱼影响较大。本工程距离大黄鱼繁殖保护区最近距离为</w:t>
      </w:r>
      <w:r>
        <w:rPr>
          <w:rFonts w:hint="eastAsia" w:ascii="Times New Roman" w:hAnsi="Times New Roman" w:eastAsia="宋体" w:cs="Times New Roman"/>
          <w:sz w:val="24"/>
          <w:szCs w:val="24"/>
        </w:rPr>
        <w:t>1200m，本工程船舶噪声不会对大黄鱼</w:t>
      </w:r>
      <w:r>
        <w:rPr>
          <w:rFonts w:ascii="Times New Roman" w:hAnsi="Times New Roman" w:eastAsia="宋体" w:cs="Times New Roman"/>
          <w:sz w:val="24"/>
          <w:szCs w:val="24"/>
        </w:rPr>
        <w:t>繁殖保护区造成影响。营运期轮船应尽量慢速航行，控制轮船航行产生的噪音，进而降低对项目周边海域大黄鱼的不良影响。</w:t>
      </w:r>
    </w:p>
    <w:p>
      <w:pPr>
        <w:keepNext/>
        <w:keepLines/>
        <w:tabs>
          <w:tab w:val="left" w:pos="709"/>
        </w:tabs>
        <w:adjustRightInd w:val="0"/>
        <w:snapToGrid w:val="0"/>
        <w:spacing w:line="360" w:lineRule="auto"/>
        <w:ind w:left="709" w:hanging="709"/>
        <w:outlineLvl w:val="2"/>
        <w:rPr>
          <w:rFonts w:ascii="Calibri" w:hAnsi="Calibri" w:eastAsia="宋体" w:cs="Times New Roman"/>
          <w:b/>
          <w:bCs/>
          <w:sz w:val="30"/>
          <w:szCs w:val="30"/>
        </w:rPr>
      </w:pPr>
      <w:r>
        <w:rPr>
          <w:rFonts w:ascii="Times New Roman" w:hAnsi="Times New Roman" w:eastAsia="宋体" w:cs="Times New Roman"/>
          <w:b/>
          <w:bCs/>
          <w:sz w:val="30"/>
          <w:szCs w:val="30"/>
        </w:rPr>
        <w:t>8.4.2溢油事故对大黄鱼保护区的影响</w:t>
      </w:r>
    </w:p>
    <w:p>
      <w:pPr>
        <w:adjustRightInd w:val="0"/>
        <w:snapToGrid w:val="0"/>
        <w:spacing w:line="360" w:lineRule="auto"/>
        <w:ind w:firstLine="484"/>
        <w:rPr>
          <w:rFonts w:ascii="Times New Roman" w:hAnsi="Times New Roman" w:eastAsia="宋体" w:cs="Times New Roman"/>
          <w:color w:val="000000"/>
          <w:sz w:val="24"/>
          <w:szCs w:val="24"/>
        </w:rPr>
      </w:pPr>
      <w:r>
        <w:rPr>
          <w:rFonts w:ascii="宋体" w:hAnsi="宋体" w:eastAsia="宋体" w:cs="Times New Roman"/>
          <w:color w:val="000000"/>
          <w:sz w:val="24"/>
          <w:szCs w:val="24"/>
        </w:rPr>
        <w:t>由于本工程航道临近大黄鱼保护区，根据溢油事故影响预测结果，在</w:t>
      </w:r>
      <w:r>
        <w:rPr>
          <w:rFonts w:hint="eastAsia" w:ascii="Calibri" w:hAnsi="Calibri" w:eastAsia="宋体" w:cs="Times New Roman"/>
          <w:sz w:val="24"/>
        </w:rPr>
        <w:t>高平潮时刻溢油，溢油初期，油膜在落潮流和SW风的共同作用下向南侧的三沙湾口流动，1.6</w:t>
      </w:r>
      <w:r>
        <w:rPr>
          <w:rFonts w:ascii="Calibri" w:hAnsi="宋体" w:eastAsia="宋体" w:cs="Times New Roman"/>
          <w:sz w:val="24"/>
        </w:rPr>
        <w:t>小时后到达官井洋大黄鱼海洋保护区，溢油发生</w:t>
      </w:r>
      <w:r>
        <w:rPr>
          <w:rFonts w:ascii="Calibri" w:hAnsi="Calibri" w:eastAsia="宋体" w:cs="Times New Roman"/>
          <w:sz w:val="24"/>
        </w:rPr>
        <w:t>6</w:t>
      </w:r>
      <w:r>
        <w:rPr>
          <w:rFonts w:ascii="Calibri" w:hAnsi="宋体" w:eastAsia="宋体" w:cs="Times New Roman"/>
          <w:sz w:val="24"/>
        </w:rPr>
        <w:t>小时后油膜的扫海面积约</w:t>
      </w:r>
      <w:r>
        <w:rPr>
          <w:rFonts w:hint="eastAsia" w:ascii="Calibri" w:hAnsi="Calibri" w:eastAsia="宋体" w:cs="Times New Roman"/>
          <w:sz w:val="24"/>
        </w:rPr>
        <w:t>88.097</w:t>
      </w:r>
      <w:r>
        <w:rPr>
          <w:rFonts w:ascii="Calibri" w:hAnsi="Calibri" w:eastAsia="宋体" w:cs="Times New Roman"/>
          <w:sz w:val="24"/>
        </w:rPr>
        <w:t>km</w:t>
      </w:r>
      <w:r>
        <w:rPr>
          <w:rFonts w:ascii="Calibri" w:hAnsi="Calibri" w:eastAsia="宋体" w:cs="Times New Roman"/>
          <w:sz w:val="24"/>
          <w:vertAlign w:val="superscript"/>
        </w:rPr>
        <w:t>2</w:t>
      </w:r>
      <w:r>
        <w:rPr>
          <w:rFonts w:hint="eastAsia" w:ascii="Calibri" w:hAnsi="Calibri" w:eastAsia="宋体" w:cs="Times New Roman"/>
          <w:sz w:val="24"/>
        </w:rPr>
        <w:t>，</w:t>
      </w:r>
      <w:r>
        <w:rPr>
          <w:rFonts w:ascii="宋体" w:hAnsi="宋体" w:eastAsia="宋体" w:cs="Times New Roman"/>
          <w:color w:val="000000"/>
          <w:sz w:val="24"/>
          <w:szCs w:val="24"/>
        </w:rPr>
        <w:t>将产生灾难性影响，因此，需对溢油事故严加防范杜绝发生。一旦发生事故需尽快启动溢油应急预案进行处理，避免造成经济损失和环境污染。</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62" w:name="_Toc88727901"/>
      <w:r>
        <w:rPr>
          <w:rFonts w:ascii="Times New Roman" w:hAnsi="Times New Roman" w:eastAsia="宋体" w:cs="Times New Roman"/>
          <w:b/>
          <w:bCs/>
          <w:sz w:val="32"/>
          <w:szCs w:val="32"/>
        </w:rPr>
        <w:t>8.5工程建设采取的保护对策措施</w:t>
      </w:r>
      <w:bookmarkEnd w:id="162"/>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根据《官井洋大黄鱼繁殖保护区管理规定》第五条第二款，为保护大黄鱼洄游与繁殖，每年5月至6月，限制船舶在保护区内通行，而且，轮船航经三都澳官井洋大黄鱼繁殖保护区时，应尽量慢速航行，控制轮船航行产生的噪音，进而降低对大黄鱼的不良影响。</w:t>
      </w:r>
    </w:p>
    <w:p>
      <w:pPr>
        <w:adjustRightInd w:val="0"/>
        <w:snapToGrid w:val="0"/>
        <w:spacing w:line="360" w:lineRule="auto"/>
        <w:ind w:firstLine="480" w:firstLineChars="200"/>
        <w:rPr>
          <w:rFonts w:ascii="Times New Roman" w:hAnsi="Times New Roman" w:eastAsia="宋体" w:cs="Times New Roman"/>
          <w:color w:val="000000"/>
          <w:sz w:val="24"/>
          <w:szCs w:val="24"/>
        </w:rPr>
        <w:sectPr>
          <w:pgSz w:w="11906" w:h="16838"/>
          <w:pgMar w:top="1440" w:right="1797" w:bottom="1440" w:left="1797" w:header="851" w:footer="567" w:gutter="0"/>
          <w:pgNumType w:chapStyle="1"/>
          <w:cols w:space="720" w:num="1"/>
          <w:docGrid w:linePitch="312" w:charSpace="0"/>
        </w:sectPr>
      </w:pPr>
      <w:r>
        <w:rPr>
          <w:rFonts w:ascii="Times New Roman" w:hAnsi="Times New Roman" w:eastAsia="宋体" w:cs="Times New Roman"/>
          <w:color w:val="000000"/>
          <w:sz w:val="24"/>
          <w:szCs w:val="24"/>
        </w:rPr>
        <w:t>（2）轮船溢油事故对大黄鱼保护区海域的水质和大黄鱼的生存将产生极大不利影响，因此，需对溢油事故严加防范杜绝发生。一旦发生事故需尽快启动溢油应急预案进行处理。</w:t>
      </w:r>
    </w:p>
    <w:p>
      <w:pPr>
        <w:keepNext/>
        <w:keepLines/>
        <w:spacing w:line="480" w:lineRule="auto"/>
        <w:jc w:val="center"/>
        <w:outlineLvl w:val="0"/>
        <w:rPr>
          <w:rFonts w:ascii="Times New Roman" w:hAnsi="Times New Roman" w:eastAsia="宋体" w:cs="Times New Roman"/>
          <w:b/>
          <w:bCs/>
          <w:kern w:val="44"/>
          <w:sz w:val="48"/>
          <w:szCs w:val="48"/>
        </w:rPr>
      </w:pPr>
      <w:bookmarkStart w:id="163" w:name="_Toc88727902"/>
      <w:r>
        <w:rPr>
          <w:rFonts w:ascii="Times New Roman" w:hAnsi="Times New Roman" w:eastAsia="宋体" w:cs="Times New Roman"/>
          <w:b/>
          <w:bCs/>
          <w:kern w:val="44"/>
          <w:sz w:val="48"/>
          <w:szCs w:val="48"/>
        </w:rPr>
        <w:t>9  环境保护措施及其可行性论证</w:t>
      </w:r>
      <w:bookmarkEnd w:id="163"/>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64" w:name="_Toc88727903"/>
      <w:r>
        <w:rPr>
          <w:rFonts w:ascii="Times New Roman" w:hAnsi="Times New Roman" w:eastAsia="宋体" w:cs="Times New Roman"/>
          <w:b/>
          <w:bCs/>
          <w:sz w:val="32"/>
          <w:szCs w:val="32"/>
        </w:rPr>
        <w:t>9.1施工期环境保护措施</w:t>
      </w:r>
      <w:bookmarkEnd w:id="164"/>
    </w:p>
    <w:p>
      <w:pPr>
        <w:adjustRightInd w:val="0"/>
        <w:snapToGrid w:val="0"/>
        <w:spacing w:line="360" w:lineRule="auto"/>
        <w:ind w:firstLine="480" w:firstLineChars="200"/>
        <w:rPr>
          <w:rFonts w:ascii="Times New Roman" w:hAnsi="Times New Roman" w:eastAsia="宋体" w:cs="Times New Roman"/>
        </w:rPr>
      </w:pPr>
      <w:r>
        <w:rPr>
          <w:rFonts w:ascii="Times New Roman" w:hAnsi="Times New Roman" w:eastAsia="宋体" w:cs="Times New Roman"/>
          <w:sz w:val="24"/>
          <w:szCs w:val="24"/>
        </w:rPr>
        <w:t>（1）施工船舶加强管理，严禁存在跑、冒、滴、漏现象的船只参加作业，一旦发现甲板上机械出现设备漏冒油时，应立即停机处理，并使用吸油棉及时吸取，迅速堵塞泄水口、防止油水流入海中。</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（2）船上设置污油水储存容器，施工船舶生活污水、含油污水委托宁德市从事船舶含油污水接收单位接收处理。</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（3）加强与当地气象预报部门的联系，在恶劣天气条件下禁止施工。</w:t>
      </w:r>
    </w:p>
    <w:p>
      <w:pPr>
        <w:adjustRightInd w:val="0"/>
        <w:snapToGrid w:val="0"/>
        <w:spacing w:line="360" w:lineRule="auto"/>
        <w:ind w:firstLine="480" w:firstLineChars="200"/>
        <w:rPr>
          <w:rFonts w:ascii="Times New Roman" w:hAnsi="Times New Roman" w:eastAsia="宋体" w:cs="Times New Roman"/>
        </w:rPr>
      </w:pPr>
      <w:r>
        <w:rPr>
          <w:rFonts w:ascii="Times New Roman" w:hAnsi="Times New Roman" w:eastAsia="宋体" w:cs="Times New Roman"/>
          <w:sz w:val="24"/>
          <w:szCs w:val="24"/>
        </w:rPr>
        <w:t>（4）加强对施工船舶噪声的控制与管理，施工单位应做好施工设备的维护保养，使施工设备处于良好状态，保持低噪声运行。同时在施工期间注意控制施工船舶鸣笛和高音喇叭的使用。</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（5）施工船舶垃圾委托宁德市蓝色海洋服务有限公司收集处理。</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65" w:name="_Toc88727904"/>
      <w:r>
        <w:rPr>
          <w:rFonts w:ascii="Times New Roman" w:hAnsi="Times New Roman" w:eastAsia="宋体" w:cs="Times New Roman"/>
          <w:b/>
          <w:bCs/>
          <w:sz w:val="32"/>
          <w:szCs w:val="32"/>
        </w:rPr>
        <w:t>9.2营运期环境保护措施</w:t>
      </w:r>
      <w:bookmarkEnd w:id="165"/>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（1）根据《官井洋大黄鱼繁殖保护区管理规定》 第五条第二款，为保护大黄鱼洄游与繁殖，每年5月至6月，限制船舶在保护区内通行，航速控制在10节以下。</w:t>
      </w:r>
    </w:p>
    <w:p>
      <w:pPr>
        <w:adjustRightInd w:val="0"/>
        <w:snapToGrid w:val="0"/>
        <w:spacing w:line="360" w:lineRule="auto"/>
        <w:ind w:firstLine="472"/>
        <w:rPr>
          <w:rFonts w:ascii="Times New Roman" w:hAnsi="Times New Roman" w:eastAsia="宋体" w:cs="Times New Roman"/>
          <w:sz w:val="24"/>
        </w:rPr>
      </w:pPr>
      <w:r>
        <w:rPr>
          <w:rFonts w:ascii="Times New Roman" w:hAnsi="Times New Roman" w:eastAsia="宋体" w:cs="Times New Roman"/>
          <w:sz w:val="24"/>
          <w:szCs w:val="24"/>
        </w:rPr>
        <w:t>（2）应禁止船舶向航道海域排放有害、有毒油污水和废弃物等，</w:t>
      </w:r>
      <w:r>
        <w:rPr>
          <w:rFonts w:ascii="Times New Roman" w:hAnsi="Times New Roman" w:eastAsia="宋体" w:cs="Times New Roman"/>
          <w:sz w:val="24"/>
        </w:rPr>
        <w:t>港口水域范围内航行、作业的船舶还应执行交通部2007年颁布的（交海发[2007]165 号）《沿海海域船舶排污设备铅封管理规定》</w:t>
      </w:r>
      <w:r>
        <w:rPr>
          <w:rFonts w:hint="eastAsia" w:ascii="Times New Roman" w:hAnsi="Times New Roman" w:eastAsia="宋体" w:cs="Times New Roman"/>
          <w:sz w:val="24"/>
        </w:rPr>
        <w:t>。</w:t>
      </w:r>
    </w:p>
    <w:p>
      <w:pPr>
        <w:adjustRightInd w:val="0"/>
        <w:snapToGrid w:val="0"/>
        <w:spacing w:line="360" w:lineRule="auto"/>
        <w:ind w:firstLine="472"/>
        <w:rPr>
          <w:rFonts w:ascii="Times New Roman" w:hAnsi="Times New Roman" w:eastAsia="宋体" w:cs="Times New Roman"/>
          <w:sz w:val="24"/>
          <w:szCs w:val="24"/>
        </w:rPr>
      </w:pPr>
      <w:r>
        <w:rPr>
          <w:rFonts w:hint="eastAsia" w:ascii="Times New Roman" w:hAnsi="Times New Roman" w:eastAsia="宋体" w:cs="Times New Roman"/>
          <w:sz w:val="24"/>
        </w:rPr>
        <w:t>（3）</w:t>
      </w:r>
      <w:r>
        <w:rPr>
          <w:rFonts w:ascii="宋体" w:hAnsi="宋体" w:eastAsia="宋体" w:cs="Times New Roman"/>
          <w:color w:val="000000"/>
          <w:sz w:val="24"/>
          <w:szCs w:val="24"/>
        </w:rPr>
        <w:t xml:space="preserve">根据 </w:t>
      </w:r>
      <w:r>
        <w:rPr>
          <w:rFonts w:ascii="TimesNewRomanPSMT" w:hAnsi="TimesNewRomanPSMT" w:eastAsia="宋体" w:cs="Times New Roman"/>
          <w:color w:val="000000"/>
          <w:sz w:val="24"/>
          <w:szCs w:val="24"/>
        </w:rPr>
        <w:t xml:space="preserve">MARPOL 73/78 </w:t>
      </w:r>
      <w:r>
        <w:rPr>
          <w:rFonts w:ascii="宋体" w:hAnsi="宋体" w:eastAsia="宋体" w:cs="Times New Roman"/>
          <w:color w:val="000000"/>
          <w:sz w:val="24"/>
          <w:szCs w:val="24"/>
        </w:rPr>
        <w:t>公约附则Ⅳ的相关要求，到港船舶应燃用污染物含量和排放量能够满足公约要求的船舶燃料油，港口应为到港船舶提供岸电连接接口，以保证到港船舶能够采用电力维持船舶动力。根据《船舶与港口污染防治专项行动实施方案（</w:t>
      </w:r>
      <w:r>
        <w:rPr>
          <w:rFonts w:ascii="TimesNewRomanPSMT" w:hAnsi="TimesNewRomanPSMT" w:eastAsia="宋体" w:cs="Times New Roman"/>
          <w:color w:val="000000"/>
          <w:sz w:val="24"/>
          <w:szCs w:val="24"/>
        </w:rPr>
        <w:t xml:space="preserve">2015~2020 </w:t>
      </w:r>
      <w:r>
        <w:rPr>
          <w:rFonts w:ascii="宋体" w:hAnsi="宋体" w:eastAsia="宋体" w:cs="Times New Roman"/>
          <w:color w:val="000000"/>
          <w:sz w:val="24"/>
          <w:szCs w:val="24"/>
        </w:rPr>
        <w:t xml:space="preserve">年）》，提出“推进设立船舶大气污染物排放控制区， 在排放控制区内选择核心港口区域试点示范； 适时评估试点示范效果，将排放控制要求扩大至排放控制区内所有港口。 </w:t>
      </w:r>
      <w:r>
        <w:rPr>
          <w:rFonts w:ascii="TimesNewRomanPSMT" w:hAnsi="TimesNewRomanPSMT" w:eastAsia="宋体" w:cs="Times New Roman"/>
          <w:color w:val="000000"/>
          <w:sz w:val="24"/>
          <w:szCs w:val="24"/>
        </w:rPr>
        <w:t xml:space="preserve">2018 </w:t>
      </w:r>
      <w:r>
        <w:rPr>
          <w:rFonts w:ascii="宋体" w:hAnsi="宋体" w:eastAsia="宋体" w:cs="Times New Roman"/>
          <w:color w:val="000000"/>
          <w:sz w:val="24"/>
          <w:szCs w:val="24"/>
        </w:rPr>
        <w:t>年底前，评估确定采取更加严格排放控制要求、扩大排放控制区范围以及其它进一步举措”。未来福州港有可能逐步纳入排放控制区，需逐步实施“实施船舶靠岸停泊期间使用硫含量≤</w:t>
      </w:r>
      <w:r>
        <w:rPr>
          <w:rFonts w:ascii="TimesNewRomanPSMT" w:hAnsi="TimesNewRomanPSMT" w:eastAsia="宋体" w:cs="Times New Roman"/>
          <w:color w:val="000000"/>
          <w:sz w:val="24"/>
          <w:szCs w:val="24"/>
        </w:rPr>
        <w:t xml:space="preserve">0.5%m/m </w:t>
      </w:r>
      <w:r>
        <w:rPr>
          <w:rFonts w:ascii="宋体" w:hAnsi="宋体" w:eastAsia="宋体" w:cs="Times New Roman"/>
          <w:color w:val="000000"/>
          <w:sz w:val="24"/>
          <w:szCs w:val="24"/>
        </w:rPr>
        <w:t>的燃油”。</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66" w:name="_Toc88727905"/>
      <w:r>
        <w:rPr>
          <w:rFonts w:ascii="Times New Roman" w:hAnsi="Times New Roman" w:eastAsia="宋体" w:cs="Times New Roman"/>
          <w:b/>
          <w:bCs/>
          <w:sz w:val="32"/>
          <w:szCs w:val="32"/>
        </w:rPr>
        <w:t>9.3环境风险防范措施</w:t>
      </w:r>
      <w:bookmarkEnd w:id="166"/>
    </w:p>
    <w:p>
      <w:pPr>
        <w:spacing w:line="360" w:lineRule="auto"/>
        <w:outlineLvl w:val="2"/>
        <w:rPr>
          <w:rFonts w:ascii="Times New Roman" w:hAnsi="Times New Roman" w:eastAsia="宋体" w:cs="Times New Roman"/>
          <w:b/>
          <w:sz w:val="30"/>
          <w:szCs w:val="28"/>
        </w:rPr>
      </w:pPr>
      <w:r>
        <w:rPr>
          <w:rFonts w:hint="eastAsia" w:ascii="Times New Roman" w:hAnsi="Times New Roman" w:eastAsia="宋体" w:cs="Times New Roman"/>
          <w:b/>
          <w:sz w:val="30"/>
          <w:szCs w:val="28"/>
        </w:rPr>
        <w:t>9.3.1应急资源分布</w:t>
      </w:r>
    </w:p>
    <w:p>
      <w:pPr>
        <w:adjustRightInd w:val="0"/>
        <w:snapToGrid w:val="0"/>
        <w:spacing w:line="360" w:lineRule="auto"/>
        <w:ind w:firstLine="472"/>
        <w:rPr>
          <w:rFonts w:ascii="Times New Roman" w:hAnsi="Times New Roman" w:eastAsia="宋体" w:cs="Times New Roman"/>
          <w:sz w:val="24"/>
          <w:szCs w:val="24"/>
        </w:rPr>
      </w:pPr>
      <w:r>
        <w:rPr>
          <w:rFonts w:hint="eastAsia" w:ascii="Times New Roman" w:hAnsi="Times New Roman" w:eastAsia="宋体" w:cs="Times New Roman"/>
          <w:sz w:val="24"/>
          <w:szCs w:val="24"/>
        </w:rPr>
        <w:t>根据《福州港总体规划（修订）环境影响报告书》（报批稿），宁德市共有4家具备一定规模的船舶污染清除单位，分别为：</w:t>
      </w:r>
    </w:p>
    <w:p>
      <w:pPr>
        <w:adjustRightInd w:val="0"/>
        <w:snapToGrid w:val="0"/>
        <w:spacing w:line="360" w:lineRule="auto"/>
        <w:ind w:firstLine="472"/>
        <w:rPr>
          <w:rFonts w:ascii="Calibri" w:hAnsi="Calibri" w:eastAsia="宋体" w:cs="Times New Roman"/>
          <w:color w:val="000000"/>
        </w:rPr>
      </w:pPr>
      <w:r>
        <w:rPr>
          <w:rFonts w:ascii="宋体" w:hAnsi="宋体" w:eastAsia="宋体" w:cs="Times New Roman"/>
          <w:color w:val="000000"/>
          <w:sz w:val="24"/>
          <w:szCs w:val="24"/>
        </w:rPr>
        <w:t>①宁德国立港口服务有限公司</w:t>
      </w:r>
    </w:p>
    <w:p>
      <w:pPr>
        <w:adjustRightInd w:val="0"/>
        <w:snapToGrid w:val="0"/>
        <w:spacing w:line="360" w:lineRule="auto"/>
        <w:ind w:firstLine="472"/>
        <w:rPr>
          <w:rFonts w:ascii="Calibri" w:hAnsi="Calibri" w:eastAsia="宋体" w:cs="Times New Roman"/>
          <w:color w:val="000000"/>
        </w:rPr>
      </w:pPr>
      <w:r>
        <w:rPr>
          <w:rFonts w:ascii="宋体" w:hAnsi="宋体" w:eastAsia="宋体" w:cs="Times New Roman"/>
          <w:color w:val="000000"/>
          <w:sz w:val="24"/>
          <w:szCs w:val="24"/>
        </w:rPr>
        <w:t>宁德国立港口服务有限公司位于宁德市东侨开发区，是国家二级船舶污染清除单位。目前有两艘清污船，应急设备主要存放在白马港，服务区域主要为宁德市域港口及其周边海域。</w:t>
      </w:r>
    </w:p>
    <w:p>
      <w:pPr>
        <w:adjustRightInd w:val="0"/>
        <w:snapToGrid w:val="0"/>
        <w:spacing w:line="360" w:lineRule="auto"/>
        <w:ind w:firstLine="472"/>
        <w:rPr>
          <w:rFonts w:ascii="Calibri" w:hAnsi="Calibri" w:eastAsia="宋体" w:cs="Times New Roman"/>
          <w:color w:val="000000"/>
        </w:rPr>
      </w:pPr>
      <w:r>
        <w:rPr>
          <w:rFonts w:ascii="宋体" w:hAnsi="宋体" w:eastAsia="宋体" w:cs="Times New Roman"/>
          <w:color w:val="000000"/>
          <w:sz w:val="24"/>
          <w:szCs w:val="24"/>
        </w:rPr>
        <w:t>②宁德市白马船舶清污有限公司</w:t>
      </w:r>
    </w:p>
    <w:p>
      <w:pPr>
        <w:adjustRightInd w:val="0"/>
        <w:snapToGrid w:val="0"/>
        <w:spacing w:line="360" w:lineRule="auto"/>
        <w:ind w:firstLine="472"/>
        <w:rPr>
          <w:rFonts w:ascii="Calibri" w:hAnsi="Calibri" w:eastAsia="宋体" w:cs="Times New Roman"/>
          <w:color w:val="000000"/>
        </w:rPr>
      </w:pPr>
      <w:r>
        <w:rPr>
          <w:rFonts w:ascii="宋体" w:hAnsi="宋体" w:eastAsia="宋体" w:cs="Times New Roman"/>
          <w:color w:val="000000"/>
          <w:sz w:val="24"/>
          <w:szCs w:val="24"/>
        </w:rPr>
        <w:t>宁德市白马船舶清污有限公司是福安市首家具备安全生产和防污染资质条件及作业能力的清污公司，是国家二级船舶污染清除单位。位于福建省宁德市福安市赛岐开发区小留工业区（经营场所：福安市湾坞乡深安村青屿）。服务区域主要为宁德市域港口及其周边海域。</w:t>
      </w:r>
    </w:p>
    <w:p>
      <w:pPr>
        <w:adjustRightInd w:val="0"/>
        <w:snapToGrid w:val="0"/>
        <w:spacing w:line="360" w:lineRule="auto"/>
        <w:ind w:firstLine="472"/>
        <w:rPr>
          <w:rFonts w:ascii="Calibri" w:hAnsi="Calibri" w:eastAsia="宋体" w:cs="Times New Roman"/>
          <w:color w:val="000000"/>
        </w:rPr>
      </w:pPr>
      <w:r>
        <w:rPr>
          <w:rFonts w:ascii="宋体" w:hAnsi="宋体" w:eastAsia="宋体" w:cs="Times New Roman"/>
          <w:color w:val="000000"/>
          <w:sz w:val="24"/>
          <w:szCs w:val="24"/>
        </w:rPr>
        <w:t>③宁德市海漂清污有限公司</w:t>
      </w:r>
    </w:p>
    <w:p>
      <w:pPr>
        <w:adjustRightInd w:val="0"/>
        <w:snapToGrid w:val="0"/>
        <w:spacing w:line="360" w:lineRule="auto"/>
        <w:ind w:firstLine="472"/>
        <w:rPr>
          <w:rFonts w:ascii="Calibri" w:hAnsi="Calibri" w:eastAsia="宋体" w:cs="Times New Roman"/>
          <w:color w:val="000000"/>
        </w:rPr>
      </w:pPr>
      <w:r>
        <w:rPr>
          <w:rFonts w:ascii="宋体" w:hAnsi="宋体" w:eastAsia="宋体" w:cs="Times New Roman"/>
          <w:color w:val="000000"/>
          <w:sz w:val="24"/>
          <w:szCs w:val="24"/>
        </w:rPr>
        <w:t xml:space="preserve">宁德市海漂清污有限公司位于霞浦县三沙镇洋坪里 </w:t>
      </w:r>
      <w:r>
        <w:rPr>
          <w:rFonts w:ascii="TimesNewRomanPSMT" w:hAnsi="TimesNewRomanPSMT" w:eastAsia="宋体" w:cs="Times New Roman"/>
          <w:color w:val="000000"/>
          <w:sz w:val="24"/>
          <w:szCs w:val="24"/>
        </w:rPr>
        <w:t>241</w:t>
      </w:r>
      <w:r>
        <w:rPr>
          <w:rFonts w:ascii="宋体" w:hAnsi="宋体" w:eastAsia="宋体" w:cs="Times New Roman"/>
          <w:color w:val="000000"/>
          <w:sz w:val="24"/>
          <w:szCs w:val="24"/>
        </w:rPr>
        <w:t>号，主要服务区域主要为宁德市域港口及其周边海域。</w:t>
      </w:r>
    </w:p>
    <w:p>
      <w:pPr>
        <w:adjustRightInd w:val="0"/>
        <w:snapToGrid w:val="0"/>
        <w:spacing w:line="360" w:lineRule="auto"/>
        <w:ind w:firstLine="472"/>
        <w:rPr>
          <w:rFonts w:ascii="Calibri" w:hAnsi="Calibri" w:eastAsia="宋体" w:cs="Times New Roman"/>
          <w:color w:val="000000"/>
        </w:rPr>
      </w:pPr>
      <w:r>
        <w:rPr>
          <w:rFonts w:ascii="宋体" w:hAnsi="宋体" w:eastAsia="宋体" w:cs="Times New Roman"/>
          <w:color w:val="000000"/>
          <w:sz w:val="24"/>
          <w:szCs w:val="24"/>
        </w:rPr>
        <w:t>④宁德市勇航船舶清污有限公司</w:t>
      </w:r>
    </w:p>
    <w:p>
      <w:pPr>
        <w:adjustRightInd w:val="0"/>
        <w:snapToGrid w:val="0"/>
        <w:spacing w:line="360" w:lineRule="auto"/>
        <w:ind w:firstLine="472"/>
        <w:rPr>
          <w:rFonts w:ascii="Times New Roman" w:hAnsi="Times New Roman" w:eastAsia="宋体" w:cs="Times New Roman"/>
          <w:sz w:val="24"/>
          <w:szCs w:val="24"/>
        </w:rPr>
      </w:pPr>
      <w:r>
        <w:rPr>
          <w:rFonts w:ascii="宋体" w:hAnsi="宋体" w:eastAsia="宋体" w:cs="Times New Roman"/>
          <w:color w:val="000000"/>
          <w:sz w:val="24"/>
          <w:szCs w:val="24"/>
        </w:rPr>
        <w:t>宁德市勇航船舶清污有限公司位于宁德市东侨经济开发区冠宏星三区</w:t>
      </w:r>
      <w:r>
        <w:rPr>
          <w:rFonts w:ascii="TimesNewRomanPSMT" w:hAnsi="TimesNewRomanPSMT" w:eastAsia="宋体" w:cs="Times New Roman"/>
          <w:color w:val="000000"/>
          <w:sz w:val="24"/>
          <w:szCs w:val="24"/>
        </w:rPr>
        <w:t>18</w:t>
      </w:r>
      <w:r>
        <w:rPr>
          <w:rFonts w:ascii="宋体" w:hAnsi="宋体" w:eastAsia="宋体" w:cs="Times New Roman"/>
          <w:color w:val="000000"/>
          <w:sz w:val="24"/>
          <w:szCs w:val="24"/>
        </w:rPr>
        <w:t>号</w:t>
      </w:r>
      <w:r>
        <w:rPr>
          <w:rFonts w:ascii="Times New Roman" w:hAnsi="Times New Roman" w:eastAsia="宋体" w:cs="Times New Roman"/>
          <w:color w:val="000000"/>
          <w:sz w:val="24"/>
          <w:szCs w:val="24"/>
        </w:rPr>
        <w:t>502室</w:t>
      </w:r>
      <w:r>
        <w:rPr>
          <w:rFonts w:ascii="宋体" w:hAnsi="宋体" w:eastAsia="宋体" w:cs="Times New Roman"/>
          <w:color w:val="000000"/>
          <w:sz w:val="24"/>
          <w:szCs w:val="24"/>
        </w:rPr>
        <w:t>，主要服务区域主要为宁德市域港口及其周边海域。</w:t>
      </w:r>
    </w:p>
    <w:p>
      <w:pPr>
        <w:adjustRightInd w:val="0"/>
        <w:snapToGrid w:val="0"/>
        <w:spacing w:line="360" w:lineRule="auto"/>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 xml:space="preserve">表9.3-1  </w:t>
      </w:r>
      <w:r>
        <w:rPr>
          <w:rFonts w:ascii="宋体" w:hAnsi="宋体" w:eastAsia="宋体" w:cs="Times New Roman"/>
          <w:b/>
          <w:color w:val="000000"/>
          <w:sz w:val="24"/>
          <w:szCs w:val="24"/>
        </w:rPr>
        <w:t>宁德国立港口服务有限公司溢油应急设备明细表</w:t>
      </w:r>
    </w:p>
    <w:tbl>
      <w:tblPr>
        <w:tblStyle w:val="100"/>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27"/>
        <w:gridCol w:w="1757"/>
        <w:gridCol w:w="1952"/>
        <w:gridCol w:w="22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522" w:type="dxa"/>
            <w:gridSpan w:val="4"/>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围油设备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名称</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规格型号</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数量（米）</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固体浮子PVC围油栏</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WGV1500D</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2000</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 米/条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固体浮子PVC围油栏</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WGV1900D</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3000</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 米/条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岸线围油栏</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WGV600T</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4000</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 米/条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充气机</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CXQ</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w:t>
            </w:r>
          </w:p>
        </w:tc>
        <w:tc>
          <w:tcPr>
            <w:tcW w:w="2286" w:type="dxa"/>
            <w:vAlign w:val="center"/>
          </w:tcPr>
          <w:p>
            <w:pPr>
              <w:adjustRightInd w:val="0"/>
              <w:snapToGrid w:val="0"/>
              <w:jc w:val="center"/>
              <w:rPr>
                <w:rFonts w:ascii="Times New Roman" w:hAnsi="Times New Roman" w:eastAsia="Times New Roman"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充水机</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CH</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w:t>
            </w:r>
          </w:p>
        </w:tc>
        <w:tc>
          <w:tcPr>
            <w:tcW w:w="2286" w:type="dxa"/>
            <w:vAlign w:val="center"/>
          </w:tcPr>
          <w:p>
            <w:pPr>
              <w:adjustRightInd w:val="0"/>
              <w:snapToGrid w:val="0"/>
              <w:jc w:val="center"/>
              <w:rPr>
                <w:rFonts w:ascii="Times New Roman" w:hAnsi="Times New Roman" w:eastAsia="Times New Roman" w:cs="Times New Roman"/>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522" w:type="dxa"/>
            <w:gridSpan w:val="4"/>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回收设备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名称</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规格型号</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数量（米）</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堰式收油机</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YS100</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4</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522" w:type="dxa"/>
            <w:gridSpan w:val="4"/>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清除装置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名称</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规格型号</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数量</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喷洒速率（L/min）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船上固定式喷洒装置</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PSB140</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4 台</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便携式喷洒装置</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PSC40</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8 台</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522" w:type="dxa"/>
            <w:gridSpan w:val="4"/>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吸油材料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名称</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规格型号</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数量（m）</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吸油拖栏</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XTL-Y200</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4000</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3 米/条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吸油毡</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PP-2</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12</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 公斤/包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522" w:type="dxa"/>
            <w:gridSpan w:val="4"/>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溢油分散剂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名称</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规格型号</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数量（吨）</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溢油消油剂</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GM-2</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 公斤/桶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522" w:type="dxa"/>
            <w:gridSpan w:val="4"/>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卸载装置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名称</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规格型号</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卸载能力（t/h）</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卸载泵</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XZB200</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200</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3 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522" w:type="dxa"/>
            <w:gridSpan w:val="4"/>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清洁装置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名称</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规格型号</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喷射压力(mpa)</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热水清洗机</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BCH0717A</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80</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4 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冷水清洗机</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QX18</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80</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 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8522" w:type="dxa"/>
            <w:gridSpan w:val="4"/>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应急船舶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名称</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规格型号</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购置日期</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总容量（m3)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恒丰油 175</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53.21*9.2*4.15</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2016.8.3</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650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闽宁德油 008</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25.5*5.2.1</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2005.09.08</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252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恒丰油 15</w:t>
            </w:r>
          </w:p>
        </w:tc>
        <w:tc>
          <w:tcPr>
            <w:tcW w:w="175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53.2*5*4.1</w:t>
            </w:r>
          </w:p>
        </w:tc>
        <w:tc>
          <w:tcPr>
            <w:tcW w:w="1952"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2015.06.4</w:t>
            </w:r>
          </w:p>
        </w:tc>
        <w:tc>
          <w:tcPr>
            <w:tcW w:w="228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630</w:t>
            </w:r>
          </w:p>
        </w:tc>
      </w:tr>
    </w:tbl>
    <w:p>
      <w:pPr>
        <w:adjustRightInd w:val="0"/>
        <w:snapToGrid w:val="0"/>
        <w:spacing w:line="360" w:lineRule="auto"/>
        <w:rPr>
          <w:rFonts w:ascii="Times New Roman" w:hAnsi="Times New Roman" w:eastAsia="宋体" w:cs="Times New Roman"/>
          <w:sz w:val="24"/>
          <w:szCs w:val="24"/>
        </w:rPr>
      </w:pPr>
    </w:p>
    <w:p>
      <w:pPr>
        <w:adjustRightInd w:val="0"/>
        <w:snapToGrid w:val="0"/>
        <w:spacing w:line="360" w:lineRule="auto"/>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表9.3-2 周边应急资源</w:t>
      </w:r>
    </w:p>
    <w:tbl>
      <w:tblPr>
        <w:tblStyle w:val="100"/>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936"/>
        <w:gridCol w:w="2268"/>
        <w:gridCol w:w="947"/>
        <w:gridCol w:w="13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93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器材名称</w:t>
            </w:r>
          </w:p>
        </w:tc>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所属单位</w:t>
            </w:r>
          </w:p>
        </w:tc>
        <w:tc>
          <w:tcPr>
            <w:tcW w:w="94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联系人</w:t>
            </w:r>
          </w:p>
        </w:tc>
        <w:tc>
          <w:tcPr>
            <w:tcW w:w="137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联系电话</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93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围油栏，PVC围油栏，收油机，吸油毡，消油剂，收油网，消油剂喷洒装置，浮动油囊</w:t>
            </w:r>
          </w:p>
        </w:tc>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宁德海事局</w:t>
            </w:r>
          </w:p>
        </w:tc>
        <w:tc>
          <w:tcPr>
            <w:tcW w:w="94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李华</w:t>
            </w:r>
          </w:p>
        </w:tc>
        <w:tc>
          <w:tcPr>
            <w:tcW w:w="137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13062199533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93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救助拖轮、高速救助船、远洋救助拖轮</w:t>
            </w:r>
          </w:p>
        </w:tc>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交通运输部东海救助局设置的救助站</w:t>
            </w:r>
          </w:p>
        </w:tc>
        <w:tc>
          <w:tcPr>
            <w:tcW w:w="947" w:type="dxa"/>
            <w:vAlign w:val="center"/>
          </w:tcPr>
          <w:p>
            <w:pPr>
              <w:adjustRightInd w:val="0"/>
              <w:snapToGrid w:val="0"/>
              <w:jc w:val="center"/>
              <w:rPr>
                <w:rFonts w:ascii="Times New Roman" w:hAnsi="Times New Roman" w:eastAsia="宋体" w:cs="Times New Roman"/>
                <w:szCs w:val="21"/>
              </w:rPr>
            </w:pPr>
          </w:p>
        </w:tc>
        <w:tc>
          <w:tcPr>
            <w:tcW w:w="137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83691240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93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PVC围油栏，收油网，消油剂，吸油毡，手持喷洒装置</w:t>
            </w:r>
          </w:p>
        </w:tc>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白马船舶清污有限公司</w:t>
            </w:r>
          </w:p>
        </w:tc>
        <w:tc>
          <w:tcPr>
            <w:tcW w:w="94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詹健</w:t>
            </w:r>
          </w:p>
        </w:tc>
        <w:tc>
          <w:tcPr>
            <w:tcW w:w="137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13859685377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93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围油栏，真空收油机，消油剂，吸油毡，船用喷洒装置</w:t>
            </w:r>
          </w:p>
        </w:tc>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宁德国立港口服务有限公司</w:t>
            </w:r>
          </w:p>
        </w:tc>
        <w:tc>
          <w:tcPr>
            <w:tcW w:w="94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王开国</w:t>
            </w:r>
          </w:p>
        </w:tc>
        <w:tc>
          <w:tcPr>
            <w:tcW w:w="137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13850356666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93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围油栏、收油机、卸载泵、吸油毡、消油剂、消油剂喷洒装置</w:t>
            </w:r>
          </w:p>
        </w:tc>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宁德市海漂清污有限公司</w:t>
            </w:r>
          </w:p>
        </w:tc>
        <w:tc>
          <w:tcPr>
            <w:tcW w:w="947"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张仕团</w:t>
            </w:r>
          </w:p>
        </w:tc>
        <w:tc>
          <w:tcPr>
            <w:tcW w:w="1371"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13706921222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c>
          <w:tcPr>
            <w:tcW w:w="3936"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围油栏、收油机、卸载泵、吸油毡、消油剂、消油剂喷洒装置</w:t>
            </w:r>
          </w:p>
        </w:tc>
        <w:tc>
          <w:tcPr>
            <w:tcW w:w="2268" w:type="dxa"/>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000000"/>
                <w:szCs w:val="21"/>
              </w:rPr>
              <w:t>宁德市勇航船舶清污有限公司</w:t>
            </w:r>
          </w:p>
        </w:tc>
        <w:tc>
          <w:tcPr>
            <w:tcW w:w="947" w:type="dxa"/>
            <w:vAlign w:val="center"/>
          </w:tcPr>
          <w:p>
            <w:pPr>
              <w:adjustRightInd w:val="0"/>
              <w:snapToGrid w:val="0"/>
              <w:jc w:val="center"/>
              <w:rPr>
                <w:rFonts w:ascii="Times New Roman" w:hAnsi="Times New Roman" w:eastAsia="Times New Roman" w:cs="Times New Roman"/>
                <w:szCs w:val="21"/>
              </w:rPr>
            </w:pPr>
          </w:p>
        </w:tc>
        <w:tc>
          <w:tcPr>
            <w:tcW w:w="1371" w:type="dxa"/>
            <w:vAlign w:val="center"/>
          </w:tcPr>
          <w:p>
            <w:pPr>
              <w:adjustRightInd w:val="0"/>
              <w:snapToGrid w:val="0"/>
              <w:jc w:val="center"/>
              <w:rPr>
                <w:rFonts w:ascii="Times New Roman" w:hAnsi="Times New Roman" w:eastAsia="Times New Roman" w:cs="Times New Roman"/>
                <w:szCs w:val="21"/>
              </w:rPr>
            </w:pPr>
          </w:p>
        </w:tc>
      </w:tr>
    </w:tbl>
    <w:p>
      <w:pPr>
        <w:adjustRightInd w:val="0"/>
        <w:snapToGrid w:val="0"/>
        <w:spacing w:line="360" w:lineRule="auto"/>
        <w:rPr>
          <w:rFonts w:ascii="Times New Roman" w:hAnsi="Times New Roman" w:eastAsia="宋体" w:cs="Times New Roman"/>
          <w:sz w:val="24"/>
          <w:szCs w:val="24"/>
        </w:rPr>
      </w:pPr>
    </w:p>
    <w:p>
      <w:pPr>
        <w:spacing w:line="360" w:lineRule="auto"/>
        <w:outlineLvl w:val="2"/>
        <w:rPr>
          <w:rFonts w:ascii="Times New Roman" w:hAnsi="Times New Roman" w:eastAsia="宋体" w:cs="Times New Roman"/>
          <w:b/>
          <w:sz w:val="30"/>
          <w:szCs w:val="28"/>
        </w:rPr>
      </w:pPr>
      <w:r>
        <w:rPr>
          <w:rFonts w:ascii="Times New Roman" w:hAnsi="Times New Roman" w:eastAsia="宋体" w:cs="Times New Roman"/>
          <w:b/>
          <w:sz w:val="30"/>
          <w:szCs w:val="28"/>
        </w:rPr>
        <w:t>9.3.</w:t>
      </w:r>
      <w:r>
        <w:rPr>
          <w:rFonts w:hint="eastAsia" w:ascii="Times New Roman" w:hAnsi="Times New Roman" w:eastAsia="宋体" w:cs="Times New Roman"/>
          <w:b/>
          <w:sz w:val="30"/>
          <w:szCs w:val="28"/>
        </w:rPr>
        <w:t>2</w:t>
      </w:r>
      <w:r>
        <w:rPr>
          <w:rFonts w:ascii="Times New Roman" w:hAnsi="Times New Roman" w:eastAsia="宋体" w:cs="Times New Roman"/>
          <w:b/>
          <w:sz w:val="30"/>
          <w:szCs w:val="28"/>
        </w:rPr>
        <w:t>船舶污染事故防范措施</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（1）施工期</w:t>
      </w:r>
    </w:p>
    <w:p>
      <w:pPr>
        <w:adjustRightInd w:val="0"/>
        <w:snapToGrid w:val="0"/>
        <w:spacing w:line="360" w:lineRule="auto"/>
        <w:ind w:firstLine="472"/>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 xml:space="preserve"> 施工期间施工船舶必须按照交通部信号管理规定悬挂信号灯；施工前发布航行公告，防止无关船舶进入施工作业水域。</w:t>
      </w:r>
    </w:p>
    <w:p>
      <w:pPr>
        <w:adjustRightInd w:val="0"/>
        <w:snapToGrid w:val="0"/>
        <w:spacing w:line="360" w:lineRule="auto"/>
        <w:ind w:firstLine="472"/>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 xml:space="preserve"> 施工单位应当认真考虑施工过程中施工船舶和人员的安全问题，加强值班瞭望，配备必要的救生设备和器材、通讯工具，与有关部门保持联系。</w:t>
      </w:r>
    </w:p>
    <w:p>
      <w:pPr>
        <w:adjustRightInd w:val="0"/>
        <w:snapToGrid w:val="0"/>
        <w:spacing w:line="360" w:lineRule="auto"/>
        <w:ind w:firstLine="472"/>
        <w:rPr>
          <w:rFonts w:ascii="Times New Roman" w:hAnsi="Times New Roman" w:eastAsia="宋体" w:cs="Times New Roman"/>
          <w:sz w:val="24"/>
          <w:szCs w:val="24"/>
        </w:rPr>
      </w:pPr>
      <w:r>
        <w:rPr>
          <w:rFonts w:hint="eastAsia" w:ascii="宋体" w:hAnsi="宋体" w:eastAsia="宋体" w:cs="宋体"/>
          <w:sz w:val="24"/>
          <w:szCs w:val="24"/>
        </w:rPr>
        <w:t>③</w:t>
      </w:r>
      <w:r>
        <w:rPr>
          <w:rFonts w:ascii="Times New Roman" w:hAnsi="Times New Roman" w:eastAsia="宋体" w:cs="Times New Roman"/>
          <w:sz w:val="24"/>
          <w:szCs w:val="24"/>
        </w:rPr>
        <w:t xml:space="preserve"> 施工单位在施工期间应与海事部门、港务部门等充分沟通协调，及时了解项目施工海域附近船舶进出情况，以便尽早采取避让措施，避免施工船舶与进出船舶发生碰撞事故。</w:t>
      </w:r>
    </w:p>
    <w:p>
      <w:pPr>
        <w:adjustRightInd w:val="0"/>
        <w:snapToGrid w:val="0"/>
        <w:spacing w:line="360" w:lineRule="auto"/>
        <w:ind w:firstLine="472"/>
        <w:rPr>
          <w:rFonts w:ascii="Times New Roman" w:hAnsi="Times New Roman" w:eastAsia="宋体" w:cs="Times New Roman"/>
          <w:sz w:val="24"/>
          <w:szCs w:val="24"/>
        </w:rPr>
      </w:pPr>
      <w:r>
        <w:rPr>
          <w:rFonts w:hint="eastAsia" w:ascii="宋体" w:hAnsi="宋体" w:eastAsia="宋体" w:cs="宋体"/>
          <w:sz w:val="24"/>
          <w:szCs w:val="24"/>
        </w:rPr>
        <w:t>④</w:t>
      </w:r>
      <w:r>
        <w:rPr>
          <w:rFonts w:ascii="Times New Roman" w:hAnsi="Times New Roman" w:eastAsia="宋体" w:cs="Times New Roman"/>
          <w:sz w:val="24"/>
          <w:szCs w:val="24"/>
        </w:rPr>
        <w:t xml:space="preserve"> 及时了解掌握天气情况，避免在恶劣天气条件下进行施工作业。</w:t>
      </w:r>
    </w:p>
    <w:p>
      <w:pPr>
        <w:adjustRightInd w:val="0"/>
        <w:snapToGrid w:val="0"/>
        <w:spacing w:line="360" w:lineRule="auto"/>
        <w:ind w:firstLine="472"/>
        <w:rPr>
          <w:rFonts w:ascii="Times New Roman" w:hAnsi="Times New Roman" w:eastAsia="宋体" w:cs="Times New Roman"/>
          <w:sz w:val="24"/>
          <w:szCs w:val="24"/>
        </w:rPr>
      </w:pPr>
      <w:r>
        <w:rPr>
          <w:rFonts w:hint="eastAsia" w:ascii="宋体" w:hAnsi="宋体" w:eastAsia="宋体" w:cs="宋体"/>
          <w:sz w:val="24"/>
          <w:szCs w:val="24"/>
        </w:rPr>
        <w:t>⑤</w:t>
      </w:r>
      <w:r>
        <w:rPr>
          <w:rFonts w:ascii="Times New Roman" w:hAnsi="Times New Roman" w:eastAsia="宋体" w:cs="Times New Roman"/>
          <w:sz w:val="24"/>
          <w:szCs w:val="24"/>
        </w:rPr>
        <w:t xml:space="preserve"> 施工单位应严格执行安全计划，确保施工安全。</w:t>
      </w:r>
    </w:p>
    <w:p>
      <w:pPr>
        <w:adjustRightInd w:val="0"/>
        <w:snapToGrid w:val="0"/>
        <w:spacing w:line="360" w:lineRule="auto"/>
        <w:ind w:firstLine="472"/>
        <w:rPr>
          <w:rFonts w:ascii="Times New Roman" w:hAnsi="Times New Roman" w:eastAsia="宋体" w:cs="Times New Roman"/>
          <w:sz w:val="24"/>
          <w:szCs w:val="24"/>
        </w:rPr>
      </w:pPr>
      <w:r>
        <w:rPr>
          <w:rFonts w:hint="eastAsia" w:ascii="宋体" w:hAnsi="宋体" w:eastAsia="宋体" w:cs="宋体"/>
          <w:sz w:val="24"/>
          <w:szCs w:val="24"/>
        </w:rPr>
        <w:t>⑥</w:t>
      </w:r>
      <w:r>
        <w:rPr>
          <w:rFonts w:ascii="Times New Roman" w:hAnsi="Times New Roman" w:eastAsia="宋体" w:cs="Times New Roman"/>
          <w:sz w:val="24"/>
          <w:szCs w:val="24"/>
        </w:rPr>
        <w:t xml:space="preserve"> 船舶的行驶和靠离泊要遵守有关规定，确定施工船舶的有关作业条件，接受有关主管部门的监督管理，协调理顺海事救助等关系，以便事故时能及时得到救助。</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（2）营运期</w:t>
      </w:r>
    </w:p>
    <w:p>
      <w:pPr>
        <w:adjustRightInd w:val="0"/>
        <w:snapToGrid w:val="0"/>
        <w:spacing w:line="360" w:lineRule="auto"/>
        <w:ind w:firstLine="472"/>
        <w:rPr>
          <w:rFonts w:ascii="Times New Roman" w:hAnsi="Times New Roman" w:eastAsia="宋体" w:cs="Times New Roman"/>
          <w:sz w:val="24"/>
          <w:szCs w:val="24"/>
        </w:rPr>
      </w:pPr>
      <w:r>
        <w:rPr>
          <w:rFonts w:hint="eastAsia" w:ascii="宋体" w:hAnsi="宋体" w:eastAsia="宋体" w:cs="宋体"/>
          <w:sz w:val="24"/>
          <w:szCs w:val="24"/>
        </w:rPr>
        <w:t>①</w:t>
      </w:r>
      <w:r>
        <w:rPr>
          <w:rFonts w:ascii="Times New Roman" w:hAnsi="Times New Roman" w:eastAsia="宋体" w:cs="Times New Roman"/>
          <w:sz w:val="24"/>
          <w:szCs w:val="24"/>
        </w:rPr>
        <w:t xml:space="preserve"> 制定一整套严格的安全生产操作规章制度，包括进出港区船只和进出锚地的引航员制度、引航员职责、业务技术培训与考核。同时，应当加强对进出港船舶的交通管理，避免船舶碰撞、触礁，造成泄漏污染。</w:t>
      </w:r>
    </w:p>
    <w:p>
      <w:pPr>
        <w:adjustRightInd w:val="0"/>
        <w:snapToGrid w:val="0"/>
        <w:spacing w:line="360" w:lineRule="auto"/>
        <w:ind w:firstLine="472"/>
        <w:rPr>
          <w:rFonts w:ascii="Times New Roman" w:hAnsi="Times New Roman" w:eastAsia="宋体" w:cs="Times New Roman"/>
          <w:sz w:val="24"/>
          <w:szCs w:val="24"/>
        </w:rPr>
      </w:pPr>
      <w:r>
        <w:rPr>
          <w:rFonts w:hint="eastAsia" w:ascii="宋体" w:hAnsi="宋体" w:eastAsia="宋体" w:cs="宋体"/>
          <w:sz w:val="24"/>
          <w:szCs w:val="24"/>
        </w:rPr>
        <w:t>②</w:t>
      </w:r>
      <w:r>
        <w:rPr>
          <w:rFonts w:ascii="Times New Roman" w:hAnsi="Times New Roman" w:eastAsia="宋体" w:cs="Times New Roman"/>
          <w:sz w:val="24"/>
          <w:szCs w:val="24"/>
        </w:rPr>
        <w:t>相关部门应对水上运输实施动态监控，实施现场巡逻船日夜巡航，现场维护船舶航行秩序。如发现水面上油污、垃圾，应及时清理。如发现水体异常（如变色、异味等）或水质监测数据异常，应加强监控。如发现较大的污染事故，应报告码头管委会，组织力量，及时采取措施，消除污染。</w:t>
      </w:r>
    </w:p>
    <w:p>
      <w:pPr>
        <w:adjustRightInd w:val="0"/>
        <w:snapToGrid w:val="0"/>
        <w:spacing w:line="360" w:lineRule="auto"/>
        <w:ind w:firstLine="472"/>
        <w:rPr>
          <w:rFonts w:ascii="Times New Roman" w:hAnsi="Times New Roman" w:eastAsia="宋体" w:cs="Times New Roman"/>
        </w:rPr>
      </w:pPr>
      <w:r>
        <w:rPr>
          <w:rFonts w:hint="eastAsia" w:ascii="宋体" w:hAnsi="宋体" w:eastAsia="宋体" w:cs="宋体"/>
          <w:sz w:val="24"/>
          <w:szCs w:val="24"/>
        </w:rPr>
        <w:t>③</w:t>
      </w:r>
      <w:r>
        <w:rPr>
          <w:rFonts w:ascii="Times New Roman" w:hAnsi="Times New Roman" w:eastAsia="宋体" w:cs="Times New Roman"/>
          <w:sz w:val="24"/>
          <w:szCs w:val="24"/>
        </w:rPr>
        <w:t>及时了解掌握天气情况，在台风等恶劣天气情况下时禁止船舶停靠、作业。</w:t>
      </w:r>
    </w:p>
    <w:p>
      <w:pPr>
        <w:spacing w:line="360" w:lineRule="auto"/>
        <w:outlineLvl w:val="2"/>
        <w:rPr>
          <w:rFonts w:ascii="Times New Roman" w:hAnsi="Times New Roman" w:eastAsia="宋体" w:cs="Times New Roman"/>
          <w:b/>
          <w:sz w:val="30"/>
          <w:szCs w:val="28"/>
        </w:rPr>
      </w:pPr>
      <w:r>
        <w:rPr>
          <w:rFonts w:ascii="Times New Roman" w:hAnsi="Times New Roman" w:eastAsia="宋体" w:cs="Times New Roman"/>
          <w:b/>
          <w:sz w:val="30"/>
          <w:szCs w:val="28"/>
        </w:rPr>
        <w:t>9.3.2溢油应急计划</w:t>
      </w:r>
    </w:p>
    <w:p>
      <w:pPr>
        <w:adjustRightInd w:val="0"/>
        <w:snapToGrid w:val="0"/>
        <w:spacing w:line="360" w:lineRule="auto"/>
        <w:ind w:firstLine="480"/>
        <w:rPr>
          <w:rFonts w:ascii="Times New Roman" w:hAnsi="Times New Roman" w:eastAsia="宋体" w:cs="Times New Roman"/>
          <w:sz w:val="24"/>
          <w:szCs w:val="24"/>
        </w:rPr>
      </w:pPr>
      <w:r>
        <w:rPr>
          <w:rFonts w:ascii="Times New Roman" w:hAnsi="Times New Roman" w:eastAsia="宋体" w:cs="Times New Roman"/>
          <w:kern w:val="0"/>
          <w:sz w:val="24"/>
          <w:szCs w:val="24"/>
        </w:rPr>
        <w:t>本航道属于公用航道，由交通部门统一管理，建议纳入</w:t>
      </w:r>
      <w:r>
        <w:rPr>
          <w:rFonts w:ascii="Times New Roman" w:hAnsi="Times New Roman" w:eastAsia="宋体" w:cs="Times New Roman"/>
          <w:sz w:val="24"/>
          <w:szCs w:val="24"/>
        </w:rPr>
        <w:t>《宁德市溢油应急预案》执行，并依托宁德市域的应急资源开展溢油事故的处置。</w:t>
      </w:r>
    </w:p>
    <w:p>
      <w:pPr>
        <w:adjustRightInd w:val="0"/>
        <w:snapToGrid w:val="0"/>
        <w:spacing w:line="360" w:lineRule="auto"/>
        <w:ind w:firstLine="480"/>
        <w:rPr>
          <w:rFonts w:ascii="Times New Roman" w:hAnsi="Times New Roman" w:eastAsia="宋体" w:cs="Times New Roman"/>
          <w:kern w:val="0"/>
          <w:sz w:val="24"/>
          <w:szCs w:val="24"/>
        </w:rPr>
      </w:pPr>
      <w:r>
        <w:rPr>
          <w:rFonts w:ascii="Times New Roman" w:hAnsi="Times New Roman" w:eastAsia="宋体" w:cs="Times New Roman"/>
          <w:sz w:val="24"/>
          <w:szCs w:val="24"/>
        </w:rPr>
        <w:t>宁德市人民政府于2014年颁布了《宁德市溢油应急预案》，该《预案》涵盖了</w:t>
      </w:r>
      <w:r>
        <w:rPr>
          <w:rFonts w:ascii="Times New Roman" w:hAnsi="Times New Roman" w:eastAsia="宋体" w:cs="Times New Roman"/>
          <w:kern w:val="0"/>
          <w:sz w:val="24"/>
          <w:szCs w:val="24"/>
        </w:rPr>
        <w:t>溢油事故报告、溢油事故初始评估与溢油应急初步行动、溢油事故报警与信息发布、溢油监视与监测、溢油事故的进一步评估、溢油应急反应决策方案、溢油遏制与清除、回收油和油污废弃物的处置、后勤保障、索赔取证与记录和溢油应急行动的结束等方面内容。</w:t>
      </w:r>
    </w:p>
    <w:p>
      <w:pPr>
        <w:adjustRightInd w:val="0"/>
        <w:snapToGrid w:val="0"/>
        <w:spacing w:line="360" w:lineRule="auto"/>
        <w:ind w:firstLine="480"/>
        <w:rPr>
          <w:rFonts w:ascii="Times New Roman" w:hAnsi="Times New Roman" w:eastAsia="宋体" w:cs="Times New Roman"/>
          <w:kern w:val="0"/>
          <w:sz w:val="24"/>
          <w:szCs w:val="24"/>
        </w:rPr>
      </w:pPr>
      <w:r>
        <w:rPr>
          <w:rFonts w:ascii="Times New Roman" w:hAnsi="Times New Roman" w:eastAsia="宋体" w:cs="Times New Roman"/>
          <w:kern w:val="0"/>
          <w:sz w:val="24"/>
          <w:szCs w:val="24"/>
        </w:rPr>
        <w:t>当宁德市相关海域发生污染事故时，不同机构对各种污染物来源的海洋污染事故做出反应时所具有的法律地位以及这些机构的相互关系：</w:t>
      </w:r>
    </w:p>
    <w:p>
      <w:pPr>
        <w:adjustRightInd w:val="0"/>
        <w:snapToGrid w:val="0"/>
        <w:spacing w:line="360" w:lineRule="auto"/>
        <w:ind w:firstLine="480"/>
        <w:jc w:val="center"/>
        <w:rPr>
          <w:rFonts w:ascii="Times New Roman" w:hAnsi="Times New Roman" w:eastAsia="宋体" w:cs="Times New Roman"/>
          <w:b/>
          <w:kern w:val="0"/>
          <w:sz w:val="24"/>
          <w:szCs w:val="24"/>
        </w:rPr>
      </w:pPr>
    </w:p>
    <w:p>
      <w:pPr>
        <w:adjustRightInd w:val="0"/>
        <w:snapToGrid w:val="0"/>
        <w:spacing w:line="360" w:lineRule="auto"/>
        <w:ind w:firstLine="480"/>
        <w:jc w:val="center"/>
        <w:rPr>
          <w:rFonts w:ascii="Times New Roman" w:hAnsi="Times New Roman" w:eastAsia="宋体" w:cs="Times New Roman"/>
          <w:b/>
          <w:kern w:val="0"/>
          <w:sz w:val="24"/>
          <w:szCs w:val="24"/>
        </w:rPr>
      </w:pPr>
    </w:p>
    <w:p>
      <w:pPr>
        <w:adjustRightInd w:val="0"/>
        <w:snapToGrid w:val="0"/>
        <w:spacing w:line="360" w:lineRule="auto"/>
        <w:ind w:firstLine="480"/>
        <w:jc w:val="center"/>
        <w:rPr>
          <w:rFonts w:ascii="Times New Roman" w:hAnsi="Times New Roman" w:eastAsia="宋体" w:cs="Times New Roman"/>
          <w:b/>
          <w:kern w:val="0"/>
          <w:sz w:val="24"/>
          <w:szCs w:val="24"/>
        </w:rPr>
      </w:pPr>
    </w:p>
    <w:p>
      <w:pPr>
        <w:adjustRightInd w:val="0"/>
        <w:snapToGrid w:val="0"/>
        <w:spacing w:line="360" w:lineRule="auto"/>
        <w:ind w:firstLine="480"/>
        <w:jc w:val="center"/>
        <w:rPr>
          <w:rFonts w:ascii="Times New Roman" w:hAnsi="Times New Roman" w:eastAsia="宋体" w:cs="Times New Roman"/>
          <w:b/>
          <w:kern w:val="0"/>
          <w:sz w:val="24"/>
          <w:szCs w:val="24"/>
        </w:rPr>
      </w:pPr>
      <w:r>
        <w:rPr>
          <w:rFonts w:ascii="Times New Roman" w:hAnsi="Times New Roman" w:eastAsia="宋体" w:cs="Times New Roman"/>
          <w:b/>
          <w:kern w:val="0"/>
          <w:sz w:val="24"/>
          <w:szCs w:val="24"/>
        </w:rPr>
        <w:t>表9</w:t>
      </w:r>
      <w:r>
        <w:rPr>
          <w:rFonts w:hint="eastAsia" w:ascii="Times New Roman" w:hAnsi="Times New Roman" w:eastAsia="宋体" w:cs="Times New Roman"/>
          <w:b/>
          <w:kern w:val="0"/>
          <w:sz w:val="24"/>
          <w:szCs w:val="24"/>
        </w:rPr>
        <w:t>.3</w:t>
      </w:r>
      <w:r>
        <w:rPr>
          <w:rFonts w:ascii="Times New Roman" w:hAnsi="Times New Roman" w:eastAsia="宋体" w:cs="Times New Roman"/>
          <w:b/>
          <w:kern w:val="0"/>
          <w:sz w:val="24"/>
          <w:szCs w:val="24"/>
        </w:rPr>
        <w:t>-</w:t>
      </w:r>
      <w:r>
        <w:rPr>
          <w:rFonts w:hint="eastAsia" w:ascii="Times New Roman" w:hAnsi="Times New Roman" w:eastAsia="宋体" w:cs="Times New Roman"/>
          <w:b/>
          <w:kern w:val="0"/>
          <w:sz w:val="24"/>
          <w:szCs w:val="24"/>
        </w:rPr>
        <w:t>3</w:t>
      </w:r>
      <w:r>
        <w:rPr>
          <w:rFonts w:ascii="Times New Roman" w:hAnsi="Times New Roman" w:eastAsia="宋体" w:cs="Times New Roman"/>
          <w:b/>
          <w:kern w:val="0"/>
          <w:sz w:val="24"/>
          <w:szCs w:val="24"/>
        </w:rPr>
        <w:t xml:space="preserve">  污染事故主管机关职责划分表</w:t>
      </w:r>
    </w:p>
    <w:tbl>
      <w:tblPr>
        <w:tblStyle w:val="100"/>
        <w:tblW w:w="852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28"/>
        <w:gridCol w:w="2092"/>
        <w:gridCol w:w="22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4228" w:type="dxa"/>
            <w:vAlign w:val="center"/>
          </w:tcPr>
          <w:p>
            <w:pPr>
              <w:adjustRightInd w:val="0"/>
              <w:snapToGrid w:val="0"/>
              <w:jc w:val="center"/>
              <w:rPr>
                <w:rFonts w:ascii="Calibri" w:hAnsi="Calibri" w:eastAsia="宋体" w:cs="Times New Roman"/>
                <w:b/>
                <w:bCs/>
                <w:szCs w:val="21"/>
              </w:rPr>
            </w:pPr>
            <w:r>
              <w:rPr>
                <w:rFonts w:ascii="Calibri" w:hAnsi="Calibri" w:eastAsia="宋体" w:cs="Times New Roman"/>
                <w:b/>
                <w:bCs/>
                <w:szCs w:val="21"/>
              </w:rPr>
              <w:t>污染物来源</w:t>
            </w:r>
          </w:p>
        </w:tc>
        <w:tc>
          <w:tcPr>
            <w:tcW w:w="2092" w:type="dxa"/>
            <w:vAlign w:val="center"/>
          </w:tcPr>
          <w:p>
            <w:pPr>
              <w:adjustRightInd w:val="0"/>
              <w:snapToGrid w:val="0"/>
              <w:ind w:left="-4" w:leftChars="-5" w:hanging="6" w:hangingChars="3"/>
              <w:jc w:val="center"/>
              <w:rPr>
                <w:rFonts w:ascii="Calibri" w:hAnsi="Calibri" w:eastAsia="宋体" w:cs="Times New Roman"/>
                <w:b/>
                <w:bCs/>
                <w:szCs w:val="21"/>
              </w:rPr>
            </w:pPr>
            <w:r>
              <w:rPr>
                <w:rFonts w:ascii="Calibri" w:hAnsi="Calibri" w:eastAsia="宋体" w:cs="Times New Roman"/>
                <w:b/>
                <w:bCs/>
                <w:szCs w:val="21"/>
              </w:rPr>
              <w:t>事故主管机关</w:t>
            </w:r>
          </w:p>
        </w:tc>
        <w:tc>
          <w:tcPr>
            <w:tcW w:w="2202" w:type="dxa"/>
            <w:vAlign w:val="center"/>
          </w:tcPr>
          <w:p>
            <w:pPr>
              <w:adjustRightInd w:val="0"/>
              <w:snapToGrid w:val="0"/>
              <w:jc w:val="center"/>
              <w:rPr>
                <w:rFonts w:ascii="Calibri" w:hAnsi="Calibri" w:eastAsia="宋体" w:cs="Times New Roman"/>
                <w:b/>
                <w:bCs/>
                <w:szCs w:val="21"/>
              </w:rPr>
            </w:pPr>
            <w:r>
              <w:rPr>
                <w:rFonts w:ascii="Calibri" w:hAnsi="Calibri" w:eastAsia="宋体" w:cs="Times New Roman"/>
                <w:b/>
                <w:bCs/>
                <w:szCs w:val="21"/>
              </w:rPr>
              <w:t>协助机关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28" w:type="dxa"/>
            <w:vAlign w:val="center"/>
          </w:tcPr>
          <w:p>
            <w:pPr>
              <w:adjustRightInd w:val="0"/>
              <w:snapToGrid w:val="0"/>
              <w:jc w:val="center"/>
              <w:rPr>
                <w:rFonts w:ascii="Calibri" w:hAnsi="Calibri" w:eastAsia="宋体" w:cs="Times New Roman"/>
                <w:szCs w:val="21"/>
              </w:rPr>
            </w:pPr>
            <w:r>
              <w:rPr>
                <w:rFonts w:ascii="Calibri" w:hAnsi="Calibri" w:eastAsia="宋体" w:cs="Times New Roman"/>
                <w:szCs w:val="21"/>
              </w:rPr>
              <w:t>《福建省海洋环境保护条例》中规定港区水域内非军事船舶和港区水域外非渔业、非军事船舶污染海域事故</w:t>
            </w:r>
          </w:p>
        </w:tc>
        <w:tc>
          <w:tcPr>
            <w:tcW w:w="2092" w:type="dxa"/>
            <w:vAlign w:val="center"/>
          </w:tcPr>
          <w:p>
            <w:pPr>
              <w:adjustRightInd w:val="0"/>
              <w:snapToGrid w:val="0"/>
              <w:ind w:left="-2" w:leftChars="-5" w:hanging="8" w:hangingChars="4"/>
              <w:jc w:val="center"/>
              <w:rPr>
                <w:rFonts w:ascii="Calibri" w:hAnsi="Calibri" w:eastAsia="宋体" w:cs="Times New Roman"/>
                <w:szCs w:val="21"/>
              </w:rPr>
            </w:pPr>
            <w:r>
              <w:rPr>
                <w:rFonts w:ascii="Calibri" w:hAnsi="Calibri" w:eastAsia="宋体" w:cs="Times New Roman"/>
                <w:szCs w:val="21"/>
              </w:rPr>
              <w:t>宁德海事局</w:t>
            </w:r>
          </w:p>
        </w:tc>
        <w:tc>
          <w:tcPr>
            <w:tcW w:w="2202" w:type="dxa"/>
            <w:vAlign w:val="center"/>
          </w:tcPr>
          <w:p>
            <w:pPr>
              <w:adjustRightInd w:val="0"/>
              <w:snapToGrid w:val="0"/>
              <w:jc w:val="center"/>
              <w:rPr>
                <w:rFonts w:ascii="Calibri" w:hAnsi="Calibri" w:eastAsia="宋体" w:cs="Times New Roman"/>
                <w:szCs w:val="21"/>
              </w:rPr>
            </w:pPr>
            <w:r>
              <w:rPr>
                <w:rFonts w:ascii="Calibri" w:hAnsi="Calibri" w:eastAsia="宋体" w:cs="Times New Roman"/>
                <w:szCs w:val="21"/>
              </w:rPr>
              <w:t>其他有关主管机关和本计划的其他相关部门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28" w:type="dxa"/>
            <w:vAlign w:val="center"/>
          </w:tcPr>
          <w:p>
            <w:pPr>
              <w:adjustRightInd w:val="0"/>
              <w:snapToGrid w:val="0"/>
              <w:jc w:val="center"/>
              <w:rPr>
                <w:rFonts w:ascii="Calibri" w:hAnsi="Calibri" w:eastAsia="宋体" w:cs="Times New Roman"/>
                <w:szCs w:val="21"/>
              </w:rPr>
            </w:pPr>
            <w:r>
              <w:rPr>
                <w:rFonts w:ascii="Calibri" w:hAnsi="Calibri" w:eastAsia="宋体" w:cs="Times New Roman"/>
                <w:szCs w:val="21"/>
              </w:rPr>
              <w:t>《福建省海洋环境保护条例》中规定的渔港水域内非军事船舶和渔港水域外渔业船舶污染海域事故</w:t>
            </w:r>
          </w:p>
        </w:tc>
        <w:tc>
          <w:tcPr>
            <w:tcW w:w="2092" w:type="dxa"/>
            <w:vAlign w:val="center"/>
          </w:tcPr>
          <w:p>
            <w:pPr>
              <w:adjustRightInd w:val="0"/>
              <w:snapToGrid w:val="0"/>
              <w:jc w:val="center"/>
              <w:rPr>
                <w:rFonts w:ascii="Calibri" w:hAnsi="Calibri" w:eastAsia="宋体" w:cs="Times New Roman"/>
                <w:szCs w:val="21"/>
              </w:rPr>
            </w:pPr>
            <w:r>
              <w:rPr>
                <w:rFonts w:ascii="Calibri" w:hAnsi="Calibri" w:eastAsia="宋体" w:cs="Times New Roman"/>
                <w:szCs w:val="21"/>
              </w:rPr>
              <w:t>宁德市海洋与渔业局</w:t>
            </w:r>
          </w:p>
        </w:tc>
        <w:tc>
          <w:tcPr>
            <w:tcW w:w="2202" w:type="dxa"/>
            <w:vAlign w:val="center"/>
          </w:tcPr>
          <w:p>
            <w:pPr>
              <w:adjustRightInd w:val="0"/>
              <w:snapToGrid w:val="0"/>
              <w:jc w:val="center"/>
              <w:rPr>
                <w:rFonts w:ascii="Calibri" w:hAnsi="Calibri" w:eastAsia="宋体" w:cs="Times New Roman"/>
                <w:szCs w:val="21"/>
              </w:rPr>
            </w:pPr>
            <w:r>
              <w:rPr>
                <w:rFonts w:ascii="Calibri" w:hAnsi="Calibri" w:eastAsia="宋体" w:cs="Times New Roman"/>
                <w:szCs w:val="21"/>
              </w:rPr>
              <w:t>其他有关主管机关和本计划的其他相关部门</w:t>
            </w:r>
          </w:p>
        </w:tc>
      </w:tr>
    </w:tbl>
    <w:p>
      <w:pPr>
        <w:adjustRightInd w:val="0"/>
        <w:snapToGrid w:val="0"/>
        <w:spacing w:line="360" w:lineRule="auto"/>
        <w:ind w:firstLine="480"/>
        <w:rPr>
          <w:rFonts w:ascii="Times New Roman" w:hAnsi="Times New Roman" w:eastAsia="宋体" w:cs="Times New Roman"/>
          <w:kern w:val="0"/>
          <w:sz w:val="24"/>
          <w:szCs w:val="24"/>
        </w:rPr>
      </w:pPr>
    </w:p>
    <w:p>
      <w:pPr>
        <w:adjustRightInd w:val="0"/>
        <w:snapToGrid w:val="0"/>
        <w:spacing w:line="360" w:lineRule="auto"/>
        <w:ind w:firstLine="480"/>
        <w:rPr>
          <w:rFonts w:ascii="Times New Roman" w:hAnsi="Times New Roman" w:eastAsia="宋体" w:cs="Times New Roman"/>
          <w:kern w:val="0"/>
          <w:sz w:val="24"/>
          <w:szCs w:val="24"/>
        </w:rPr>
      </w:pPr>
      <w:r>
        <w:rPr>
          <w:rFonts w:ascii="Times New Roman" w:hAnsi="Times New Roman" w:eastAsia="宋体" w:cs="Times New Roman"/>
          <w:kern w:val="0"/>
          <w:sz w:val="24"/>
          <w:szCs w:val="24"/>
        </w:rPr>
        <w:t>宁德海域溢油处理方案决策流程见图</w:t>
      </w:r>
      <w:r>
        <w:rPr>
          <w:rFonts w:hint="eastAsia" w:ascii="Times New Roman" w:hAnsi="Times New Roman" w:eastAsia="宋体" w:cs="Times New Roman"/>
          <w:kern w:val="0"/>
          <w:sz w:val="24"/>
          <w:szCs w:val="24"/>
        </w:rPr>
        <w:t>9.3</w:t>
      </w:r>
      <w:r>
        <w:rPr>
          <w:rFonts w:ascii="Times New Roman" w:hAnsi="Times New Roman" w:eastAsia="宋体" w:cs="Times New Roman"/>
          <w:kern w:val="0"/>
          <w:sz w:val="24"/>
          <w:szCs w:val="24"/>
        </w:rPr>
        <w:t>-1。</w:t>
      </w:r>
    </w:p>
    <w:p>
      <w:pPr>
        <w:widowControl/>
        <w:jc w:val="center"/>
        <w:rPr>
          <w:rFonts w:ascii="Calibri" w:hAnsi="Calibri" w:eastAsia="宋体" w:cs="Times New Roman"/>
          <w:kern w:val="0"/>
          <w:sz w:val="24"/>
        </w:rPr>
      </w:pPr>
      <w:r>
        <w:rPr>
          <w:rFonts w:ascii="Calibri" w:hAnsi="Calibri" w:eastAsia="宋体" w:cs="Times New Roman"/>
          <w:kern w:val="0"/>
          <w:sz w:val="24"/>
        </w:rPr>
        <w:drawing>
          <wp:inline distT="0" distB="0" distL="0" distR="0">
            <wp:extent cx="5758180" cy="4853940"/>
            <wp:effectExtent l="0" t="0" r="0" b="3810"/>
            <wp:docPr id="515" name="图片 515" descr="J$A`6J8{F2W%{8NMAYJE0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descr="J$A`6J8{F2W%{8NMAYJE0EI"/>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758180" cy="4853940"/>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sz w:val="24"/>
          <w:szCs w:val="24"/>
        </w:rPr>
      </w:pPr>
      <w:r>
        <w:rPr>
          <w:rFonts w:ascii="Times New Roman" w:hAnsi="Times New Roman" w:eastAsia="宋体" w:cs="Times New Roman"/>
          <w:b/>
          <w:sz w:val="24"/>
          <w:szCs w:val="24"/>
        </w:rPr>
        <w:t>图</w:t>
      </w:r>
      <w:r>
        <w:rPr>
          <w:rFonts w:hint="eastAsia" w:ascii="Times New Roman" w:hAnsi="Times New Roman" w:eastAsia="宋体" w:cs="Times New Roman"/>
          <w:b/>
          <w:sz w:val="24"/>
          <w:szCs w:val="24"/>
        </w:rPr>
        <w:t>9.3</w:t>
      </w:r>
      <w:r>
        <w:rPr>
          <w:rFonts w:ascii="Times New Roman" w:hAnsi="Times New Roman" w:eastAsia="宋体" w:cs="Times New Roman"/>
          <w:b/>
          <w:sz w:val="24"/>
          <w:szCs w:val="24"/>
        </w:rPr>
        <w:t>-1  宁德海域溢油处理方案决策流程图</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t>溢油的控制、清除和处置措施如下：</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1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①</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切断溢油源。船舶溢油事故发生后，首先以果断的措施切断溢油源，关闭产生溢油事故的各种阀门，堵漏或将破损油舱内剩下的油转移到该船其它舱内或过驳到其他船上。</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2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②</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溢油的围控。对于非持久性油类，如汽油、柴油及某些轻质原油蒸发速度极大，一般不采取回收方式。但为防止其向附近的敏感区扩散，可利用围油栏拦截和导向，并根据《消油剂使用规则》立即做出是否使用消油剂的决策。若经预测和实际观察，溢油总的趋向是向外海扩散时，可不采取防治行动，但需要严格监视溢油的动向。</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t>对于持久性油类，只要海况允许，根据具体情况立即布放一道或数道围油栏进行围控，防止溢油继续飘移扩散。布放时应：</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t>A、待船上继续外溢的油围控住，在船一侧设置围油栏，并密切注意溢油是否有可能因破口不明，或潮流变化而导致另一侧也出现溢油。迅速调整围油的方向与位置。</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t>B、对海上厚度较大，成片的溢油尽可能围控，并尽快回收。</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t>C、对已经飘移扩散的碎片油污，在下风向设置围油栏，使用多艘作业船，拉住围油栏的两端边航行边进行围控。</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t>D、若天气恶劣，无法布放围油栏，此时应做好溢油监视监测预报，掌握溢油的去向，当天气变好，海浪较小时在下游方向再布放围油栏，最大限度地减少漂移到岸线的溢油量。</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3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③</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海面溢油的处理。尽可能依靠机械方法将围控的浮油回收，回收时可用浮油回收船、撇油器、油拖网、油拖把、人工捞取等方法，对于不同的情况采用不同的方法回收：</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t>A、对已经漂散、围控困难且威胁到环境敏感区域的油污，可使用消油剂，但必须经总指挥部或现场指挥部的批准。在环流小的浅水区域、潮间带、产卵区、电厂冷却水吸水口和对于溢出超过三天的溢油，不能使用消油剂。</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t>B、在天气良好，海面较平静情况下，如溢出的大片油污离海岸及设施、生态敏感区等较远，可采用现场点火燃烧的方式消除溢油、但需要在溢出后1～2天内，油包水状液含水量小于30%时进行。现场燃烧时必须加强安全警戒，防止船舶进入燃烧现场。</w:t>
      </w:r>
    </w:p>
    <w:p>
      <w:pPr>
        <w:adjustRightInd w:val="0"/>
        <w:snapToGrid w:val="0"/>
        <w:spacing w:line="360" w:lineRule="auto"/>
        <w:ind w:firstLine="482"/>
        <w:jc w:val="left"/>
        <w:rPr>
          <w:rFonts w:ascii="Times New Roman" w:hAnsi="Times New Roman" w:eastAsia="宋体" w:cs="Times New Roman"/>
          <w:sz w:val="24"/>
          <w:szCs w:val="24"/>
        </w:r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4 \* GB3 </w:instrText>
      </w:r>
      <w:r>
        <w:rPr>
          <w:rFonts w:ascii="Times New Roman" w:hAnsi="Times New Roman" w:eastAsia="宋体" w:cs="Times New Roman"/>
          <w:sz w:val="24"/>
          <w:szCs w:val="24"/>
        </w:rPr>
        <w:fldChar w:fldCharType="separate"/>
      </w:r>
      <w:r>
        <w:rPr>
          <w:rFonts w:hint="eastAsia" w:ascii="宋体" w:hAnsi="宋体" w:eastAsia="宋体" w:cs="宋体"/>
          <w:sz w:val="24"/>
          <w:szCs w:val="24"/>
        </w:rPr>
        <w:t>④</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岸线清除作业。清除重度污染物及浮油，可用围捞浮油的人工方法收集浮油，也可用吸附材料吸收；重度污染物、沙石等可先集中堆放委托相关资质单位处理。</w:t>
      </w:r>
    </w:p>
    <w:p>
      <w:pPr>
        <w:adjustRightInd w:val="0"/>
        <w:snapToGrid w:val="0"/>
        <w:spacing w:line="360" w:lineRule="auto"/>
        <w:ind w:firstLine="482"/>
        <w:jc w:val="left"/>
        <w:rPr>
          <w:rFonts w:ascii="Times New Roman" w:hAnsi="Times New Roman" w:eastAsia="宋体" w:cs="Times New Roman"/>
          <w:sz w:val="24"/>
          <w:szCs w:val="24"/>
        </w:rPr>
        <w:sectPr>
          <w:pgSz w:w="11906" w:h="16838"/>
          <w:pgMar w:top="1440" w:right="1800" w:bottom="1440" w:left="1800" w:header="851" w:footer="992" w:gutter="0"/>
          <w:cols w:space="425" w:num="1"/>
          <w:docGrid w:type="lines" w:linePitch="312" w:charSpace="0"/>
        </w:sectPr>
      </w:pP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 5 \* GB3 </w:instrText>
      </w:r>
      <w:r>
        <w:rPr>
          <w:rFonts w:ascii="Times New Roman" w:hAnsi="Times New Roman" w:eastAsia="宋体" w:cs="Times New Roman"/>
          <w:sz w:val="24"/>
          <w:szCs w:val="24"/>
        </w:rPr>
        <w:fldChar w:fldCharType="separate"/>
      </w:r>
      <w:r>
        <w:rPr>
          <w:rFonts w:hint="eastAsia" w:ascii="Times New Roman" w:hAnsi="Times New Roman" w:eastAsia="宋体" w:cs="Times New Roman"/>
          <w:sz w:val="24"/>
          <w:szCs w:val="24"/>
        </w:rPr>
        <w:t>⑤</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回收油和油污废弃物的处理。由于回收的油和油污废弃物含有大量水、泥沙、碎石等杂物，须进行委托相关资质单位妥善处理，以避免造成二次污染。</w:t>
      </w:r>
    </w:p>
    <w:p>
      <w:pPr>
        <w:keepNext/>
        <w:keepLines/>
        <w:spacing w:line="480" w:lineRule="auto"/>
        <w:jc w:val="center"/>
        <w:outlineLvl w:val="0"/>
        <w:rPr>
          <w:rFonts w:ascii="Times New Roman" w:hAnsi="Times New Roman" w:eastAsia="宋体" w:cs="Times New Roman"/>
          <w:b/>
          <w:bCs/>
          <w:kern w:val="44"/>
          <w:sz w:val="48"/>
          <w:szCs w:val="48"/>
        </w:rPr>
      </w:pPr>
      <w:bookmarkStart w:id="167" w:name="_Toc88727906"/>
      <w:r>
        <w:rPr>
          <w:rFonts w:ascii="Times New Roman" w:hAnsi="Times New Roman" w:eastAsia="宋体" w:cs="Times New Roman"/>
          <w:b/>
          <w:bCs/>
          <w:kern w:val="44"/>
          <w:sz w:val="48"/>
          <w:szCs w:val="48"/>
        </w:rPr>
        <w:t xml:space="preserve">10  </w:t>
      </w:r>
      <w:r>
        <w:rPr>
          <w:rFonts w:hint="eastAsia" w:ascii="Times New Roman" w:hAnsi="Times New Roman" w:eastAsia="宋体" w:cs="Times New Roman"/>
          <w:b/>
          <w:bCs/>
          <w:kern w:val="44"/>
          <w:sz w:val="48"/>
          <w:szCs w:val="48"/>
        </w:rPr>
        <w:t>环境影响的经济损益分析</w:t>
      </w:r>
      <w:bookmarkEnd w:id="167"/>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68" w:name="_Toc88727907"/>
      <w:r>
        <w:rPr>
          <w:rFonts w:ascii="Times New Roman" w:hAnsi="Times New Roman" w:eastAsia="宋体" w:cs="Times New Roman"/>
          <w:b/>
          <w:bCs/>
          <w:sz w:val="32"/>
          <w:szCs w:val="32"/>
        </w:rPr>
        <w:t>10.1</w:t>
      </w:r>
      <w:r>
        <w:rPr>
          <w:rFonts w:hint="eastAsia" w:ascii="Times New Roman" w:hAnsi="Times New Roman" w:eastAsia="宋体" w:cs="Times New Roman"/>
          <w:b/>
          <w:bCs/>
          <w:sz w:val="32"/>
          <w:szCs w:val="32"/>
        </w:rPr>
        <w:t>社会效益分析</w:t>
      </w:r>
      <w:bookmarkEnd w:id="168"/>
    </w:p>
    <w:p>
      <w:pPr>
        <w:widowControl/>
        <w:spacing w:line="360" w:lineRule="auto"/>
        <w:ind w:firstLine="480" w:firstLineChars="200"/>
        <w:rPr>
          <w:rFonts w:ascii="宋体" w:hAnsi="宋体" w:eastAsia="宋体" w:cs="宋体"/>
          <w:color w:val="000000"/>
          <w:kern w:val="0"/>
          <w:sz w:val="24"/>
          <w:szCs w:val="24"/>
        </w:rPr>
      </w:pPr>
      <w:r>
        <w:rPr>
          <w:rFonts w:hint="eastAsia" w:ascii="宋体" w:hAnsi="宋体" w:eastAsia="宋体" w:cs="宋体"/>
          <w:color w:val="000000"/>
          <w:kern w:val="0"/>
          <w:sz w:val="24"/>
          <w:szCs w:val="24"/>
        </w:rPr>
        <w:t>根据《福州港总体规划（2035）》，规划城澳支航道由两段组成。第一段是自鸡公山尾角至城澳</w:t>
      </w:r>
      <w:r>
        <w:rPr>
          <w:rFonts w:ascii="Times New Roman" w:hAnsi="Times New Roman" w:eastAsia="宋体" w:cs="Times New Roman"/>
          <w:color w:val="000000"/>
          <w:kern w:val="0"/>
          <w:sz w:val="24"/>
          <w:szCs w:val="24"/>
        </w:rPr>
        <w:t>1</w:t>
      </w:r>
      <w:r>
        <w:rPr>
          <w:rFonts w:hint="eastAsia" w:ascii="宋体" w:hAnsi="宋体" w:eastAsia="宋体" w:cs="宋体"/>
          <w:color w:val="000000"/>
          <w:kern w:val="0"/>
          <w:sz w:val="24"/>
          <w:szCs w:val="24"/>
        </w:rPr>
        <w:t>号泊位附近；第二段是由第一段航道延伸至城澳作业区西部通用码头区，基本利用天然水深。当前在建的城澳作业区进港航道建设范围由主航道接至城澳</w:t>
      </w:r>
      <w:r>
        <w:rPr>
          <w:rFonts w:ascii="Times New Roman" w:hAnsi="Times New Roman" w:eastAsia="宋体" w:cs="Times New Roman"/>
          <w:color w:val="000000"/>
          <w:kern w:val="0"/>
          <w:sz w:val="24"/>
          <w:szCs w:val="24"/>
        </w:rPr>
        <w:t>1</w:t>
      </w:r>
      <w:r>
        <w:rPr>
          <w:rFonts w:hint="eastAsia" w:ascii="宋体" w:hAnsi="宋体" w:eastAsia="宋体" w:cs="宋体"/>
          <w:color w:val="000000"/>
          <w:kern w:val="0"/>
          <w:sz w:val="24"/>
          <w:szCs w:val="24"/>
        </w:rPr>
        <w:t>号泊位附近，没有进一步延伸至西部通用码头区。目前位于城澳作业区西部通用码头区内的西</w:t>
      </w:r>
      <w:r>
        <w:rPr>
          <w:rFonts w:ascii="Times New Roman" w:hAnsi="Times New Roman" w:eastAsia="宋体" w:cs="Times New Roman"/>
          <w:color w:val="000000"/>
          <w:kern w:val="0"/>
          <w:sz w:val="24"/>
          <w:szCs w:val="24"/>
        </w:rPr>
        <w:t>1#</w:t>
      </w:r>
      <w:r>
        <w:rPr>
          <w:rFonts w:hint="eastAsia" w:ascii="宋体" w:hAnsi="宋体" w:eastAsia="宋体" w:cs="宋体"/>
          <w:color w:val="000000"/>
          <w:kern w:val="0"/>
          <w:sz w:val="24"/>
          <w:szCs w:val="24"/>
        </w:rPr>
        <w:t>泊位正在建设施工，由于外部配套的进港航道尚未同步实施，届时城澳西</w:t>
      </w:r>
      <w:r>
        <w:rPr>
          <w:rFonts w:ascii="Times New Roman" w:hAnsi="Times New Roman" w:eastAsia="宋体" w:cs="Times New Roman"/>
          <w:color w:val="000000"/>
          <w:kern w:val="0"/>
          <w:sz w:val="24"/>
          <w:szCs w:val="24"/>
        </w:rPr>
        <w:t>1#</w:t>
      </w:r>
      <w:r>
        <w:rPr>
          <w:rFonts w:hint="eastAsia" w:ascii="宋体" w:hAnsi="宋体" w:eastAsia="宋体" w:cs="宋体"/>
          <w:color w:val="000000"/>
          <w:kern w:val="0"/>
          <w:sz w:val="24"/>
          <w:szCs w:val="24"/>
        </w:rPr>
        <w:t>泊位建成投产后，将无法正常运营通航。随着腹地经济和交通运输的持续发展，大宗货物进出口量大幅增加，迫切需要港口的支持作用。当前航道建设范围未能囊括作业区全部码头，无法满足西部通用码头区投产后运营通航需求，进而制约港口码头社会经济效益的发挥。因此拟建工程的建设可以有效解决港区现状所面临的问题，完善城澳作业区进港航道，使进港航道与港口建设相配套，为西部通用码头区后续泊位开发建设创造通航及安全营运环境，有利于港区的管理和长期发展。</w:t>
      </w:r>
    </w:p>
    <w:p>
      <w:pPr>
        <w:widowControl/>
        <w:spacing w:line="360" w:lineRule="auto"/>
        <w:ind w:firstLine="480" w:firstLineChars="200"/>
        <w:rPr>
          <w:rFonts w:ascii="宋体" w:hAnsi="宋体" w:eastAsia="宋体" w:cs="宋体"/>
          <w:color w:val="000000"/>
          <w:kern w:val="0"/>
          <w:sz w:val="24"/>
          <w:szCs w:val="24"/>
        </w:rPr>
      </w:pPr>
      <w:r>
        <w:rPr>
          <w:rFonts w:hint="eastAsia" w:ascii="宋体" w:hAnsi="宋体" w:eastAsia="宋体" w:cs="宋体"/>
          <w:color w:val="000000"/>
          <w:kern w:val="0"/>
          <w:sz w:val="24"/>
          <w:szCs w:val="24"/>
        </w:rPr>
        <w:t>本工程为城澳作业区支航道的重要组成部分，是城澳作业区西部通用码头港口生产必须配套的公用基础设施。工程建成后将有利于充分发挥港区的自然优势，适应腹地临港工业发展，满足港口吞吐量快速增长和生产安全的需要，对进一步完善港口功能，带动三都澳港区及其周边地区经济的发展具有深远意义。</w:t>
      </w:r>
    </w:p>
    <w:p>
      <w:pPr>
        <w:widowControl/>
        <w:spacing w:line="360" w:lineRule="auto"/>
        <w:ind w:firstLine="480" w:firstLineChars="200"/>
        <w:rPr>
          <w:rFonts w:ascii="宋体" w:hAnsi="宋体" w:eastAsia="宋体" w:cs="宋体"/>
          <w:color w:val="000000"/>
          <w:kern w:val="0"/>
          <w:sz w:val="24"/>
          <w:szCs w:val="24"/>
        </w:rPr>
      </w:pPr>
      <w:r>
        <w:rPr>
          <w:rFonts w:hint="eastAsia" w:ascii="宋体" w:hAnsi="宋体" w:eastAsia="宋体" w:cs="宋体"/>
          <w:color w:val="000000"/>
          <w:kern w:val="0"/>
          <w:sz w:val="24"/>
          <w:szCs w:val="24"/>
        </w:rPr>
        <w:t>工程建成后，一方面将改善港口通航条件，增加货物吞吐量，提高船舶通航密度，明显提高企事业和船主的效益；另一方面，将间接增加当地就业，减少失业率，进一步促进当地经济的快速增长，带动周边产业的发展。</w:t>
      </w:r>
    </w:p>
    <w:p>
      <w:pPr>
        <w:widowControl/>
        <w:spacing w:line="360" w:lineRule="auto"/>
        <w:ind w:firstLine="480" w:firstLineChars="200"/>
        <w:rPr>
          <w:rFonts w:ascii="宋体" w:hAnsi="宋体" w:eastAsia="宋体" w:cs="宋体"/>
          <w:kern w:val="0"/>
          <w:sz w:val="24"/>
          <w:szCs w:val="24"/>
        </w:rPr>
      </w:pPr>
      <w:r>
        <w:rPr>
          <w:rFonts w:hint="eastAsia" w:ascii="宋体" w:hAnsi="宋体" w:eastAsia="宋体" w:cs="宋体"/>
          <w:color w:val="000000"/>
          <w:kern w:val="0"/>
          <w:sz w:val="24"/>
          <w:szCs w:val="24"/>
        </w:rPr>
        <w:t>根据以上分析，拟建工程社会效益明显。</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69" w:name="_Toc88727908"/>
      <w:r>
        <w:rPr>
          <w:rFonts w:ascii="Times New Roman" w:hAnsi="Times New Roman" w:eastAsia="宋体" w:cs="Times New Roman"/>
          <w:b/>
          <w:bCs/>
          <w:sz w:val="32"/>
          <w:szCs w:val="32"/>
        </w:rPr>
        <w:t>10.2</w:t>
      </w:r>
      <w:bookmarkStart w:id="170" w:name="_Hlk70407882"/>
      <w:r>
        <w:rPr>
          <w:rFonts w:hint="eastAsia" w:ascii="Times New Roman" w:hAnsi="Times New Roman" w:eastAsia="宋体" w:cs="Times New Roman"/>
          <w:b/>
          <w:bCs/>
          <w:sz w:val="32"/>
          <w:szCs w:val="32"/>
        </w:rPr>
        <w:t>经济效益分析</w:t>
      </w:r>
      <w:bookmarkEnd w:id="169"/>
    </w:p>
    <w:bookmarkEnd w:id="170"/>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本工程海域使用面积</w:t>
      </w:r>
      <w:r>
        <w:rPr>
          <w:rFonts w:hint="eastAsia" w:ascii="Times New Roman" w:hAnsi="Times New Roman" w:eastAsia="宋体" w:cs="Times New Roman"/>
          <w:sz w:val="24"/>
          <w:szCs w:val="24"/>
        </w:rPr>
        <w:t>7</w:t>
      </w:r>
      <w:r>
        <w:rPr>
          <w:rFonts w:ascii="Times New Roman" w:hAnsi="Times New Roman" w:eastAsia="宋体" w:cs="Times New Roman"/>
          <w:sz w:val="24"/>
          <w:szCs w:val="24"/>
        </w:rPr>
        <w:t>0.5234公顷，</w:t>
      </w:r>
      <w:r>
        <w:rPr>
          <w:rFonts w:ascii="Calibri" w:hAnsi="Calibri" w:eastAsia="宋体" w:cs="Times New Roman"/>
          <w:color w:val="000000"/>
          <w:sz w:val="24"/>
        </w:rPr>
        <w:t>降低了征用土地成本，提高了海域空间资源的利用价值，也带动了沿岸海域的成片开发利用，为拉动当地经济发展和产业结构调整和升级带来间接效益。</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根据工程可研，本工程总投资318.85万元</w:t>
      </w:r>
      <w:r>
        <w:rPr>
          <w:rFonts w:hint="eastAsia" w:ascii="Times New Roman" w:hAnsi="Times New Roman" w:eastAsia="宋体" w:cs="Times New Roman"/>
          <w:sz w:val="24"/>
          <w:szCs w:val="24"/>
        </w:rPr>
        <w:t>，属于公共基础设施建设，主要服务港口码头生产运营的通航要求。虽然没有直接经济效益，但航道工程建成通航后，会改善三都澳港区城澳作业区通航条件、提高港口综合通过能力。</w:t>
      </w:r>
    </w:p>
    <w:p>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因此，拟建工程建设会间接提升港口财务收入，为企业创造经济效益。</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71" w:name="_Toc88727909"/>
      <w:r>
        <w:rPr>
          <w:rFonts w:ascii="Times New Roman" w:hAnsi="Times New Roman" w:eastAsia="宋体" w:cs="Times New Roman"/>
          <w:b/>
          <w:bCs/>
          <w:sz w:val="32"/>
          <w:szCs w:val="32"/>
        </w:rPr>
        <w:t>10.3</w:t>
      </w:r>
      <w:r>
        <w:rPr>
          <w:rFonts w:hint="eastAsia" w:ascii="Times New Roman" w:hAnsi="Times New Roman" w:eastAsia="宋体" w:cs="Times New Roman"/>
          <w:b/>
          <w:bCs/>
          <w:sz w:val="32"/>
          <w:szCs w:val="32"/>
        </w:rPr>
        <w:t>环境损益分析</w:t>
      </w:r>
      <w:bookmarkEnd w:id="171"/>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10</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施工期对环境的损失</w:t>
      </w:r>
    </w:p>
    <w:p>
      <w:pPr>
        <w:spacing w:line="360" w:lineRule="auto"/>
        <w:ind w:firstLine="480" w:firstLineChars="200"/>
        <w:rPr>
          <w:rFonts w:ascii="Times New Roman" w:hAnsi="Times New Roman" w:eastAsia="宋体" w:cs="Times New Roman"/>
          <w:snapToGrid w:val="0"/>
          <w:color w:val="000000"/>
          <w:kern w:val="0"/>
          <w:sz w:val="24"/>
        </w:rPr>
      </w:pPr>
      <w:r>
        <w:rPr>
          <w:rFonts w:ascii="Times New Roman" w:hAnsi="Times New Roman" w:eastAsia="宋体" w:cs="Times New Roman"/>
          <w:sz w:val="24"/>
          <w:szCs w:val="24"/>
        </w:rPr>
        <w:t>（1）</w:t>
      </w:r>
      <w:r>
        <w:rPr>
          <w:rFonts w:ascii="Times New Roman" w:hAnsi="Times New Roman" w:eastAsia="宋体" w:cs="Times New Roman"/>
          <w:sz w:val="24"/>
        </w:rPr>
        <w:t>施工期</w:t>
      </w:r>
      <w:r>
        <w:rPr>
          <w:rFonts w:ascii="Times New Roman" w:hAnsi="Times New Roman" w:eastAsia="宋体" w:cs="Times New Roman"/>
          <w:color w:val="000000"/>
          <w:sz w:val="24"/>
          <w:szCs w:val="24"/>
        </w:rPr>
        <w:t>生活污水、船舶油污水</w:t>
      </w:r>
      <w:r>
        <w:rPr>
          <w:rFonts w:hint="eastAsia" w:ascii="Times New Roman" w:hAnsi="Times New Roman" w:eastAsia="宋体" w:cs="Times New Roman"/>
          <w:color w:val="000000"/>
          <w:sz w:val="24"/>
          <w:szCs w:val="24"/>
        </w:rPr>
        <w:t>及施工人员产生的生活垃圾</w:t>
      </w:r>
      <w:r>
        <w:rPr>
          <w:rFonts w:ascii="Times New Roman" w:hAnsi="Times New Roman" w:eastAsia="宋体" w:cs="Times New Roman"/>
          <w:color w:val="000000"/>
          <w:sz w:val="24"/>
          <w:szCs w:val="24"/>
        </w:rPr>
        <w:t>如未经治理直接排入海域将会导致海水水质下降，对附近海域养殖业造成影响。</w:t>
      </w:r>
      <w:r>
        <w:rPr>
          <w:rFonts w:ascii="Times New Roman" w:hAnsi="Times New Roman" w:eastAsia="宋体" w:cs="Times New Roman"/>
          <w:snapToGrid w:val="0"/>
          <w:color w:val="000000"/>
          <w:kern w:val="0"/>
          <w:sz w:val="24"/>
        </w:rPr>
        <w:t>本工程施工期船舶生活污水、含油污水及生活垃圾，均收集上岸后交由有资质的单位接收处理，不排放入海，因此本工程施工期对区域水环境影响较小。</w:t>
      </w:r>
    </w:p>
    <w:p>
      <w:pPr>
        <w:adjustRightInd w:val="0"/>
        <w:snapToGrid w:val="0"/>
        <w:spacing w:line="360" w:lineRule="auto"/>
        <w:ind w:firstLine="472"/>
        <w:rPr>
          <w:rFonts w:ascii="Times New Roman" w:hAnsi="Times New Roman" w:eastAsia="宋体" w:cs="Times New Roman"/>
          <w:sz w:val="24"/>
        </w:rPr>
      </w:pPr>
      <w:r>
        <w:rPr>
          <w:rFonts w:ascii="Times New Roman" w:hAnsi="Times New Roman" w:eastAsia="宋体" w:cs="Times New Roman"/>
          <w:sz w:val="24"/>
          <w:szCs w:val="24"/>
        </w:rPr>
        <w:t>（2）</w:t>
      </w:r>
      <w:r>
        <w:rPr>
          <w:rFonts w:hint="eastAsia" w:ascii="Times New Roman" w:hAnsi="Times New Roman" w:eastAsia="宋体" w:cs="Times New Roman"/>
          <w:sz w:val="24"/>
        </w:rPr>
        <w:t>施工期间航标</w:t>
      </w:r>
      <w:r>
        <w:rPr>
          <w:rFonts w:ascii="Times New Roman" w:hAnsi="Times New Roman" w:eastAsia="宋体" w:cs="Times New Roman"/>
          <w:sz w:val="24"/>
        </w:rPr>
        <w:t>沉块抛投时造成水体底泥起浮</w:t>
      </w:r>
      <w:r>
        <w:rPr>
          <w:rFonts w:hint="eastAsia" w:ascii="Times New Roman" w:hAnsi="Times New Roman" w:eastAsia="宋体" w:cs="Times New Roman"/>
          <w:sz w:val="24"/>
        </w:rPr>
        <w:t>的</w:t>
      </w:r>
      <w:r>
        <w:rPr>
          <w:rFonts w:ascii="Times New Roman" w:hAnsi="Times New Roman" w:eastAsia="宋体" w:cs="Times New Roman"/>
          <w:sz w:val="24"/>
        </w:rPr>
        <w:t>区域极小、时间短，工程前后水文动力条件不会发生变化</w:t>
      </w:r>
      <w:r>
        <w:rPr>
          <w:rFonts w:hint="eastAsia" w:ascii="Times New Roman" w:hAnsi="Times New Roman" w:eastAsia="宋体" w:cs="Times New Roman"/>
          <w:sz w:val="24"/>
        </w:rPr>
        <w:t>，</w:t>
      </w:r>
      <w:r>
        <w:rPr>
          <w:rFonts w:ascii="Times New Roman" w:hAnsi="Times New Roman" w:eastAsia="宋体" w:cs="Times New Roman"/>
          <w:sz w:val="24"/>
        </w:rPr>
        <w:t>对浮游植物</w:t>
      </w:r>
      <w:r>
        <w:rPr>
          <w:rFonts w:hint="eastAsia" w:ascii="Times New Roman" w:hAnsi="Times New Roman" w:eastAsia="宋体" w:cs="Times New Roman"/>
          <w:sz w:val="24"/>
        </w:rPr>
        <w:t>和浮游动物</w:t>
      </w:r>
      <w:r>
        <w:rPr>
          <w:rFonts w:ascii="Times New Roman" w:hAnsi="Times New Roman" w:eastAsia="宋体" w:cs="Times New Roman"/>
          <w:sz w:val="24"/>
        </w:rPr>
        <w:t>影响极小</w:t>
      </w:r>
      <w:r>
        <w:rPr>
          <w:rFonts w:hint="eastAsia" w:ascii="Times New Roman" w:hAnsi="Times New Roman" w:eastAsia="宋体" w:cs="Times New Roman"/>
          <w:sz w:val="24"/>
        </w:rPr>
        <w:t>；浮标施工区距养殖区及官井洋大黄鱼繁殖保护区等环境敏感区距离较远，不会对环境保护目标产生负面影响；施工船舶及噪音会对中华白海豚造成一定滋扰，但由于施工船舶数量少、施工期短，对其正常生活影响不大。总体上，本工程施工期对海洋生态环境的影响较小。</w:t>
      </w:r>
    </w:p>
    <w:p>
      <w:pPr>
        <w:adjustRightInd w:val="0"/>
        <w:snapToGrid w:val="0"/>
        <w:spacing w:line="360" w:lineRule="auto"/>
        <w:ind w:firstLine="472"/>
        <w:rPr>
          <w:rFonts w:ascii="Times New Roman" w:hAnsi="Times New Roman" w:eastAsia="宋体" w:cs="Times New Roman"/>
          <w:sz w:val="24"/>
        </w:rPr>
      </w:pPr>
      <w:r>
        <w:rPr>
          <w:rFonts w:ascii="Times New Roman" w:hAnsi="Times New Roman" w:eastAsia="宋体" w:cs="Times New Roman"/>
          <w:sz w:val="24"/>
        </w:rPr>
        <w:t>（3）施工期间，施工船舶及机械等产生的燃油尾气会对周边大气环境造成一定影响，但由于施工机械零散分布、间歇性作用、废气的不连续排放且排放量较低，本工程的实施对区域大气环境影响较小。</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10</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2</w:t>
      </w:r>
      <w:r>
        <w:rPr>
          <w:rFonts w:hint="eastAsia" w:ascii="Times New Roman" w:hAnsi="Times New Roman" w:eastAsia="宋体" w:cs="Times New Roman"/>
          <w:b/>
          <w:bCs/>
          <w:sz w:val="30"/>
          <w:szCs w:val="30"/>
        </w:rPr>
        <w:t>营运期对环境的损失</w:t>
      </w:r>
    </w:p>
    <w:p>
      <w:pPr>
        <w:tabs>
          <w:tab w:val="left" w:pos="3240"/>
        </w:tabs>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w:t>
      </w:r>
      <w:r>
        <w:rPr>
          <w:rFonts w:ascii="宋体" w:hAnsi="宋体" w:eastAsia="宋体" w:cs="Times New Roman"/>
          <w:color w:val="000000"/>
          <w:sz w:val="24"/>
          <w:szCs w:val="24"/>
        </w:rPr>
        <w:t>营运期间，</w:t>
      </w:r>
      <w:r>
        <w:rPr>
          <w:rFonts w:hint="eastAsia" w:ascii="Times New Roman" w:hAnsi="Times New Roman" w:eastAsia="宋体" w:cs="Times New Roman"/>
          <w:sz w:val="24"/>
          <w:szCs w:val="24"/>
        </w:rPr>
        <w:t>进港船舶污水经处理达标排放后，对海洋生物会产生一定的影响，但影响较小。</w:t>
      </w:r>
    </w:p>
    <w:p>
      <w:pPr>
        <w:adjustRightInd w:val="0"/>
        <w:snapToGrid w:val="0"/>
        <w:spacing w:line="360" w:lineRule="auto"/>
        <w:ind w:firstLine="480" w:firstLineChars="200"/>
        <w:rPr>
          <w:rFonts w:ascii="Calibri" w:hAnsi="Calibri" w:eastAsia="宋体" w:cs="Times New Roman"/>
        </w:rPr>
      </w:pPr>
      <w:r>
        <w:rPr>
          <w:rFonts w:hint="eastAsia" w:ascii="Times New Roman" w:hAnsi="Times New Roman" w:eastAsia="宋体" w:cs="Times New Roman"/>
          <w:sz w:val="24"/>
          <w:szCs w:val="24"/>
        </w:rPr>
        <w:t>（2）</w:t>
      </w:r>
      <w:r>
        <w:rPr>
          <w:rFonts w:hint="eastAsia" w:ascii="宋体" w:hAnsi="宋体" w:eastAsia="宋体" w:cs="Times New Roman"/>
          <w:sz w:val="24"/>
          <w:szCs w:val="24"/>
        </w:rPr>
        <w:t>营运期间，船舶通航增大了工程海域的</w:t>
      </w:r>
      <w:r>
        <w:rPr>
          <w:rFonts w:ascii="宋体" w:hAnsi="宋体" w:eastAsia="宋体" w:cs="Times New Roman"/>
          <w:sz w:val="24"/>
          <w:szCs w:val="24"/>
        </w:rPr>
        <w:t>噪声，</w:t>
      </w:r>
      <w:r>
        <w:rPr>
          <w:rFonts w:hint="eastAsia" w:ascii="Times New Roman" w:hAnsi="Times New Roman" w:eastAsia="宋体" w:cs="Times New Roman"/>
          <w:sz w:val="24"/>
          <w:szCs w:val="24"/>
        </w:rPr>
        <w:t>其产生的非持续性噪声会对项目周边海域中的大黄鱼产生一定的影响。</w:t>
      </w:r>
    </w:p>
    <w:p>
      <w:pPr>
        <w:tabs>
          <w:tab w:val="left" w:pos="3240"/>
        </w:tabs>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3</w:t>
      </w:r>
      <w:r>
        <w:rPr>
          <w:rFonts w:hint="eastAsia" w:ascii="Times New Roman" w:hAnsi="Times New Roman" w:eastAsia="宋体" w:cs="Times New Roman"/>
          <w:color w:val="000000"/>
          <w:sz w:val="24"/>
          <w:szCs w:val="24"/>
        </w:rPr>
        <w:t>）营运期</w:t>
      </w:r>
      <w:r>
        <w:rPr>
          <w:rFonts w:ascii="Times New Roman" w:hAnsi="Times New Roman" w:eastAsia="宋体" w:cs="Times New Roman"/>
          <w:color w:val="000000"/>
          <w:sz w:val="24"/>
          <w:szCs w:val="24"/>
        </w:rPr>
        <w:t>工程风险源主要为可能的事故性船舶溢油。一旦发生船舶燃油泄露事故将对周围海域的水质、生态、养殖业、渔业资源等产生严重的影响。当造成污染事故时，应根据所造成的危害和损失按有关环境保护法规和海洋渔业等法规给予赔偿和罚款，并要承担排除危害和恢复生息所需的一切费用。</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10</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w:t>
      </w:r>
      <w:r>
        <w:rPr>
          <w:rFonts w:ascii="Times New Roman" w:hAnsi="Times New Roman" w:eastAsia="宋体" w:cs="Times New Roman"/>
          <w:b/>
          <w:bCs/>
          <w:sz w:val="30"/>
          <w:szCs w:val="30"/>
        </w:rPr>
        <w:t>3</w:t>
      </w:r>
      <w:r>
        <w:rPr>
          <w:rFonts w:hint="eastAsia" w:ascii="Times New Roman" w:hAnsi="Times New Roman" w:eastAsia="宋体" w:cs="Times New Roman"/>
          <w:b/>
          <w:bCs/>
          <w:sz w:val="30"/>
          <w:szCs w:val="30"/>
        </w:rPr>
        <w:t>环境影响经济损益综合分析</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napToGrid w:val="0"/>
          <w:kern w:val="0"/>
          <w:sz w:val="24"/>
          <w:szCs w:val="32"/>
        </w:rPr>
        <w:t>本工程建设对海洋生态环境影响较小，工程施工过程中产生的废气、噪声等对环境的影响具有暂时性和局部性。</w:t>
      </w:r>
      <w:r>
        <w:rPr>
          <w:rFonts w:ascii="Times New Roman" w:hAnsi="Times New Roman" w:eastAsia="宋体" w:cs="Times New Roman"/>
          <w:sz w:val="24"/>
        </w:rPr>
        <w:t>工程营运期间，航道本身并不排放任何污染物，不会对环境产生不利影响，间接影响主要是来往船舶产生的废气、含油废水及船舶噪声</w:t>
      </w:r>
      <w:r>
        <w:rPr>
          <w:rFonts w:ascii="Times New Roman" w:hAnsi="Times New Roman" w:eastAsia="宋体" w:cs="Times New Roman"/>
          <w:snapToGrid w:val="0"/>
          <w:kern w:val="0"/>
          <w:sz w:val="24"/>
          <w:szCs w:val="32"/>
        </w:rPr>
        <w:t>。</w:t>
      </w:r>
      <w:r>
        <w:rPr>
          <w:rFonts w:ascii="Times New Roman" w:hAnsi="Times New Roman" w:eastAsia="宋体" w:cs="Times New Roman"/>
          <w:sz w:val="24"/>
        </w:rPr>
        <w:t>综合分析工程环境影响的经济损益，工程建设将带来环境资源的损失和负面影响有限，在可接受范围内，工程建设带来的社会效应和经济效益比较明显。只要工程建设过程中能做到文明施工、合理作业、切实落实各项环境保护措施和防范措施，完全可以将施工期和营运期对环境的不利影响减少到较低水平。</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72" w:name="_Toc88727910"/>
      <w:bookmarkStart w:id="173" w:name="_Hlk70407905"/>
      <w:r>
        <w:rPr>
          <w:rFonts w:ascii="Times New Roman" w:hAnsi="Times New Roman" w:eastAsia="宋体" w:cs="Times New Roman"/>
          <w:b/>
          <w:bCs/>
          <w:sz w:val="32"/>
          <w:szCs w:val="32"/>
        </w:rPr>
        <w:t>10.4</w:t>
      </w:r>
      <w:r>
        <w:rPr>
          <w:rFonts w:hint="eastAsia" w:ascii="Times New Roman" w:hAnsi="Times New Roman" w:eastAsia="宋体" w:cs="Times New Roman"/>
          <w:b/>
          <w:bCs/>
          <w:sz w:val="32"/>
          <w:szCs w:val="32"/>
        </w:rPr>
        <w:t>环保措施效益分析</w:t>
      </w:r>
      <w:bookmarkEnd w:id="172"/>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将通过采取各项环保工程措施，包括直接投资的环保设施和属于管理范畴的工程措施，使工程建设可能产生的环境影响降到最低，从而确实有效地保护海域生态环境，实现社会经济和环境资源保护的协调发展。本工程估算的环保投资主要体现在</w:t>
      </w:r>
      <w:r>
        <w:rPr>
          <w:rFonts w:ascii="Times New Roman" w:hAnsi="Times New Roman" w:eastAsia="宋体" w:cs="Times New Roman"/>
          <w:sz w:val="24"/>
          <w:szCs w:val="24"/>
        </w:rPr>
        <w:t>施工船舶污水、生活垃圾处理处置、环境监理、施工期环境监测等几个方面</w:t>
      </w:r>
      <w:r>
        <w:rPr>
          <w:rFonts w:ascii="Times New Roman" w:hAnsi="Times New Roman" w:eastAsia="宋体" w:cs="Times New Roman"/>
          <w:color w:val="000000"/>
          <w:sz w:val="24"/>
          <w:szCs w:val="24"/>
        </w:rPr>
        <w:t>。本工程的环保措施投资概算约为</w:t>
      </w:r>
      <w:r>
        <w:rPr>
          <w:rFonts w:ascii="Times New Roman" w:hAnsi="Times New Roman" w:eastAsia="宋体" w:cs="Times New Roman"/>
          <w:sz w:val="24"/>
          <w:szCs w:val="24"/>
        </w:rPr>
        <w:t>9.8万元，占总投资的3.1%</w:t>
      </w:r>
      <w:r>
        <w:rPr>
          <w:rFonts w:ascii="Times New Roman" w:hAnsi="Times New Roman" w:eastAsia="宋体" w:cs="Times New Roman"/>
          <w:color w:val="000000"/>
          <w:sz w:val="24"/>
          <w:szCs w:val="24"/>
        </w:rPr>
        <w:t>。在实施有效的环保措施后，能够在控制环境资源损失的同时，保证拟建工程附近区域居民的生活质量和正常生活秩序，维护居民的环境心理健康并减轻其烦躁情绪，从而减少社会不稳定诱发因素等。</w:t>
      </w:r>
    </w:p>
    <w:bookmarkEnd w:id="173"/>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74" w:name="_Toc88727911"/>
      <w:r>
        <w:rPr>
          <w:rFonts w:ascii="Times New Roman" w:hAnsi="Times New Roman" w:eastAsia="宋体" w:cs="Times New Roman"/>
          <w:b/>
          <w:bCs/>
          <w:sz w:val="32"/>
          <w:szCs w:val="32"/>
        </w:rPr>
        <w:t>10.5</w:t>
      </w:r>
      <w:r>
        <w:rPr>
          <w:rFonts w:hint="eastAsia" w:ascii="Times New Roman" w:hAnsi="Times New Roman" w:eastAsia="宋体" w:cs="Times New Roman"/>
          <w:b/>
          <w:bCs/>
          <w:sz w:val="32"/>
          <w:szCs w:val="32"/>
        </w:rPr>
        <w:t>环境经济损益结论</w:t>
      </w:r>
      <w:bookmarkEnd w:id="174"/>
    </w:p>
    <w:p>
      <w:pPr>
        <w:tabs>
          <w:tab w:val="left" w:pos="3240"/>
        </w:tabs>
        <w:adjustRightInd w:val="0"/>
        <w:snapToGrid w:val="0"/>
        <w:spacing w:line="360" w:lineRule="auto"/>
        <w:ind w:firstLine="480" w:firstLineChars="200"/>
        <w:rPr>
          <w:rFonts w:ascii="Times New Roman" w:hAnsi="Times New Roman" w:eastAsia="宋体" w:cs="Times New Roman"/>
          <w:color w:val="000000"/>
          <w:sz w:val="24"/>
          <w:szCs w:val="24"/>
        </w:rPr>
        <w:sectPr>
          <w:footerReference r:id="rId17" w:type="default"/>
          <w:pgSz w:w="11906" w:h="16838"/>
          <w:pgMar w:top="1440" w:right="1800" w:bottom="1440" w:left="1800" w:header="851" w:footer="992" w:gutter="0"/>
          <w:cols w:space="425" w:num="1"/>
          <w:docGrid w:type="lines" w:linePitch="312" w:charSpace="0"/>
        </w:sectPr>
      </w:pPr>
      <w:r>
        <w:rPr>
          <w:rFonts w:ascii="Times New Roman" w:hAnsi="Times New Roman" w:eastAsia="宋体" w:cs="Times New Roman"/>
          <w:color w:val="000000"/>
          <w:sz w:val="24"/>
          <w:szCs w:val="24"/>
        </w:rPr>
        <w:t>从以上工程建设带来的社会效益、经济效益、环境效益以及工程</w:t>
      </w:r>
      <w:r>
        <w:rPr>
          <w:rFonts w:hint="eastAsia" w:ascii="Times New Roman" w:hAnsi="Times New Roman" w:eastAsia="宋体" w:cs="Times New Roman"/>
          <w:color w:val="000000"/>
          <w:sz w:val="24"/>
          <w:szCs w:val="24"/>
        </w:rPr>
        <w:t>环保措施效益</w:t>
      </w:r>
      <w:r>
        <w:rPr>
          <w:rFonts w:ascii="Times New Roman" w:hAnsi="Times New Roman" w:eastAsia="宋体" w:cs="Times New Roman"/>
          <w:color w:val="000000"/>
          <w:sz w:val="24"/>
          <w:szCs w:val="24"/>
        </w:rPr>
        <w:t>对比分析可知，本工程建设具有良好的社会、经济效益</w:t>
      </w:r>
      <w:r>
        <w:rPr>
          <w:rFonts w:hint="eastAsia" w:ascii="Times New Roman" w:hAnsi="Times New Roman" w:eastAsia="宋体" w:cs="Times New Roman"/>
          <w:color w:val="000000"/>
          <w:sz w:val="24"/>
          <w:szCs w:val="24"/>
        </w:rPr>
        <w:t>，在采取有效的环保措施和生态保护措施后，对</w:t>
      </w:r>
      <w:r>
        <w:rPr>
          <w:rFonts w:ascii="Times New Roman" w:hAnsi="Times New Roman" w:eastAsia="宋体" w:cs="Times New Roman"/>
          <w:color w:val="000000"/>
          <w:sz w:val="24"/>
          <w:szCs w:val="24"/>
        </w:rPr>
        <w:t>环境资源</w:t>
      </w:r>
      <w:r>
        <w:rPr>
          <w:rFonts w:hint="eastAsia" w:ascii="Times New Roman" w:hAnsi="Times New Roman" w:eastAsia="宋体" w:cs="Times New Roman"/>
          <w:color w:val="000000"/>
          <w:sz w:val="24"/>
          <w:szCs w:val="24"/>
        </w:rPr>
        <w:t>的</w:t>
      </w:r>
      <w:r>
        <w:rPr>
          <w:rFonts w:ascii="Times New Roman" w:hAnsi="Times New Roman" w:eastAsia="宋体" w:cs="Times New Roman"/>
          <w:color w:val="000000"/>
          <w:sz w:val="24"/>
          <w:szCs w:val="24"/>
        </w:rPr>
        <w:t>损失</w:t>
      </w:r>
      <w:r>
        <w:rPr>
          <w:rFonts w:hint="eastAsia" w:ascii="Times New Roman" w:hAnsi="Times New Roman" w:eastAsia="宋体" w:cs="Times New Roman"/>
          <w:color w:val="000000"/>
          <w:sz w:val="24"/>
          <w:szCs w:val="24"/>
        </w:rPr>
        <w:t>可以得到有效控制，</w:t>
      </w:r>
      <w:r>
        <w:rPr>
          <w:rFonts w:ascii="Times New Roman" w:hAnsi="Times New Roman" w:eastAsia="宋体" w:cs="Times New Roman"/>
          <w:color w:val="000000"/>
          <w:sz w:val="24"/>
          <w:szCs w:val="24"/>
        </w:rPr>
        <w:t>其影响是局部和有限的，属于可接受范围。</w:t>
      </w:r>
      <w:r>
        <w:rPr>
          <w:rFonts w:hint="eastAsia" w:ascii="Times New Roman" w:hAnsi="Times New Roman" w:eastAsia="宋体" w:cs="Times New Roman"/>
          <w:color w:val="000000"/>
          <w:sz w:val="24"/>
          <w:szCs w:val="24"/>
        </w:rPr>
        <w:t>工程建设基本可以达到经济、社会、环境的协调发展</w:t>
      </w:r>
      <w:r>
        <w:rPr>
          <w:rFonts w:ascii="Times New Roman" w:hAnsi="Times New Roman" w:eastAsia="宋体" w:cs="Times New Roman"/>
          <w:color w:val="000000"/>
          <w:sz w:val="24"/>
          <w:szCs w:val="24"/>
        </w:rPr>
        <w:t>。</w:t>
      </w:r>
    </w:p>
    <w:p>
      <w:pPr>
        <w:keepNext/>
        <w:keepLines/>
        <w:spacing w:line="480" w:lineRule="auto"/>
        <w:jc w:val="center"/>
        <w:outlineLvl w:val="0"/>
        <w:rPr>
          <w:rFonts w:ascii="Times New Roman" w:hAnsi="Times New Roman" w:eastAsia="宋体" w:cs="Times New Roman"/>
          <w:b/>
          <w:bCs/>
          <w:kern w:val="44"/>
          <w:sz w:val="48"/>
          <w:szCs w:val="48"/>
        </w:rPr>
      </w:pPr>
      <w:bookmarkStart w:id="175" w:name="_Toc88727912"/>
      <w:r>
        <w:rPr>
          <w:rFonts w:hint="eastAsia" w:ascii="Times New Roman" w:hAnsi="Times New Roman" w:eastAsia="宋体" w:cs="Times New Roman"/>
          <w:b/>
          <w:bCs/>
          <w:kern w:val="44"/>
          <w:sz w:val="48"/>
          <w:szCs w:val="48"/>
        </w:rPr>
        <w:t>11</w:t>
      </w:r>
      <w:r>
        <w:rPr>
          <w:rFonts w:ascii="Times New Roman" w:hAnsi="Times New Roman" w:eastAsia="宋体" w:cs="Times New Roman"/>
          <w:b/>
          <w:bCs/>
          <w:kern w:val="44"/>
          <w:sz w:val="48"/>
          <w:szCs w:val="48"/>
        </w:rPr>
        <w:t xml:space="preserve">  环境管理与监测计划</w:t>
      </w:r>
      <w:bookmarkEnd w:id="175"/>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76" w:name="_Toc88727913"/>
      <w:r>
        <w:rPr>
          <w:rFonts w:ascii="Times New Roman" w:hAnsi="Times New Roman" w:eastAsia="宋体" w:cs="Times New Roman"/>
          <w:b/>
          <w:bCs/>
          <w:sz w:val="32"/>
          <w:szCs w:val="32"/>
        </w:rPr>
        <w:t>1</w:t>
      </w:r>
      <w:r>
        <w:rPr>
          <w:rFonts w:hint="eastAsia" w:ascii="Times New Roman" w:hAnsi="Times New Roman" w:eastAsia="宋体" w:cs="Times New Roman"/>
          <w:b/>
          <w:bCs/>
          <w:sz w:val="32"/>
          <w:szCs w:val="32"/>
        </w:rPr>
        <w:t>1</w:t>
      </w:r>
      <w:r>
        <w:rPr>
          <w:rFonts w:ascii="Times New Roman" w:hAnsi="Times New Roman" w:eastAsia="宋体" w:cs="Times New Roman"/>
          <w:b/>
          <w:bCs/>
          <w:sz w:val="32"/>
          <w:szCs w:val="32"/>
        </w:rPr>
        <w:t>.1环境管理</w:t>
      </w:r>
      <w:bookmarkEnd w:id="176"/>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sz w:val="24"/>
          <w:szCs w:val="24"/>
        </w:rPr>
        <w:t>根据国家环境保护有关规定和《建设项目海洋环境影响跟踪监测技术规程》、《交通部环境监测条例实施细则》有关要求，本工程须开展</w:t>
      </w:r>
      <w:r>
        <w:rPr>
          <w:rFonts w:ascii="Times New Roman" w:hAnsi="Times New Roman" w:eastAsia="宋体" w:cs="Times New Roman"/>
          <w:color w:val="000000"/>
          <w:sz w:val="24"/>
          <w:szCs w:val="24"/>
        </w:rPr>
        <w:t>环境管理和环境监测工作。</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1</w:t>
      </w:r>
      <w:r>
        <w:rPr>
          <w:rFonts w:ascii="Times New Roman" w:hAnsi="Times New Roman" w:eastAsia="宋体" w:cs="Times New Roman"/>
          <w:b/>
          <w:bCs/>
          <w:sz w:val="30"/>
          <w:szCs w:val="30"/>
        </w:rPr>
        <w:t>.1.1环境管理计划目标</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制定系统、科学的环境管理计划，对拟建航道建设过程中产生的负面环境影响提出防治或减缓措施，在项目的设计、施工和营运中逐步得到落实，使环境建设和航道主体工程建设符合同步设计、同步实施和同步投产使用的</w:t>
      </w:r>
      <w:r>
        <w:rPr>
          <w:rFonts w:ascii="宋体" w:hAnsi="宋体" w:eastAsia="宋体" w:cs="Times New Roman"/>
          <w:kern w:val="0"/>
          <w:sz w:val="24"/>
          <w:szCs w:val="24"/>
        </w:rPr>
        <w:t>“三同时”</w:t>
      </w:r>
      <w:r>
        <w:rPr>
          <w:rFonts w:ascii="Times New Roman" w:hAnsi="Times New Roman" w:eastAsia="宋体" w:cs="Times New Roman"/>
          <w:kern w:val="0"/>
          <w:sz w:val="24"/>
          <w:szCs w:val="24"/>
        </w:rPr>
        <w:t>制定要求，为环境保护措施得以有效落实和地方环保行政主管部门对本工程建设进行监督管理提供依据。</w:t>
      </w:r>
    </w:p>
    <w:p>
      <w:pPr>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kern w:val="0"/>
          <w:sz w:val="24"/>
          <w:szCs w:val="24"/>
        </w:rPr>
        <w:t>通过环境管理计划的实施，将拟建项目对沿线环境带来的不利影响减缓至法规和标准限值要求之内，使工程建设的经济效益和环境效益得以协调、持续和稳定发展。</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1</w:t>
      </w:r>
      <w:r>
        <w:rPr>
          <w:rFonts w:ascii="Times New Roman" w:hAnsi="Times New Roman" w:eastAsia="宋体" w:cs="Times New Roman"/>
          <w:b/>
          <w:bCs/>
          <w:sz w:val="30"/>
          <w:szCs w:val="30"/>
        </w:rPr>
        <w:t>.1.2环境保护管理机构及职责</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审批主管部门应依据环境影响报告书提出的环境保护方面要求和污染防治对策措施进行监督。</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当地海事局负责海域监视，防治船舶及其相关作业污染海域的监督管理。当地海洋与渔业局参与海域重大污染事故的处理。</w:t>
      </w:r>
    </w:p>
    <w:p>
      <w:pPr>
        <w:spacing w:line="360" w:lineRule="auto"/>
        <w:ind w:firstLine="480" w:firstLineChars="200"/>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建设</w:t>
      </w:r>
      <w:r>
        <w:rPr>
          <w:rFonts w:ascii="Times New Roman" w:hAnsi="Times New Roman" w:eastAsia="宋体" w:cs="Times New Roman"/>
          <w:kern w:val="0"/>
          <w:sz w:val="24"/>
          <w:szCs w:val="24"/>
        </w:rPr>
        <w:t>和施工单位在施工期也要配合环保主管部门监督建设单位和施工单位落实施工过程的环境保护要求，应指定施工现场管理机构专人具体负责本工程的日常的环境管理和监督工作。主要职责是：</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（1）宣传和贯彻执行国家、省、市的有关环保法律、法规、政策和要求；</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（2）制定</w:t>
      </w:r>
      <w:r>
        <w:rPr>
          <w:rFonts w:hint="eastAsia" w:ascii="Times New Roman" w:hAnsi="Times New Roman" w:eastAsia="宋体" w:cs="Times New Roman"/>
          <w:kern w:val="0"/>
          <w:sz w:val="24"/>
          <w:szCs w:val="24"/>
        </w:rPr>
        <w:t>工程</w:t>
      </w:r>
      <w:r>
        <w:rPr>
          <w:rFonts w:ascii="Times New Roman" w:hAnsi="Times New Roman" w:eastAsia="宋体" w:cs="Times New Roman"/>
          <w:kern w:val="0"/>
          <w:sz w:val="24"/>
          <w:szCs w:val="24"/>
        </w:rPr>
        <w:t>环境管理规章制度和各专项环境管理办法，并对其实施情况进行监督、检查；</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（3）负责本报告提出的各项环保措施在工程中的落实、实施；</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（4）在施工期对各施工单位和各重要施工场所的环境保护措施实施情况进行检查、指导、监督；</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（5）落实本</w:t>
      </w:r>
      <w:r>
        <w:rPr>
          <w:rFonts w:hint="eastAsia" w:ascii="Times New Roman" w:hAnsi="Times New Roman" w:eastAsia="宋体" w:cs="Times New Roman"/>
          <w:kern w:val="0"/>
          <w:sz w:val="24"/>
          <w:szCs w:val="24"/>
        </w:rPr>
        <w:t>工程</w:t>
      </w:r>
      <w:r>
        <w:rPr>
          <w:rFonts w:ascii="Times New Roman" w:hAnsi="Times New Roman" w:eastAsia="宋体" w:cs="Times New Roman"/>
          <w:kern w:val="0"/>
          <w:sz w:val="24"/>
          <w:szCs w:val="24"/>
        </w:rPr>
        <w:t>施工期和运行期环境监测计划，并及时纠正违规行为；</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（6）负责本</w:t>
      </w:r>
      <w:r>
        <w:rPr>
          <w:rFonts w:hint="eastAsia" w:ascii="Times New Roman" w:hAnsi="Times New Roman" w:eastAsia="宋体" w:cs="Times New Roman"/>
          <w:kern w:val="0"/>
          <w:sz w:val="24"/>
          <w:szCs w:val="24"/>
        </w:rPr>
        <w:t>工程</w:t>
      </w:r>
      <w:r>
        <w:rPr>
          <w:rFonts w:ascii="Times New Roman" w:hAnsi="Times New Roman" w:eastAsia="宋体" w:cs="Times New Roman"/>
          <w:kern w:val="0"/>
          <w:sz w:val="24"/>
          <w:szCs w:val="24"/>
        </w:rPr>
        <w:t>的环保资料的收集、汇总、保管、归档工作；</w:t>
      </w:r>
    </w:p>
    <w:p>
      <w:pPr>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kern w:val="0"/>
          <w:sz w:val="24"/>
          <w:szCs w:val="24"/>
        </w:rPr>
        <w:t>（7）制定风险应急处理计划。</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1</w:t>
      </w:r>
      <w:r>
        <w:rPr>
          <w:rFonts w:ascii="Times New Roman" w:hAnsi="Times New Roman" w:eastAsia="宋体" w:cs="Times New Roman"/>
          <w:b/>
          <w:bCs/>
          <w:sz w:val="30"/>
          <w:szCs w:val="30"/>
        </w:rPr>
        <w:t>.1.3施工期环境管理</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1</w:t>
      </w:r>
      <w:r>
        <w:rPr>
          <w:rFonts w:hint="eastAsia" w:ascii="Times New Roman" w:hAnsi="Times New Roman" w:eastAsia="宋体" w:cs="Times New Roman"/>
          <w:b/>
          <w:bCs/>
          <w:sz w:val="24"/>
        </w:rPr>
        <w:t>1</w:t>
      </w:r>
      <w:r>
        <w:rPr>
          <w:rFonts w:ascii="Times New Roman" w:hAnsi="Times New Roman" w:eastAsia="宋体" w:cs="Times New Roman"/>
          <w:b/>
          <w:bCs/>
          <w:sz w:val="24"/>
        </w:rPr>
        <w:t>.1.3.1工程前期工作阶段</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可行性研究阶段</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在此阶段建设单位应做的环境管理工作是负责提供项目的环境影响报告书，并报请有关行政主管部门审批。</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（2）</w:t>
      </w:r>
      <w:r>
        <w:rPr>
          <w:rFonts w:ascii="Times New Roman" w:hAnsi="Times New Roman" w:eastAsia="宋体" w:cs="Times New Roman"/>
          <w:color w:val="000000"/>
          <w:sz w:val="24"/>
          <w:szCs w:val="24"/>
        </w:rPr>
        <w:t>设计阶段</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设计部门应将环境影响报告书提出的环保措施列入设计和投资概算中，建设单位应对环保措施的设计方案进行审查，并及时提出修改意见。</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（3）</w:t>
      </w:r>
      <w:r>
        <w:rPr>
          <w:rFonts w:ascii="Times New Roman" w:hAnsi="Times New Roman" w:eastAsia="宋体" w:cs="Times New Roman"/>
          <w:color w:val="000000"/>
          <w:sz w:val="24"/>
          <w:szCs w:val="24"/>
        </w:rPr>
        <w:t>招标阶段</w:t>
      </w:r>
    </w:p>
    <w:p>
      <w:pPr>
        <w:adjustRightInd w:val="0"/>
        <w:snapToGrid w:val="0"/>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建设单位应在招标阶段对承包商提出施工期的环境保护实施计划，并签定环境管理的承包合同。对监理承包单位提出进行环境监理的工作内容。</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1</w:t>
      </w:r>
      <w:r>
        <w:rPr>
          <w:rFonts w:hint="eastAsia" w:ascii="Times New Roman" w:hAnsi="Times New Roman" w:eastAsia="宋体" w:cs="Times New Roman"/>
          <w:b/>
          <w:bCs/>
          <w:sz w:val="24"/>
        </w:rPr>
        <w:t>1</w:t>
      </w:r>
      <w:r>
        <w:rPr>
          <w:rFonts w:ascii="Times New Roman" w:hAnsi="Times New Roman" w:eastAsia="宋体" w:cs="Times New Roman"/>
          <w:b/>
          <w:bCs/>
          <w:sz w:val="24"/>
        </w:rPr>
        <w:t>.1.3.2施工中的环境管理</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1）工程现场管理机构以及施工单位要与有关部门保持密切联系，及时、准确掌握施工船舶动态和航行船舶动态，做好施工船舶之间的避让以及施工船舶与进出港船舶之间的避让等，确保其他船舶航行安全和本工程安全进行。根据</w:t>
      </w:r>
      <w:r>
        <w:rPr>
          <w:rFonts w:hint="eastAsia" w:ascii="Times New Roman" w:hAnsi="Times New Roman" w:eastAsia="宋体" w:cs="Times New Roman"/>
          <w:sz w:val="24"/>
          <w:szCs w:val="24"/>
        </w:rPr>
        <w:t>港区</w:t>
      </w:r>
      <w:r>
        <w:rPr>
          <w:rFonts w:hint="eastAsia" w:ascii="Times New Roman" w:hAnsi="Times New Roman" w:eastAsia="宋体" w:cs="Times New Roman"/>
          <w:color w:val="000000"/>
          <w:sz w:val="24"/>
          <w:szCs w:val="24"/>
        </w:rPr>
        <w:t>航道进出港船舶交通流特征，测算施工作业对船舶交通流影响最小施工时段，集中力量进行在此时段进行对船舶通航影响最大的施工作业。</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（2）施工中，应加强对施工船舶油品和油污水的管理。严格防止油品泄漏。施工船舶油污水、船舶垃圾和生活垃圾委托有资质的船舶污染物处理单位负责接收处理，严禁排入海域。</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3</w:t>
      </w:r>
      <w:r>
        <w:rPr>
          <w:rFonts w:hint="eastAsia" w:ascii="Times New Roman" w:hAnsi="Times New Roman" w:eastAsia="宋体" w:cs="Times New Roman"/>
          <w:color w:val="000000"/>
          <w:sz w:val="24"/>
          <w:szCs w:val="24"/>
        </w:rPr>
        <w:t>）台风暴雨48小时内会影响工程施工，现场管理机构应按制定的防台方案组织力量在台风暴雨到达前完成台风、暴雨安全和环保的预防措施。</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1</w:t>
      </w:r>
      <w:r>
        <w:rPr>
          <w:rFonts w:hint="eastAsia" w:ascii="Times New Roman" w:hAnsi="Times New Roman" w:eastAsia="宋体" w:cs="Times New Roman"/>
          <w:b/>
          <w:bCs/>
          <w:sz w:val="24"/>
        </w:rPr>
        <w:t>1</w:t>
      </w:r>
      <w:r>
        <w:rPr>
          <w:rFonts w:ascii="Times New Roman" w:hAnsi="Times New Roman" w:eastAsia="宋体" w:cs="Times New Roman"/>
          <w:b/>
          <w:bCs/>
          <w:sz w:val="24"/>
        </w:rPr>
        <w:t>.1.3.3验收阶段的环境管理</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（1）施工后，应对施工船舶，施工人员的清场情况进行检查。</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（2）现场管理机构应将施工期的环境管理工作计划、工作情况、现场监督检查记录和监测记录进行汇总或统计，编写施工期的环境管理工作报告，上报相关主管部门，并归档。</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（3）施工完成后进行扫海验收。</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1</w:t>
      </w:r>
      <w:r>
        <w:rPr>
          <w:rFonts w:ascii="Times New Roman" w:hAnsi="Times New Roman" w:eastAsia="宋体" w:cs="Times New Roman"/>
          <w:b/>
          <w:bCs/>
          <w:sz w:val="30"/>
          <w:szCs w:val="30"/>
        </w:rPr>
        <w:t>.1.4运营期的环境管理</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营运期的环境管理的重点包括通航船舶污废水及船舶垃圾的合理化处置，沿线环境的日常监测，环境风险防范与应急管理等内容。</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1</w:t>
      </w:r>
      <w:r>
        <w:rPr>
          <w:rFonts w:hint="eastAsia" w:ascii="Times New Roman" w:hAnsi="Times New Roman" w:eastAsia="宋体" w:cs="Times New Roman"/>
          <w:b/>
          <w:bCs/>
          <w:sz w:val="24"/>
        </w:rPr>
        <w:t>1</w:t>
      </w:r>
      <w:r>
        <w:rPr>
          <w:rFonts w:ascii="Times New Roman" w:hAnsi="Times New Roman" w:eastAsia="宋体" w:cs="Times New Roman"/>
          <w:b/>
          <w:bCs/>
          <w:sz w:val="24"/>
        </w:rPr>
        <w:t>.1.4.1</w:t>
      </w:r>
      <w:r>
        <w:rPr>
          <w:rFonts w:hint="eastAsia" w:ascii="Times New Roman" w:hAnsi="Times New Roman" w:eastAsia="宋体" w:cs="Times New Roman"/>
          <w:b/>
          <w:bCs/>
          <w:sz w:val="24"/>
        </w:rPr>
        <w:t>航道</w:t>
      </w:r>
      <w:r>
        <w:rPr>
          <w:rFonts w:ascii="Times New Roman" w:hAnsi="Times New Roman" w:eastAsia="宋体" w:cs="Times New Roman"/>
          <w:b/>
          <w:bCs/>
          <w:sz w:val="24"/>
        </w:rPr>
        <w:t>海域的环境管理</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海域的环境管理重点是船舶污染的防治。加强对进出港区船舶的管理，严禁船舶随意向航道海域排放油污水、生活污水和生活垃圾。应加强水面巡查，发现违章，应及时纠正，严肃处理；</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（2）</w:t>
      </w:r>
      <w:r>
        <w:rPr>
          <w:rFonts w:ascii="Times New Roman" w:hAnsi="Times New Roman" w:eastAsia="宋体" w:cs="Times New Roman"/>
          <w:color w:val="000000"/>
          <w:sz w:val="24"/>
          <w:szCs w:val="24"/>
        </w:rPr>
        <w:t>应加强对通航船舶油污水的管理。严格防止油品泄漏，船舶油污水须由海事部门认可的接收单位接收处置，严禁在航道内排放；</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3</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加强对</w:t>
      </w:r>
      <w:r>
        <w:rPr>
          <w:rFonts w:hint="eastAsia" w:ascii="Times New Roman" w:hAnsi="Times New Roman" w:eastAsia="宋体" w:cs="Times New Roman"/>
          <w:color w:val="000000"/>
          <w:sz w:val="24"/>
          <w:szCs w:val="24"/>
        </w:rPr>
        <w:t>通航</w:t>
      </w:r>
      <w:r>
        <w:rPr>
          <w:rFonts w:ascii="Times New Roman" w:hAnsi="Times New Roman" w:eastAsia="宋体" w:cs="Times New Roman"/>
          <w:color w:val="000000"/>
          <w:sz w:val="24"/>
          <w:szCs w:val="24"/>
        </w:rPr>
        <w:t>船舶的交通管理，避免船舶碰撞、触礁，造成泄漏污染；</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4</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加强水体监控和水质监测。如发现水面上油污、垃圾，应及时清理</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如发现水体异常</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变色、异味等</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如或水质监测数据异常，应加强监控</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如发现较大的污染事故，应启动应急程序。</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1</w:t>
      </w:r>
      <w:r>
        <w:rPr>
          <w:rFonts w:hint="eastAsia" w:ascii="Times New Roman" w:hAnsi="Times New Roman" w:eastAsia="宋体" w:cs="Times New Roman"/>
          <w:b/>
          <w:bCs/>
          <w:sz w:val="24"/>
        </w:rPr>
        <w:t>1</w:t>
      </w:r>
      <w:r>
        <w:rPr>
          <w:rFonts w:ascii="Times New Roman" w:hAnsi="Times New Roman" w:eastAsia="宋体" w:cs="Times New Roman"/>
          <w:b/>
          <w:bCs/>
          <w:sz w:val="24"/>
        </w:rPr>
        <w:t>.1.4.2污染事故的防范与应急处理</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对于可能发生突发性事故，如油料大量泄漏、火灾等情况，航道主管部门应根据《宁德市溢油应急预案》建立《应急准备和响应程序》。《应急程序》应组织演练，并被证明有效，并应配备足够的人力、物力资源。应保证24小时都有人值班，保证报警系统和通讯迅速、畅通，各种器材和交通工具可以随时到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（2）依托周边应急资源</w:t>
      </w:r>
      <w:r>
        <w:rPr>
          <w:rFonts w:ascii="Times New Roman" w:hAnsi="Times New Roman" w:eastAsia="宋体" w:cs="Times New Roman"/>
          <w:color w:val="000000"/>
          <w:sz w:val="24"/>
          <w:szCs w:val="24"/>
        </w:rPr>
        <w:t>随时应对溢油事故。在海上溢油事故发生时，应及时赶赴现场，迅速施放围油栏、收油机、吸油毡、收油网等设施防止溢油的扩散。立即启动《应急程序》，按预案进行补救。同时迅速报警，请求港监、海政、消防等部门支援，协力施救，减少污染和损失；</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（3）</w:t>
      </w:r>
      <w:r>
        <w:rPr>
          <w:rFonts w:ascii="Times New Roman" w:hAnsi="Times New Roman" w:eastAsia="宋体" w:cs="Times New Roman"/>
          <w:color w:val="000000"/>
          <w:sz w:val="24"/>
          <w:szCs w:val="24"/>
        </w:rPr>
        <w:t>污染事故发生后，应及时采取措施，尽量减少损失。事后应对事故进行深入调查、分析，找出原因，提出处理意见和整改措施，并形成书面报告，上报公司及省、市生态环境局</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最后，报告应归档</w:t>
      </w:r>
      <w:r>
        <w:rPr>
          <w:rFonts w:hint="eastAsia" w:ascii="Times New Roman" w:hAnsi="Times New Roman" w:eastAsia="宋体" w:cs="Times New Roman"/>
          <w:color w:val="000000"/>
          <w:sz w:val="24"/>
          <w:szCs w:val="24"/>
        </w:rPr>
        <w:t>。</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77" w:name="_Toc88727914"/>
      <w:r>
        <w:rPr>
          <w:rFonts w:ascii="Times New Roman" w:hAnsi="Times New Roman" w:eastAsia="宋体" w:cs="Times New Roman"/>
          <w:b/>
          <w:bCs/>
          <w:sz w:val="32"/>
          <w:szCs w:val="32"/>
        </w:rPr>
        <w:t>1</w:t>
      </w:r>
      <w:r>
        <w:rPr>
          <w:rFonts w:hint="eastAsia" w:ascii="Times New Roman" w:hAnsi="Times New Roman" w:eastAsia="宋体" w:cs="Times New Roman"/>
          <w:b/>
          <w:bCs/>
          <w:sz w:val="32"/>
          <w:szCs w:val="32"/>
        </w:rPr>
        <w:t>1</w:t>
      </w:r>
      <w:r>
        <w:rPr>
          <w:rFonts w:ascii="Times New Roman" w:hAnsi="Times New Roman" w:eastAsia="宋体" w:cs="Times New Roman"/>
          <w:b/>
          <w:bCs/>
          <w:sz w:val="32"/>
          <w:szCs w:val="32"/>
        </w:rPr>
        <w:t>.2环境监测计划</w:t>
      </w:r>
      <w:bookmarkEnd w:id="177"/>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1</w:t>
      </w:r>
      <w:r>
        <w:rPr>
          <w:rFonts w:ascii="Times New Roman" w:hAnsi="Times New Roman" w:eastAsia="宋体" w:cs="Times New Roman"/>
          <w:b/>
          <w:bCs/>
          <w:sz w:val="30"/>
          <w:szCs w:val="30"/>
        </w:rPr>
        <w:t>.2.1施工期的环境监测计划</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根据工程性质及施工工艺特点，本工程航道不涉及疏浚及炸礁作业，施工期主要产污环节包括灯浮标抛设产生的悬浮泥沙，</w:t>
      </w:r>
      <w:r>
        <w:rPr>
          <w:rFonts w:ascii="Times New Roman" w:hAnsi="Times New Roman" w:eastAsia="宋体" w:cs="Times New Roman"/>
          <w:color w:val="000000"/>
          <w:sz w:val="24"/>
          <w:szCs w:val="24"/>
        </w:rPr>
        <w:t>主要污染因子是SS</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施工机械和船舶的含油废水对海水的污染，主要污染因子是石油类。</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本工程施工期的环境监测计划建议见表1</w:t>
      </w: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.2-1所示。</w:t>
      </w:r>
    </w:p>
    <w:p>
      <w:pPr>
        <w:adjustRightInd w:val="0"/>
        <w:snapToGrid w:val="0"/>
        <w:jc w:val="center"/>
        <w:rPr>
          <w:rFonts w:ascii="Times New Roman" w:hAnsi="Times New Roman" w:eastAsia="宋体" w:cs="Times New Roman"/>
          <w:b/>
          <w:bCs/>
          <w:color w:val="000000"/>
          <w:sz w:val="24"/>
          <w:szCs w:val="24"/>
        </w:rPr>
      </w:pPr>
      <w:r>
        <w:rPr>
          <w:rFonts w:ascii="Times New Roman" w:hAnsi="Times New Roman" w:eastAsia="宋体" w:cs="Times New Roman"/>
          <w:b/>
          <w:bCs/>
          <w:color w:val="000000"/>
          <w:sz w:val="24"/>
          <w:szCs w:val="24"/>
        </w:rPr>
        <w:t>表1</w:t>
      </w:r>
      <w:r>
        <w:rPr>
          <w:rFonts w:hint="eastAsia" w:ascii="Times New Roman" w:hAnsi="Times New Roman" w:eastAsia="宋体" w:cs="Times New Roman"/>
          <w:b/>
          <w:bCs/>
          <w:color w:val="000000"/>
          <w:sz w:val="24"/>
          <w:szCs w:val="24"/>
        </w:rPr>
        <w:t>1</w:t>
      </w:r>
      <w:r>
        <w:rPr>
          <w:rFonts w:ascii="Times New Roman" w:hAnsi="Times New Roman" w:eastAsia="宋体" w:cs="Times New Roman"/>
          <w:b/>
          <w:bCs/>
          <w:color w:val="000000"/>
          <w:sz w:val="24"/>
          <w:szCs w:val="24"/>
        </w:rPr>
        <w:t>.2-1施工期环境监测计划</w:t>
      </w:r>
    </w:p>
    <w:tbl>
      <w:tblPr>
        <w:tblStyle w:val="100"/>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3"/>
        <w:gridCol w:w="1553"/>
        <w:gridCol w:w="2938"/>
        <w:gridCol w:w="1953"/>
        <w:gridCol w:w="11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963" w:type="dxa"/>
            <w:vAlign w:val="center"/>
          </w:tcPr>
          <w:p>
            <w:pPr>
              <w:adjustRightInd w:val="0"/>
              <w:snapToGrid w:val="0"/>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监测</w:t>
            </w:r>
          </w:p>
          <w:p>
            <w:pPr>
              <w:adjustRightInd w:val="0"/>
              <w:snapToGrid w:val="0"/>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内容</w:t>
            </w:r>
          </w:p>
        </w:tc>
        <w:tc>
          <w:tcPr>
            <w:tcW w:w="1553" w:type="dxa"/>
            <w:vAlign w:val="center"/>
          </w:tcPr>
          <w:p>
            <w:pPr>
              <w:adjustRightInd w:val="0"/>
              <w:snapToGrid w:val="0"/>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监测项目</w:t>
            </w:r>
          </w:p>
        </w:tc>
        <w:tc>
          <w:tcPr>
            <w:tcW w:w="2938" w:type="dxa"/>
            <w:vAlign w:val="center"/>
          </w:tcPr>
          <w:p>
            <w:pPr>
              <w:adjustRightInd w:val="0"/>
              <w:snapToGrid w:val="0"/>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监测点位布设</w:t>
            </w:r>
          </w:p>
        </w:tc>
        <w:tc>
          <w:tcPr>
            <w:tcW w:w="1953" w:type="dxa"/>
            <w:vAlign w:val="center"/>
          </w:tcPr>
          <w:p>
            <w:pPr>
              <w:adjustRightInd w:val="0"/>
              <w:snapToGrid w:val="0"/>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监测频次</w:t>
            </w:r>
          </w:p>
        </w:tc>
        <w:tc>
          <w:tcPr>
            <w:tcW w:w="1115" w:type="dxa"/>
            <w:vAlign w:val="center"/>
          </w:tcPr>
          <w:p>
            <w:pPr>
              <w:adjustRightInd w:val="0"/>
              <w:snapToGrid w:val="0"/>
              <w:jc w:val="center"/>
              <w:rPr>
                <w:rFonts w:ascii="Times New Roman" w:hAnsi="Times New Roman" w:eastAsia="宋体" w:cs="Times New Roman"/>
                <w:b/>
                <w:color w:val="000000"/>
                <w:szCs w:val="21"/>
              </w:rPr>
            </w:pPr>
            <w:r>
              <w:rPr>
                <w:rFonts w:ascii="Times New Roman" w:hAnsi="Times New Roman" w:eastAsia="宋体" w:cs="Times New Roman"/>
                <w:b/>
                <w:color w:val="000000"/>
                <w:szCs w:val="21"/>
              </w:rPr>
              <w:t>监测实施机构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1187" w:hRule="atLeast"/>
        </w:trPr>
        <w:tc>
          <w:tcPr>
            <w:tcW w:w="963" w:type="dxa"/>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海水</w:t>
            </w:r>
          </w:p>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color w:val="000000"/>
                <w:szCs w:val="21"/>
              </w:rPr>
              <w:t>水质</w:t>
            </w:r>
          </w:p>
        </w:tc>
        <w:tc>
          <w:tcPr>
            <w:tcW w:w="1553" w:type="dxa"/>
            <w:vAlign w:val="center"/>
          </w:tcPr>
          <w:p>
            <w:pPr>
              <w:adjustRightInd w:val="0"/>
              <w:snapToGrid w:val="0"/>
              <w:jc w:val="center"/>
              <w:rPr>
                <w:rFonts w:ascii="Times New Roman" w:hAnsi="Times New Roman" w:eastAsia="宋体" w:cs="Times New Roman"/>
                <w:color w:val="000000"/>
                <w:szCs w:val="21"/>
              </w:rPr>
            </w:pPr>
            <w:r>
              <w:rPr>
                <w:rFonts w:ascii="Times New Roman" w:hAnsi="Times New Roman" w:eastAsia="宋体" w:cs="Times New Roman"/>
                <w:szCs w:val="21"/>
              </w:rPr>
              <w:t>pH、</w:t>
            </w:r>
            <w:r>
              <w:rPr>
                <w:rFonts w:ascii="Times New Roman" w:hAnsi="Times New Roman" w:eastAsia="宋体" w:cs="Times New Roman"/>
                <w:color w:val="000000"/>
                <w:szCs w:val="21"/>
              </w:rPr>
              <w:t>悬浮物、石油类</w:t>
            </w:r>
          </w:p>
        </w:tc>
        <w:tc>
          <w:tcPr>
            <w:tcW w:w="2938" w:type="dxa"/>
            <w:vAlign w:val="center"/>
          </w:tcPr>
          <w:p>
            <w:pPr>
              <w:adjustRightInd w:val="0"/>
              <w:snapToGrid w:val="0"/>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工程附近海域设置3个监测点</w:t>
            </w:r>
          </w:p>
        </w:tc>
        <w:tc>
          <w:tcPr>
            <w:tcW w:w="1953" w:type="dxa"/>
            <w:vAlign w:val="center"/>
          </w:tcPr>
          <w:p>
            <w:pPr>
              <w:adjustRightInd w:val="0"/>
              <w:snapToGrid w:val="0"/>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浮标投放后过程各监测1次</w:t>
            </w:r>
          </w:p>
        </w:tc>
        <w:tc>
          <w:tcPr>
            <w:tcW w:w="1115" w:type="dxa"/>
            <w:vAlign w:val="center"/>
          </w:tcPr>
          <w:p>
            <w:pPr>
              <w:adjustRightInd w:val="0"/>
              <w:snapToGrid w:val="0"/>
              <w:jc w:val="center"/>
              <w:rPr>
                <w:rFonts w:ascii="Times New Roman" w:hAnsi="Times New Roman" w:eastAsia="宋体" w:cs="Times New Roman"/>
                <w:color w:val="000000"/>
                <w:szCs w:val="21"/>
              </w:rPr>
            </w:pPr>
            <w:r>
              <w:rPr>
                <w:rFonts w:hint="eastAsia" w:ascii="Times New Roman" w:hAnsi="Times New Roman" w:eastAsia="宋体" w:cs="Times New Roman"/>
                <w:color w:val="000000"/>
                <w:szCs w:val="21"/>
              </w:rPr>
              <w:t>委托具有海洋环境监测资质单位监测</w:t>
            </w:r>
          </w:p>
        </w:tc>
      </w:tr>
    </w:tbl>
    <w:p>
      <w:pPr>
        <w:adjustRightInd w:val="0"/>
        <w:snapToGrid w:val="0"/>
        <w:spacing w:line="360" w:lineRule="auto"/>
        <w:ind w:firstLine="480" w:firstLineChars="200"/>
        <w:rPr>
          <w:rFonts w:ascii="Times New Roman" w:hAnsi="Times New Roman" w:eastAsia="宋体" w:cs="Times New Roman"/>
          <w:color w:val="000000"/>
          <w:sz w:val="24"/>
          <w:szCs w:val="24"/>
        </w:rPr>
      </w:pPr>
    </w:p>
    <w:p>
      <w:pPr>
        <w:adjustRightInd w:val="0"/>
        <w:snapToGrid w:val="0"/>
        <w:spacing w:line="360" w:lineRule="auto"/>
        <w:jc w:val="center"/>
        <w:rPr>
          <w:rFonts w:ascii="Times New Roman" w:hAnsi="Times New Roman" w:eastAsia="宋体" w:cs="Times New Roman"/>
          <w:b/>
          <w:color w:val="000000"/>
          <w:sz w:val="30"/>
          <w:szCs w:val="28"/>
        </w:rPr>
      </w:pPr>
      <w:r>
        <w:rPr>
          <w:rFonts w:ascii="Times New Roman" w:hAnsi="Times New Roman" w:eastAsia="宋体" w:cs="Times New Roman"/>
          <w:szCs w:val="24"/>
        </w:rPr>
        <mc:AlternateContent>
          <mc:Choice Requires="wps">
            <w:drawing>
              <wp:anchor distT="0" distB="0" distL="114300" distR="114300" simplePos="0" relativeHeight="251781120" behindDoc="0" locked="0" layoutInCell="1" allowOverlap="1">
                <wp:simplePos x="0" y="0"/>
                <wp:positionH relativeFrom="column">
                  <wp:posOffset>4591050</wp:posOffset>
                </wp:positionH>
                <wp:positionV relativeFrom="paragraph">
                  <wp:posOffset>412750</wp:posOffset>
                </wp:positionV>
                <wp:extent cx="554355" cy="302895"/>
                <wp:effectExtent l="0" t="0" r="0" b="2540"/>
                <wp:wrapNone/>
                <wp:docPr id="520" name="文本框 520"/>
                <wp:cNvGraphicFramePr/>
                <a:graphic xmlns:a="http://schemas.openxmlformats.org/drawingml/2006/main">
                  <a:graphicData uri="http://schemas.microsoft.com/office/word/2010/wordprocessingShape">
                    <wps:wsp>
                      <wps:cNvSpPr txBox="1"/>
                      <wps:spPr>
                        <a:xfrm>
                          <a:off x="0" y="0"/>
                          <a:ext cx="554638" cy="302821"/>
                        </a:xfrm>
                        <a:prstGeom prst="rect">
                          <a:avLst/>
                        </a:prstGeom>
                        <a:noFill/>
                        <a:ln w="6350">
                          <a:noFill/>
                        </a:ln>
                      </wps:spPr>
                      <wps:txbx>
                        <w:txbxContent>
                          <w:p>
                            <w:pPr>
                              <w:rPr>
                                <w:sz w:val="18"/>
                                <w:szCs w:val="18"/>
                              </w:rPr>
                            </w:pPr>
                            <w:r>
                              <w:rPr>
                                <w:sz w:val="18"/>
                                <w:szCs w:val="18"/>
                              </w:rPr>
                              <w:t>1.5km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1.5pt;margin-top:32.5pt;height:23.85pt;width:43.65pt;z-index:251781120;mso-width-relative:page;mso-height-relative:page;" filled="f" stroked="f" coordsize="21600,21600" o:gfxdata="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3u&#10;XcrbAAAACgEAAA8AAAAAAAAAAQAgAAAAIgAAAGRycy9kb3ducmV2LnhtbFBLAQIUABQAAAAIAIdO&#10;4kANVckdIAIAABsEAAAOAAAAAAAAAAEAIAAAACoBAABkcnMvZTJvRG9jLnhtbFBLBQYAAAAABgAG&#10;AFkBAAC8BQAAAAA=&#10;">
                <v:fill on="f" focussize="0,0"/>
                <v:stroke on="f" weight="0.5pt"/>
                <v:imagedata o:title=""/>
                <o:lock v:ext="edit" aspectratio="f"/>
                <v:textbox>
                  <w:txbxContent>
                    <w:p>
                      <w:pPr>
                        <w:rPr>
                          <w:sz w:val="18"/>
                          <w:szCs w:val="18"/>
                        </w:rPr>
                      </w:pPr>
                      <w:r>
                        <w:rPr>
                          <w:sz w:val="18"/>
                          <w:szCs w:val="18"/>
                        </w:rPr>
                        <w:t>1.5km</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83168" behindDoc="0" locked="0" layoutInCell="1" allowOverlap="1">
                <wp:simplePos x="0" y="0"/>
                <wp:positionH relativeFrom="column">
                  <wp:posOffset>4960620</wp:posOffset>
                </wp:positionH>
                <wp:positionV relativeFrom="paragraph">
                  <wp:posOffset>421640</wp:posOffset>
                </wp:positionV>
                <wp:extent cx="554355" cy="302895"/>
                <wp:effectExtent l="0" t="0" r="0" b="2540"/>
                <wp:wrapNone/>
                <wp:docPr id="525" name="文本框 525"/>
                <wp:cNvGraphicFramePr/>
                <a:graphic xmlns:a="http://schemas.openxmlformats.org/drawingml/2006/main">
                  <a:graphicData uri="http://schemas.microsoft.com/office/word/2010/wordprocessingShape">
                    <wps:wsp>
                      <wps:cNvSpPr txBox="1"/>
                      <wps:spPr>
                        <a:xfrm>
                          <a:off x="0" y="0"/>
                          <a:ext cx="554638" cy="302821"/>
                        </a:xfrm>
                        <a:prstGeom prst="rect">
                          <a:avLst/>
                        </a:prstGeom>
                        <a:noFill/>
                        <a:ln w="6350">
                          <a:noFill/>
                        </a:ln>
                      </wps:spPr>
                      <wps:txbx>
                        <w:txbxContent>
                          <w:p>
                            <w:pPr>
                              <w:rPr>
                                <w:sz w:val="18"/>
                                <w:szCs w:val="18"/>
                              </w:rPr>
                            </w:pPr>
                            <w:r>
                              <w:rPr>
                                <w:sz w:val="18"/>
                                <w:szCs w:val="18"/>
                              </w:rPr>
                              <w:t>3km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0.6pt;margin-top:33.2pt;height:23.85pt;width:43.65pt;z-index:251783168;mso-width-relative:page;mso-height-relative:page;" filled="f" stroked="f" coordsize="21600,21600" o:gfxdata="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hs&#10;TaLaAAAACgEAAA8AAAAAAAAAAQAgAAAAIgAAAGRycy9kb3ducmV2LnhtbFBLAQIUABQAAAAIAIdO&#10;4kC0ZLHzIQIAABsEAAAOAAAAAAAAAAEAIAAAACkBAABkcnMvZTJvRG9jLnhtbFBLBQYAAAAABgAG&#10;AFkBAAC8BQAAAAA=&#10;">
                <v:fill on="f" focussize="0,0"/>
                <v:stroke on="f" weight="0.5pt"/>
                <v:imagedata o:title=""/>
                <o:lock v:ext="edit" aspectratio="f"/>
                <v:textbox>
                  <w:txbxContent>
                    <w:p>
                      <w:pPr>
                        <w:rPr>
                          <w:sz w:val="18"/>
                          <w:szCs w:val="18"/>
                        </w:rPr>
                      </w:pPr>
                      <w:r>
                        <w:rPr>
                          <w:sz w:val="18"/>
                          <w:szCs w:val="18"/>
                        </w:rPr>
                        <w:t>3km</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79072" behindDoc="0" locked="0" layoutInCell="1" allowOverlap="1">
                <wp:simplePos x="0" y="0"/>
                <wp:positionH relativeFrom="column">
                  <wp:posOffset>4337685</wp:posOffset>
                </wp:positionH>
                <wp:positionV relativeFrom="paragraph">
                  <wp:posOffset>433705</wp:posOffset>
                </wp:positionV>
                <wp:extent cx="433705" cy="302895"/>
                <wp:effectExtent l="0" t="0" r="0" b="2540"/>
                <wp:wrapNone/>
                <wp:docPr id="514" name="文本框 514"/>
                <wp:cNvGraphicFramePr/>
                <a:graphic xmlns:a="http://schemas.openxmlformats.org/drawingml/2006/main">
                  <a:graphicData uri="http://schemas.microsoft.com/office/word/2010/wordprocessingShape">
                    <wps:wsp>
                      <wps:cNvSpPr txBox="1"/>
                      <wps:spPr>
                        <a:xfrm>
                          <a:off x="0" y="0"/>
                          <a:ext cx="433450" cy="302821"/>
                        </a:xfrm>
                        <a:prstGeom prst="rect">
                          <a:avLst/>
                        </a:prstGeom>
                        <a:noFill/>
                        <a:ln w="6350">
                          <a:noFill/>
                        </a:ln>
                      </wps:spPr>
                      <wps:txbx>
                        <w:txbxContent>
                          <w:p>
                            <w:r>
                              <w:rPr>
                                <w:rFonts w:hint="eastAsia"/>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55pt;margin-top:34.15pt;height:23.85pt;width:34.15pt;z-index:251779072;mso-width-relative:page;mso-height-relative:page;" filled="f" stroked="f" coordsize="21600,21600" o:gfxdata="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CLRM&#10;jdoAAAAKAQAADwAAAAAAAAABACAAAAAiAAAAZHJzL2Rvd25yZXYueG1sUEsBAhQAFAAAAAgAh07i&#10;QFR87i4gAgAAGwQAAA4AAAAAAAAAAQAgAAAAKQEAAGRycy9lMm9Eb2MueG1sUEsFBgAAAAAGAAYA&#10;WQEAALsFAAAAAA==&#10;">
                <v:fill on="f" focussize="0,0"/>
                <v:stroke on="f" weight="0.5pt"/>
                <v:imagedata o:title=""/>
                <o:lock v:ext="edit" aspectratio="f"/>
                <v:textbox>
                  <w:txbxContent>
                    <w:p>
                      <w:r>
                        <w:rPr>
                          <w:rFonts w:hint="eastAsia"/>
                        </w:rPr>
                        <w:t>0</w:t>
                      </w:r>
                    </w:p>
                  </w:txbxContent>
                </v:textbox>
              </v:shape>
            </w:pict>
          </mc:Fallback>
        </mc:AlternateContent>
      </w:r>
      <w:r>
        <w:rPr>
          <w:rFonts w:ascii="Times New Roman" w:hAnsi="Times New Roman" w:eastAsia="宋体" w:cs="Times New Roman"/>
          <w:b/>
          <w:color w:val="000000"/>
          <w:sz w:val="30"/>
          <w:szCs w:val="28"/>
        </w:rPr>
        <w:drawing>
          <wp:anchor distT="0" distB="0" distL="114300" distR="114300" simplePos="0" relativeHeight="251777024" behindDoc="0" locked="0" layoutInCell="1" allowOverlap="1">
            <wp:simplePos x="0" y="0"/>
            <wp:positionH relativeFrom="column">
              <wp:posOffset>4457065</wp:posOffset>
            </wp:positionH>
            <wp:positionV relativeFrom="paragraph">
              <wp:posOffset>412750</wp:posOffset>
            </wp:positionV>
            <wp:extent cx="739775" cy="111125"/>
            <wp:effectExtent l="0" t="0" r="3175" b="3810"/>
            <wp:wrapNone/>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739977" cy="111017"/>
                    </a:xfrm>
                    <a:prstGeom prst="rect">
                      <a:avLst/>
                    </a:prstGeom>
                    <a:noFill/>
                  </pic:spPr>
                </pic:pic>
              </a:graphicData>
            </a:graphic>
          </wp:anchor>
        </w:drawing>
      </w:r>
      <w:r>
        <w:drawing>
          <wp:anchor distT="0" distB="0" distL="114300" distR="114300" simplePos="0" relativeHeight="251776000" behindDoc="0" locked="0" layoutInCell="1" allowOverlap="1">
            <wp:simplePos x="0" y="0"/>
            <wp:positionH relativeFrom="column">
              <wp:posOffset>4754880</wp:posOffset>
            </wp:positionH>
            <wp:positionV relativeFrom="paragraph">
              <wp:posOffset>83185</wp:posOffset>
            </wp:positionV>
            <wp:extent cx="146050" cy="288925"/>
            <wp:effectExtent l="0" t="0" r="6350" b="0"/>
            <wp:wrapNone/>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6160" cy="288835"/>
                    </a:xfrm>
                    <a:prstGeom prst="rect">
                      <a:avLst/>
                    </a:prstGeom>
                  </pic:spPr>
                </pic:pic>
              </a:graphicData>
            </a:graphic>
          </wp:anchor>
        </w:drawing>
      </w:r>
      <w:r>
        <w:rPr>
          <w:rFonts w:ascii="Times New Roman" w:hAnsi="Times New Roman" w:eastAsia="宋体" w:cs="Times New Roman"/>
          <w:szCs w:val="24"/>
        </w:rPr>
        <mc:AlternateContent>
          <mc:Choice Requires="wps">
            <w:drawing>
              <wp:anchor distT="0" distB="0" distL="114300" distR="114300" simplePos="0" relativeHeight="251762688" behindDoc="0" locked="0" layoutInCell="1" allowOverlap="1">
                <wp:simplePos x="0" y="0"/>
                <wp:positionH relativeFrom="margin">
                  <wp:posOffset>3599180</wp:posOffset>
                </wp:positionH>
                <wp:positionV relativeFrom="paragraph">
                  <wp:posOffset>2355215</wp:posOffset>
                </wp:positionV>
                <wp:extent cx="1678305" cy="607060"/>
                <wp:effectExtent l="0" t="0" r="17145" b="21590"/>
                <wp:wrapNone/>
                <wp:docPr id="524" name="文本框 524"/>
                <wp:cNvGraphicFramePr/>
                <a:graphic xmlns:a="http://schemas.openxmlformats.org/drawingml/2006/main">
                  <a:graphicData uri="http://schemas.microsoft.com/office/word/2010/wordprocessingShape">
                    <wps:wsp>
                      <wps:cNvSpPr txBox="1">
                        <a:spLocks noChangeArrowheads="1"/>
                      </wps:cNvSpPr>
                      <wps:spPr bwMode="auto">
                        <a:xfrm>
                          <a:off x="0" y="0"/>
                          <a:ext cx="1678475" cy="607240"/>
                        </a:xfrm>
                        <a:prstGeom prst="rect">
                          <a:avLst/>
                        </a:prstGeom>
                        <a:solidFill>
                          <a:srgbClr val="FFFFFF"/>
                        </a:solidFill>
                        <a:ln w="15875" cmpd="sng">
                          <a:solidFill>
                            <a:srgbClr val="000000"/>
                          </a:solidFill>
                          <a:miter lim="800000"/>
                        </a:ln>
                      </wps:spPr>
                      <wps:txbx>
                        <w:txbxContent>
                          <w:p>
                            <w:pPr>
                              <w:jc w:val="center"/>
                              <w:rPr>
                                <w:b/>
                                <w:sz w:val="24"/>
                              </w:rPr>
                            </w:pPr>
                            <w:r>
                              <w:rPr>
                                <w:b/>
                                <w:sz w:val="24"/>
                              </w:rPr>
                              <w:t>图例</w:t>
                            </w:r>
                          </w:p>
                          <w:p>
                            <w:pPr>
                              <w:rPr>
                                <w:sz w:val="24"/>
                              </w:rPr>
                            </w:pPr>
                            <w:r>
                              <w:pict>
                                <v:shape id="_x0000_i1025" o:spt="75" type="#_x0000_t75" style="height:17.75pt;width:9.9pt;" filled="f" coordsize="21600,21600">
                                  <v:path/>
                                  <v:fill on="f" focussize="0,0"/>
                                  <v:stroke/>
                                  <v:imagedata r:id="rId79" o:title=""/>
                                  <o:lock v:ext="edit" aspectratio="t"/>
                                  <w10:wrap type="none"/>
                                  <w10:anchorlock/>
                                </v:shape>
                              </w:pict>
                            </w:r>
                            <w:r>
                              <w:rPr>
                                <w:rFonts w:hint="eastAsia"/>
                                <w:sz w:val="24"/>
                              </w:rPr>
                              <w:t>：海水水质监测点</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83.4pt;margin-top:185.45pt;height:47.8pt;width:132.15pt;mso-position-horizontal-relative:margin;z-index:251762688;mso-width-relative:page;mso-height-relative:page;" fillcolor="#FFFFFF" filled="t" stroked="t" coordsize="21600,21600" o:gfxdata="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BQqAvdoAAAALAQAADwAAAAAAAAABACAAAAAiAAAAZHJzL2Rvd25yZXYueG1sUEsB&#10;AhQAFAAAAAgAh07iQHM3QassAgAASQQAAA4AAAAAAAAAAQAgAAAAKQEAAGRycy9lMm9Eb2MueG1s&#10;UEsFBgAAAAAGAAYAWQEAAMcFAAAAAA==&#10;">
                <v:fill on="t" focussize="0,0"/>
                <v:stroke weight="1.25pt" color="#000000" miterlimit="8" joinstyle="miter"/>
                <v:imagedata o:title=""/>
                <o:lock v:ext="edit" aspectratio="f"/>
                <v:textbox>
                  <w:txbxContent>
                    <w:p>
                      <w:pPr>
                        <w:jc w:val="center"/>
                        <w:rPr>
                          <w:b/>
                          <w:sz w:val="24"/>
                        </w:rPr>
                      </w:pPr>
                      <w:r>
                        <w:rPr>
                          <w:b/>
                          <w:sz w:val="24"/>
                        </w:rPr>
                        <w:t>图例</w:t>
                      </w:r>
                    </w:p>
                    <w:p>
                      <w:pPr>
                        <w:rPr>
                          <w:sz w:val="24"/>
                        </w:rPr>
                      </w:pPr>
                      <w:r>
                        <w:pict>
                          <v:shape id="_x0000_i1025" o:spt="75" type="#_x0000_t75" style="height:17.75pt;width:9.9pt;" filled="f" coordsize="21600,21600">
                            <v:path/>
                            <v:fill on="f" focussize="0,0"/>
                            <v:stroke/>
                            <v:imagedata r:id="rId79" o:title=""/>
                            <o:lock v:ext="edit" aspectratio="t"/>
                            <w10:wrap type="none"/>
                            <w10:anchorlock/>
                          </v:shape>
                        </w:pict>
                      </w:r>
                      <w:r>
                        <w:rPr>
                          <w:rFonts w:hint="eastAsia"/>
                          <w:sz w:val="24"/>
                        </w:rPr>
                        <w:t>：海水水质监测点</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60640" behindDoc="0" locked="0" layoutInCell="1" allowOverlap="1">
                <wp:simplePos x="0" y="0"/>
                <wp:positionH relativeFrom="column">
                  <wp:posOffset>2127250</wp:posOffset>
                </wp:positionH>
                <wp:positionV relativeFrom="paragraph">
                  <wp:posOffset>1590675</wp:posOffset>
                </wp:positionV>
                <wp:extent cx="88900" cy="133350"/>
                <wp:effectExtent l="38100" t="38100" r="25400" b="57150"/>
                <wp:wrapNone/>
                <wp:docPr id="523" name="星形: 四角 523"/>
                <wp:cNvGraphicFramePr/>
                <a:graphic xmlns:a="http://schemas.openxmlformats.org/drawingml/2006/main">
                  <a:graphicData uri="http://schemas.microsoft.com/office/word/2010/wordprocessingShape">
                    <wps:wsp>
                      <wps:cNvSpPr/>
                      <wps:spPr>
                        <a:xfrm>
                          <a:off x="0" y="0"/>
                          <a:ext cx="88900" cy="133350"/>
                        </a:xfrm>
                        <a:prstGeom prst="star4">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四角 523" o:spid="_x0000_s1026" o:spt="187" type="#_x0000_t187" style="position:absolute;left:0pt;margin-left:167.5pt;margin-top:125.25pt;height:10.5pt;width:7pt;z-index:251760640;v-text-anchor:middle;mso-width-relative:page;mso-height-relative:page;" fillcolor="#7030A0" filled="t" stroked="t" coordsize="21600,21600" o:gfxdata="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dzG9/2AAAAAsBAAAPAAAAAAAAAAEAIAAAACIAAABkcnMvZG93bnJldi54bWxQSwECFAAUAAAA&#10;CACHTuJAIBWyBmACAACxBAAADgAAAAAAAAABACAAAAAnAQAAZHJzL2Uyb0RvYy54bWxQSwUGAAAA&#10;AAYABgBZAQAA+QUAAAAA&#10;" adj="8100">
                <v:fill on="t" focussize="0,0"/>
                <v:stroke weight="1pt" color="#7030A0 [3204]"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58592" behindDoc="0" locked="0" layoutInCell="1" allowOverlap="1">
                <wp:simplePos x="0" y="0"/>
                <wp:positionH relativeFrom="column">
                  <wp:posOffset>1949450</wp:posOffset>
                </wp:positionH>
                <wp:positionV relativeFrom="paragraph">
                  <wp:posOffset>1412875</wp:posOffset>
                </wp:positionV>
                <wp:extent cx="88900" cy="133350"/>
                <wp:effectExtent l="38100" t="38100" r="25400" b="57150"/>
                <wp:wrapNone/>
                <wp:docPr id="522" name="星形: 四角 522"/>
                <wp:cNvGraphicFramePr/>
                <a:graphic xmlns:a="http://schemas.openxmlformats.org/drawingml/2006/main">
                  <a:graphicData uri="http://schemas.microsoft.com/office/word/2010/wordprocessingShape">
                    <wps:wsp>
                      <wps:cNvSpPr/>
                      <wps:spPr>
                        <a:xfrm>
                          <a:off x="0" y="0"/>
                          <a:ext cx="88900" cy="133350"/>
                        </a:xfrm>
                        <a:prstGeom prst="star4">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四角 522" o:spid="_x0000_s1026" o:spt="187" type="#_x0000_t187" style="position:absolute;left:0pt;margin-left:153.5pt;margin-top:111.25pt;height:10.5pt;width:7pt;z-index:251758592;v-text-anchor:middle;mso-width-relative:page;mso-height-relative:page;" fillcolor="#7030A0" filled="t" stroked="t" coordsize="21600,21600" o:gfxdata="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VXa+P2AAAAAsBAAAPAAAAAAAAAAEAIAAAACIAAABkcnMvZG93bnJldi54bWxQSwECFAAUAAAA&#10;CACHTuJAbjkdG2ACAACxBAAADgAAAAAAAAABACAAAAAnAQAAZHJzL2Uyb0RvYy54bWxQSwUGAAAA&#10;AAYABgBZAQAA+QUAAAAA&#10;" adj="8100">
                <v:fill on="t" focussize="0,0"/>
                <v:stroke weight="1pt" color="#7030A0 [3204]"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56544" behindDoc="0" locked="0" layoutInCell="1" allowOverlap="1">
                <wp:simplePos x="0" y="0"/>
                <wp:positionH relativeFrom="column">
                  <wp:posOffset>1701800</wp:posOffset>
                </wp:positionH>
                <wp:positionV relativeFrom="paragraph">
                  <wp:posOffset>1330325</wp:posOffset>
                </wp:positionV>
                <wp:extent cx="88900" cy="133350"/>
                <wp:effectExtent l="38100" t="38100" r="25400" b="57150"/>
                <wp:wrapNone/>
                <wp:docPr id="521" name="星形: 四角 521"/>
                <wp:cNvGraphicFramePr/>
                <a:graphic xmlns:a="http://schemas.openxmlformats.org/drawingml/2006/main">
                  <a:graphicData uri="http://schemas.microsoft.com/office/word/2010/wordprocessingShape">
                    <wps:wsp>
                      <wps:cNvSpPr/>
                      <wps:spPr>
                        <a:xfrm>
                          <a:off x="0" y="0"/>
                          <a:ext cx="88900" cy="133350"/>
                        </a:xfrm>
                        <a:prstGeom prst="star4">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四角 521" o:spid="_x0000_s1026" o:spt="187" type="#_x0000_t187" style="position:absolute;left:0pt;margin-left:134pt;margin-top:104.75pt;height:10.5pt;width:7pt;z-index:251756544;v-text-anchor:middle;mso-width-relative:page;mso-height-relative:page;" fillcolor="#7030A0" filled="t" stroked="t" coordsize="21600,21600" o:gfxdata="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ME6v/XAAAACwEAAA8AAAAAAAAAAQAgAAAAIgAAAGRycy9kb3ducmV2LnhtbFBLAQIUABQAAAAI&#10;AIdO4kC8Tew9YAIAALEEAAAOAAAAAAAAAAEAIAAAACYBAABkcnMvZTJvRG9jLnhtbFBLBQYAAAAA&#10;BgAGAFkBAAD4BQAAAAA=&#10;" adj="8100">
                <v:fill on="t" focussize="0,0"/>
                <v:stroke weight="1pt" color="#7030A0 [3204]"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55520" behindDoc="0" locked="0" layoutInCell="1" allowOverlap="1">
                <wp:simplePos x="0" y="0"/>
                <wp:positionH relativeFrom="column">
                  <wp:posOffset>960755</wp:posOffset>
                </wp:positionH>
                <wp:positionV relativeFrom="paragraph">
                  <wp:posOffset>703580</wp:posOffset>
                </wp:positionV>
                <wp:extent cx="890905" cy="403860"/>
                <wp:effectExtent l="9525" t="10160" r="23495" b="290830"/>
                <wp:wrapNone/>
                <wp:docPr id="519" name="对话气泡: 矩形 519"/>
                <wp:cNvGraphicFramePr/>
                <a:graphic xmlns:a="http://schemas.openxmlformats.org/drawingml/2006/main">
                  <a:graphicData uri="http://schemas.microsoft.com/office/word/2010/wordprocessingShape">
                    <wps:wsp>
                      <wps:cNvSpPr>
                        <a:spLocks noChangeArrowheads="1"/>
                      </wps:cNvSpPr>
                      <wps:spPr bwMode="auto">
                        <a:xfrm>
                          <a:off x="0" y="0"/>
                          <a:ext cx="890905" cy="403860"/>
                        </a:xfrm>
                        <a:prstGeom prst="wedgeRectCallout">
                          <a:avLst>
                            <a:gd name="adj1" fmla="val 48218"/>
                            <a:gd name="adj2" fmla="val 112264"/>
                          </a:avLst>
                        </a:prstGeom>
                        <a:noFill/>
                        <a:ln w="15875" cmpd="sng">
                          <a:solidFill>
                            <a:srgbClr val="000000"/>
                          </a:solidFill>
                          <a:miter lim="800000"/>
                        </a:ln>
                      </wps:spPr>
                      <wps:txbx>
                        <w:txbxContent>
                          <w:p>
                            <w:pPr>
                              <w:jc w:val="center"/>
                              <w:rPr>
                                <w:b/>
                                <w:sz w:val="28"/>
                              </w:rPr>
                            </w:pPr>
                            <w:r>
                              <w:rPr>
                                <w:rFonts w:hint="eastAsia"/>
                                <w:b/>
                                <w:sz w:val="28"/>
                              </w:rPr>
                              <w:t>本工程</w:t>
                            </w:r>
                          </w:p>
                        </w:txbxContent>
                      </wps:txbx>
                      <wps:bodyPr rot="0" vert="horz" wrap="square" lIns="91440" tIns="45720" rIns="91440" bIns="45720" anchor="t" anchorCtr="0" upright="1">
                        <a:noAutofit/>
                      </wps:bodyPr>
                    </wps:wsp>
                  </a:graphicData>
                </a:graphic>
              </wp:anchor>
            </w:drawing>
          </mc:Choice>
          <mc:Fallback>
            <w:pict>
              <v:shape id="对话气泡: 矩形 519" o:spid="_x0000_s1026" o:spt="61" type="#_x0000_t61" style="position:absolute;left:0pt;margin-left:75.65pt;margin-top:55.4pt;height:31.8pt;width:70.15pt;z-index:251755520;mso-width-relative:page;mso-height-relative:page;" filled="f" stroked="t" coordsize="21600,21600" o:gfxdata="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85pEw9kAAAALAQAADwAAAAAAAAABACAAAAAiAAAAZHJzL2Rvd25yZXYueG1sUEsBAhQAFAAA&#10;AAgAh07iQLwGC5pgAgAAfgQAAA4AAAAAAAAAAQAgAAAAKAEAAGRycy9lMm9Eb2MueG1sUEsFBgAA&#10;AAAGAAYAWQEAAPoFAAAAAA==&#10;" adj="21215,35049">
                <v:fill on="f" focussize="0,0"/>
                <v:stroke weight="1.25pt" color="#000000" miterlimit="8" joinstyle="miter"/>
                <v:imagedata o:title=""/>
                <o:lock v:ext="edit" aspectratio="f"/>
                <v:textbox>
                  <w:txbxContent>
                    <w:p>
                      <w:pPr>
                        <w:jc w:val="center"/>
                        <w:rPr>
                          <w:b/>
                          <w:sz w:val="28"/>
                        </w:rPr>
                      </w:pPr>
                      <w:r>
                        <w:rPr>
                          <w:rFonts w:hint="eastAsia"/>
                          <w:b/>
                          <w:sz w:val="28"/>
                        </w:rPr>
                        <w:t>本工程</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53472" behindDoc="0" locked="0" layoutInCell="1" allowOverlap="1">
                <wp:simplePos x="0" y="0"/>
                <wp:positionH relativeFrom="margin">
                  <wp:posOffset>1634490</wp:posOffset>
                </wp:positionH>
                <wp:positionV relativeFrom="paragraph">
                  <wp:posOffset>1376045</wp:posOffset>
                </wp:positionV>
                <wp:extent cx="593725" cy="362585"/>
                <wp:effectExtent l="0" t="0" r="16510" b="19050"/>
                <wp:wrapNone/>
                <wp:docPr id="518" name="任意多边形: 形状 5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93521" cy="362310"/>
                        </a:xfrm>
                        <a:custGeom>
                          <a:avLst/>
                          <a:gdLst>
                            <a:gd name="T0" fmla="*/ 22 w 2096"/>
                            <a:gd name="T1" fmla="*/ 0 h 1333"/>
                            <a:gd name="T2" fmla="*/ 1354 w 2096"/>
                            <a:gd name="T3" fmla="*/ 204 h 1333"/>
                            <a:gd name="T4" fmla="*/ 2096 w 2096"/>
                            <a:gd name="T5" fmla="*/ 1247 h 1333"/>
                            <a:gd name="T6" fmla="*/ 1945 w 2096"/>
                            <a:gd name="T7" fmla="*/ 1333 h 1333"/>
                            <a:gd name="T8" fmla="*/ 1376 w 2096"/>
                            <a:gd name="T9" fmla="*/ 570 h 1333"/>
                            <a:gd name="T10" fmla="*/ 1215 w 2096"/>
                            <a:gd name="T11" fmla="*/ 430 h 1333"/>
                            <a:gd name="T12" fmla="*/ 957 w 2096"/>
                            <a:gd name="T13" fmla="*/ 312 h 1333"/>
                            <a:gd name="T14" fmla="*/ 0 w 2096"/>
                            <a:gd name="T15" fmla="*/ 129 h 1333"/>
                            <a:gd name="T16" fmla="*/ 22 w 2096"/>
                            <a:gd name="T17" fmla="*/ 0 h 13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96" h="1333">
                              <a:moveTo>
                                <a:pt x="22" y="0"/>
                              </a:moveTo>
                              <a:lnTo>
                                <a:pt x="1354" y="204"/>
                              </a:lnTo>
                              <a:lnTo>
                                <a:pt x="2096" y="1247"/>
                              </a:lnTo>
                              <a:lnTo>
                                <a:pt x="1945" y="1333"/>
                              </a:lnTo>
                              <a:lnTo>
                                <a:pt x="1376" y="570"/>
                              </a:lnTo>
                              <a:lnTo>
                                <a:pt x="1215" y="430"/>
                              </a:lnTo>
                              <a:lnTo>
                                <a:pt x="957" y="312"/>
                              </a:lnTo>
                              <a:lnTo>
                                <a:pt x="0" y="129"/>
                              </a:lnTo>
                              <a:lnTo>
                                <a:pt x="22" y="0"/>
                              </a:lnTo>
                              <a:close/>
                            </a:path>
                          </a:pathLst>
                        </a:custGeom>
                        <a:noFill/>
                        <a:ln w="19050" cmpd="sng">
                          <a:solidFill>
                            <a:srgbClr val="FF0000"/>
                          </a:solidFill>
                          <a:round/>
                        </a:ln>
                      </wps:spPr>
                      <wps:bodyPr rot="0" vert="horz" wrap="square" lIns="91440" tIns="45720" rIns="91440" bIns="45720" anchor="t" anchorCtr="0" upright="1">
                        <a:noAutofit/>
                      </wps:bodyPr>
                    </wps:wsp>
                  </a:graphicData>
                </a:graphic>
              </wp:anchor>
            </w:drawing>
          </mc:Choice>
          <mc:Fallback>
            <w:pict>
              <v:shape id="任意多边形: 形状 518" o:spid="_x0000_s1026" o:spt="100" style="position:absolute;left:0pt;margin-left:128.7pt;margin-top:108.35pt;height:28.55pt;width:46.75pt;mso-position-horizontal-relative:margin;z-index:251753472;mso-width-relative:page;mso-height-relative:page;" filled="f" stroked="t" coordsize="2096,1333" o:gfxdata="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MuRkXfYAAAACwEAAA8AAAAAAAAAAQAgAAAAIgAAAGRycy9kb3ducmV2LnhtbFBL&#10;AQIUABQAAAAIAIdO4kANXAT0vgMAAE0KAAAOAAAAAAAAAAEAIAAAACcBAABkcnMvZTJvRG9jLnht&#10;bFBLBQYAAAAABgAGAFkBAABXBwAAAAA=&#10;" path="m22,0l1354,204,2096,1247,1945,1333,1376,570,1215,430,957,312,0,129,22,0xe">
                <v:path o:connectlocs="6229,0;383410,55447;593521,338935;550762,362310;389639,154926;344049,116874;270992,84801;0,35062;6229,0" o:connectangles="0,0,0,0,0,0,0,0,0"/>
                <v:fill on="f" focussize="0,0"/>
                <v:stroke weight="1.5pt" color="#FF0000" joinstyle="round"/>
                <v:imagedata o:title=""/>
                <o:lock v:ext="edit" aspectratio="t"/>
              </v:shape>
            </w:pict>
          </mc:Fallback>
        </mc:AlternateContent>
      </w:r>
      <w:r>
        <w:rPr>
          <w:rFonts w:ascii="Times New Roman" w:hAnsi="Times New Roman" w:eastAsia="宋体" w:cs="Times New Roman"/>
          <w:b/>
          <w:sz w:val="24"/>
          <w:szCs w:val="24"/>
        </w:rPr>
        <w:drawing>
          <wp:inline distT="0" distB="0" distL="0" distR="0">
            <wp:extent cx="5274310" cy="2969260"/>
            <wp:effectExtent l="0" t="0" r="2540" b="254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274310" cy="2969863"/>
                    </a:xfrm>
                    <a:prstGeom prst="rect">
                      <a:avLst/>
                    </a:prstGeom>
                    <a:noFill/>
                    <a:ln>
                      <a:noFill/>
                    </a:ln>
                  </pic:spPr>
                </pic:pic>
              </a:graphicData>
            </a:graphic>
          </wp:inline>
        </w:drawing>
      </w:r>
    </w:p>
    <w:p>
      <w:pPr>
        <w:adjustRightInd w:val="0"/>
        <w:snapToGrid w:val="0"/>
        <w:spacing w:line="360" w:lineRule="auto"/>
        <w:jc w:val="center"/>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图1</w:t>
      </w:r>
      <w:r>
        <w:rPr>
          <w:rFonts w:ascii="Times New Roman" w:hAnsi="Times New Roman" w:eastAsia="宋体" w:cs="Times New Roman"/>
          <w:b/>
          <w:bCs/>
          <w:sz w:val="24"/>
          <w:szCs w:val="24"/>
        </w:rPr>
        <w:t xml:space="preserve">1.2-1  </w:t>
      </w:r>
      <w:r>
        <w:rPr>
          <w:rFonts w:hint="eastAsia" w:ascii="Times New Roman" w:hAnsi="Times New Roman" w:eastAsia="宋体" w:cs="Times New Roman"/>
          <w:b/>
          <w:bCs/>
          <w:sz w:val="24"/>
          <w:szCs w:val="24"/>
        </w:rPr>
        <w:t>施工期环境监测点位图</w:t>
      </w:r>
    </w:p>
    <w:p>
      <w:pPr>
        <w:adjustRightInd w:val="0"/>
        <w:snapToGrid w:val="0"/>
        <w:spacing w:line="360" w:lineRule="auto"/>
        <w:outlineLvl w:val="2"/>
        <w:rPr>
          <w:rFonts w:ascii="Times New Roman" w:hAnsi="Times New Roman" w:eastAsia="宋体" w:cs="Times New Roman"/>
          <w:b/>
          <w:color w:val="000000"/>
          <w:sz w:val="30"/>
          <w:szCs w:val="28"/>
        </w:rPr>
      </w:pPr>
      <w:r>
        <w:rPr>
          <w:rFonts w:ascii="Times New Roman" w:hAnsi="Times New Roman" w:eastAsia="宋体" w:cs="Times New Roman"/>
          <w:b/>
          <w:color w:val="000000"/>
          <w:sz w:val="30"/>
          <w:szCs w:val="28"/>
        </w:rPr>
        <w:t>1</w:t>
      </w:r>
      <w:r>
        <w:rPr>
          <w:rFonts w:hint="eastAsia" w:ascii="Times New Roman" w:hAnsi="Times New Roman" w:eastAsia="宋体" w:cs="Times New Roman"/>
          <w:b/>
          <w:color w:val="000000"/>
          <w:sz w:val="30"/>
          <w:szCs w:val="28"/>
        </w:rPr>
        <w:t>1</w:t>
      </w:r>
      <w:r>
        <w:rPr>
          <w:rFonts w:ascii="Times New Roman" w:hAnsi="Times New Roman" w:eastAsia="宋体" w:cs="Times New Roman"/>
          <w:b/>
          <w:color w:val="000000"/>
          <w:sz w:val="30"/>
          <w:szCs w:val="28"/>
        </w:rPr>
        <w:t>.2.2运营期环境监测计划</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本工程为公共航道</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营运期在本航道内通行的船舶将产生生活污水</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船舶含油污水</w:t>
      </w:r>
      <w:r>
        <w:rPr>
          <w:rFonts w:hint="eastAsia" w:ascii="Times New Roman" w:hAnsi="Times New Roman" w:eastAsia="宋体" w:cs="Times New Roman"/>
          <w:color w:val="000000"/>
          <w:sz w:val="24"/>
          <w:szCs w:val="24"/>
        </w:rPr>
        <w:t>。</w:t>
      </w:r>
      <w:r>
        <w:rPr>
          <w:rFonts w:ascii="Times New Roman" w:hAnsi="Times New Roman" w:eastAsia="宋体" w:cs="Times New Roman"/>
          <w:sz w:val="24"/>
          <w:szCs w:val="24"/>
        </w:rPr>
        <w:t>针对船舶含油污水及生活污水，若船舶已安装有生活污水处理装置及油水分离器，则处理达标后于航行中排放；若船舶未安装上述装置，则将各类废水交由有资质的单位接收处置。</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根据《排污单位自行监测技术指南 总则》（HJ819-2017），本工程</w:t>
      </w:r>
      <w:r>
        <w:rPr>
          <w:rFonts w:ascii="Times New Roman" w:hAnsi="Times New Roman" w:eastAsia="宋体" w:cs="Times New Roman"/>
          <w:color w:val="000000"/>
          <w:sz w:val="24"/>
          <w:szCs w:val="24"/>
        </w:rPr>
        <w:t>运营期监测计划见表1</w:t>
      </w: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.2-2所示。</w:t>
      </w:r>
    </w:p>
    <w:p>
      <w:pPr>
        <w:adjustRightInd w:val="0"/>
        <w:snapToGrid w:val="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表1</w:t>
      </w:r>
      <w:r>
        <w:rPr>
          <w:rFonts w:hint="eastAsia" w:ascii="Times New Roman" w:hAnsi="Times New Roman" w:eastAsia="宋体" w:cs="Times New Roman"/>
          <w:b/>
          <w:bCs/>
          <w:sz w:val="24"/>
          <w:szCs w:val="24"/>
        </w:rPr>
        <w:t>1</w:t>
      </w:r>
      <w:r>
        <w:rPr>
          <w:rFonts w:ascii="Times New Roman" w:hAnsi="Times New Roman" w:eastAsia="宋体" w:cs="Times New Roman"/>
          <w:b/>
          <w:bCs/>
          <w:sz w:val="24"/>
          <w:szCs w:val="24"/>
        </w:rPr>
        <w:t>.2-2 运营期监测计划</w:t>
      </w:r>
    </w:p>
    <w:tbl>
      <w:tblPr>
        <w:tblStyle w:val="100"/>
        <w:tblW w:w="852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2"/>
        <w:gridCol w:w="1900"/>
        <w:gridCol w:w="3131"/>
        <w:gridCol w:w="1300"/>
        <w:gridCol w:w="12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892" w:type="dxa"/>
            <w:shd w:val="clear" w:color="auto" w:fill="auto"/>
            <w:vAlign w:val="center"/>
          </w:tcPr>
          <w:p>
            <w:pPr>
              <w:adjustRightInd w:val="0"/>
              <w:snapToGrid w:val="0"/>
              <w:jc w:val="center"/>
              <w:rPr>
                <w:rFonts w:ascii="Times New Roman" w:hAnsi="Times New Roman" w:eastAsia="宋体" w:cs="Times New Roman"/>
                <w:b/>
                <w:szCs w:val="21"/>
              </w:rPr>
            </w:pPr>
            <w:r>
              <w:rPr>
                <w:rFonts w:ascii="Times New Roman" w:hAnsi="Times New Roman" w:eastAsia="宋体" w:cs="Times New Roman"/>
                <w:b/>
                <w:szCs w:val="21"/>
              </w:rPr>
              <w:t>监测内容</w:t>
            </w:r>
          </w:p>
        </w:tc>
        <w:tc>
          <w:tcPr>
            <w:tcW w:w="1900" w:type="dxa"/>
            <w:shd w:val="clear" w:color="auto" w:fill="auto"/>
            <w:vAlign w:val="center"/>
          </w:tcPr>
          <w:p>
            <w:pPr>
              <w:adjustRightInd w:val="0"/>
              <w:snapToGrid w:val="0"/>
              <w:jc w:val="center"/>
              <w:rPr>
                <w:rFonts w:ascii="Times New Roman" w:hAnsi="Times New Roman" w:eastAsia="宋体" w:cs="Times New Roman"/>
                <w:b/>
                <w:szCs w:val="21"/>
              </w:rPr>
            </w:pPr>
            <w:r>
              <w:rPr>
                <w:rFonts w:ascii="Times New Roman" w:hAnsi="Times New Roman" w:eastAsia="宋体" w:cs="Times New Roman"/>
                <w:b/>
                <w:szCs w:val="21"/>
              </w:rPr>
              <w:t>监测项目</w:t>
            </w:r>
          </w:p>
        </w:tc>
        <w:tc>
          <w:tcPr>
            <w:tcW w:w="3131" w:type="dxa"/>
            <w:shd w:val="clear" w:color="auto" w:fill="auto"/>
            <w:vAlign w:val="center"/>
          </w:tcPr>
          <w:p>
            <w:pPr>
              <w:adjustRightInd w:val="0"/>
              <w:snapToGrid w:val="0"/>
              <w:jc w:val="center"/>
              <w:rPr>
                <w:rFonts w:ascii="Times New Roman" w:hAnsi="Times New Roman" w:eastAsia="宋体" w:cs="Times New Roman"/>
                <w:b/>
                <w:szCs w:val="21"/>
              </w:rPr>
            </w:pPr>
            <w:r>
              <w:rPr>
                <w:rFonts w:ascii="Times New Roman" w:hAnsi="Times New Roman" w:eastAsia="宋体" w:cs="Times New Roman"/>
                <w:b/>
                <w:szCs w:val="21"/>
              </w:rPr>
              <w:t>监测点位</w:t>
            </w:r>
          </w:p>
        </w:tc>
        <w:tc>
          <w:tcPr>
            <w:tcW w:w="1300" w:type="dxa"/>
            <w:vAlign w:val="center"/>
          </w:tcPr>
          <w:p>
            <w:pPr>
              <w:adjustRightInd w:val="0"/>
              <w:snapToGrid w:val="0"/>
              <w:jc w:val="center"/>
              <w:rPr>
                <w:rFonts w:ascii="Times New Roman" w:hAnsi="Times New Roman" w:eastAsia="宋体" w:cs="Times New Roman"/>
                <w:b/>
                <w:szCs w:val="21"/>
              </w:rPr>
            </w:pPr>
            <w:r>
              <w:rPr>
                <w:rFonts w:ascii="Times New Roman" w:hAnsi="Times New Roman" w:eastAsia="宋体" w:cs="Times New Roman"/>
                <w:b/>
                <w:szCs w:val="21"/>
              </w:rPr>
              <w:t>监测频次</w:t>
            </w:r>
          </w:p>
        </w:tc>
        <w:tc>
          <w:tcPr>
            <w:tcW w:w="1299" w:type="dxa"/>
            <w:shd w:val="clear" w:color="auto" w:fill="auto"/>
            <w:vAlign w:val="center"/>
          </w:tcPr>
          <w:p>
            <w:pPr>
              <w:adjustRightInd w:val="0"/>
              <w:snapToGrid w:val="0"/>
              <w:jc w:val="center"/>
              <w:rPr>
                <w:rFonts w:ascii="Times New Roman" w:hAnsi="Times New Roman" w:eastAsia="宋体" w:cs="Times New Roman"/>
                <w:b/>
                <w:szCs w:val="21"/>
              </w:rPr>
            </w:pPr>
            <w:r>
              <w:rPr>
                <w:rFonts w:ascii="Times New Roman" w:hAnsi="Times New Roman" w:eastAsia="宋体" w:cs="Times New Roman"/>
                <w:b/>
                <w:szCs w:val="21"/>
              </w:rPr>
              <w:t>监测实施机构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1104" w:hRule="atLeast"/>
          <w:jc w:val="center"/>
        </w:trPr>
        <w:tc>
          <w:tcPr>
            <w:tcW w:w="892" w:type="dxa"/>
            <w:shd w:val="clear" w:color="auto" w:fill="auto"/>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海域水质监测</w:t>
            </w:r>
          </w:p>
        </w:tc>
        <w:tc>
          <w:tcPr>
            <w:tcW w:w="1900" w:type="dxa"/>
            <w:shd w:val="clear" w:color="auto" w:fill="auto"/>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pH、悬浮物、化学需氧量、石油类、溶解氧</w:t>
            </w:r>
          </w:p>
        </w:tc>
        <w:tc>
          <w:tcPr>
            <w:tcW w:w="3131" w:type="dxa"/>
            <w:shd w:val="clear" w:color="auto" w:fill="auto"/>
            <w:vAlign w:val="center"/>
          </w:tcPr>
          <w:p>
            <w:pPr>
              <w:adjustRightInd w:val="0"/>
              <w:snapToGrid w:val="0"/>
              <w:jc w:val="left"/>
              <w:rPr>
                <w:rFonts w:ascii="Times New Roman" w:hAnsi="Times New Roman" w:eastAsia="宋体" w:cs="Times New Roman"/>
                <w:szCs w:val="21"/>
              </w:rPr>
            </w:pPr>
            <w:r>
              <w:rPr>
                <w:rFonts w:ascii="Times New Roman" w:hAnsi="Times New Roman" w:eastAsia="宋体" w:cs="Times New Roman"/>
                <w:szCs w:val="21"/>
              </w:rPr>
              <w:t>垂直航道轴线设置两条监测断面</w:t>
            </w:r>
            <w:r>
              <w:rPr>
                <w:rFonts w:hint="eastAsia" w:ascii="Times New Roman" w:hAnsi="Times New Roman" w:eastAsia="宋体" w:cs="Times New Roman"/>
                <w:szCs w:val="21"/>
              </w:rPr>
              <w:t>，</w:t>
            </w:r>
            <w:r>
              <w:rPr>
                <w:rFonts w:ascii="Times New Roman" w:hAnsi="Times New Roman" w:eastAsia="宋体" w:cs="Times New Roman"/>
                <w:szCs w:val="21"/>
              </w:rPr>
              <w:t>每条监测断面设置</w:t>
            </w:r>
            <w:r>
              <w:rPr>
                <w:rFonts w:hint="eastAsia" w:ascii="Times New Roman" w:hAnsi="Times New Roman" w:eastAsia="宋体" w:cs="Times New Roman"/>
                <w:szCs w:val="21"/>
              </w:rPr>
              <w:t>1~</w:t>
            </w:r>
            <w:r>
              <w:rPr>
                <w:rFonts w:ascii="Times New Roman" w:hAnsi="Times New Roman" w:eastAsia="宋体" w:cs="Times New Roman"/>
                <w:szCs w:val="21"/>
              </w:rPr>
              <w:t>2个监测站</w:t>
            </w:r>
          </w:p>
        </w:tc>
        <w:tc>
          <w:tcPr>
            <w:tcW w:w="1300" w:type="dxa"/>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每年</w:t>
            </w:r>
            <w:r>
              <w:rPr>
                <w:rFonts w:hint="eastAsia" w:ascii="Times New Roman" w:hAnsi="Times New Roman" w:eastAsia="宋体" w:cs="Times New Roman"/>
                <w:szCs w:val="21"/>
              </w:rPr>
              <w:t>1次</w:t>
            </w:r>
          </w:p>
        </w:tc>
        <w:tc>
          <w:tcPr>
            <w:tcW w:w="1299" w:type="dxa"/>
            <w:shd w:val="clear" w:color="auto" w:fill="auto"/>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委托具有海洋环境监测资质单位监测</w:t>
            </w:r>
          </w:p>
        </w:tc>
      </w:tr>
    </w:tbl>
    <w:p>
      <w:pPr>
        <w:adjustRightInd w:val="0"/>
        <w:snapToGrid w:val="0"/>
        <w:spacing w:line="360" w:lineRule="auto"/>
        <w:outlineLvl w:val="2"/>
        <w:rPr>
          <w:rFonts w:ascii="Times New Roman" w:hAnsi="Times New Roman" w:eastAsia="宋体" w:cs="Times New Roman"/>
          <w:b/>
          <w:color w:val="000000"/>
          <w:sz w:val="30"/>
          <w:szCs w:val="28"/>
        </w:rPr>
        <w:sectPr>
          <w:pgSz w:w="11906" w:h="16838"/>
          <w:pgMar w:top="1440" w:right="1800" w:bottom="1440" w:left="1800" w:header="851" w:footer="992" w:gutter="0"/>
          <w:cols w:space="425" w:num="1"/>
          <w:docGrid w:type="lines" w:linePitch="312" w:charSpace="0"/>
        </w:sectPr>
      </w:pPr>
    </w:p>
    <w:p>
      <w:pPr>
        <w:adjustRightInd w:val="0"/>
        <w:snapToGrid w:val="0"/>
        <w:spacing w:line="360" w:lineRule="auto"/>
        <w:outlineLvl w:val="2"/>
        <w:rPr>
          <w:rFonts w:ascii="Times New Roman" w:hAnsi="Times New Roman" w:eastAsia="宋体" w:cs="Times New Roman"/>
          <w:b/>
          <w:color w:val="000000"/>
          <w:sz w:val="30"/>
          <w:szCs w:val="28"/>
        </w:rPr>
      </w:pPr>
      <w:r>
        <w:rPr>
          <w:rFonts w:ascii="Times New Roman" w:hAnsi="Times New Roman" w:eastAsia="宋体" w:cs="Times New Roman"/>
          <w:b/>
          <w:color w:val="000000"/>
          <w:sz w:val="30"/>
          <w:szCs w:val="28"/>
        </w:rPr>
        <w:t>1</w:t>
      </w:r>
      <w:r>
        <w:rPr>
          <w:rFonts w:hint="eastAsia" w:ascii="Times New Roman" w:hAnsi="Times New Roman" w:eastAsia="宋体" w:cs="Times New Roman"/>
          <w:b/>
          <w:color w:val="000000"/>
          <w:sz w:val="30"/>
          <w:szCs w:val="28"/>
        </w:rPr>
        <w:t>1</w:t>
      </w:r>
      <w:r>
        <w:rPr>
          <w:rFonts w:ascii="Times New Roman" w:hAnsi="Times New Roman" w:eastAsia="宋体" w:cs="Times New Roman"/>
          <w:b/>
          <w:color w:val="000000"/>
          <w:sz w:val="30"/>
          <w:szCs w:val="28"/>
        </w:rPr>
        <w:t>.2.3监测资料管理</w:t>
      </w:r>
    </w:p>
    <w:p>
      <w:pPr>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每次监测都应有完整的记录。监测数据应及时整理、统计，及时向各有关部门通报。并应做好监测资料的归档工作。</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78" w:name="_Toc88727915"/>
      <w:r>
        <w:rPr>
          <w:rFonts w:ascii="Times New Roman" w:hAnsi="Times New Roman" w:eastAsia="宋体" w:cs="Times New Roman"/>
          <w:b/>
          <w:bCs/>
          <w:sz w:val="32"/>
          <w:szCs w:val="32"/>
        </w:rPr>
        <w:t>1</w:t>
      </w:r>
      <w:r>
        <w:rPr>
          <w:rFonts w:hint="eastAsia" w:ascii="Times New Roman" w:hAnsi="Times New Roman" w:eastAsia="宋体" w:cs="Times New Roman"/>
          <w:b/>
          <w:bCs/>
          <w:sz w:val="32"/>
          <w:szCs w:val="32"/>
        </w:rPr>
        <w:t>1</w:t>
      </w:r>
      <w:r>
        <w:rPr>
          <w:rFonts w:ascii="Times New Roman" w:hAnsi="Times New Roman" w:eastAsia="宋体" w:cs="Times New Roman"/>
          <w:b/>
          <w:bCs/>
          <w:sz w:val="32"/>
          <w:szCs w:val="32"/>
        </w:rPr>
        <w:t>.</w:t>
      </w:r>
      <w:r>
        <w:rPr>
          <w:rFonts w:hint="eastAsia" w:ascii="Times New Roman" w:hAnsi="Times New Roman" w:eastAsia="宋体" w:cs="Times New Roman"/>
          <w:b/>
          <w:bCs/>
          <w:sz w:val="32"/>
          <w:szCs w:val="32"/>
        </w:rPr>
        <w:t>3</w:t>
      </w:r>
      <w:r>
        <w:rPr>
          <w:rFonts w:ascii="Times New Roman" w:hAnsi="Times New Roman" w:eastAsia="宋体" w:cs="Times New Roman"/>
          <w:b/>
          <w:bCs/>
          <w:sz w:val="32"/>
          <w:szCs w:val="32"/>
        </w:rPr>
        <w:t>环境监理要求</w:t>
      </w:r>
      <w:bookmarkEnd w:id="178"/>
    </w:p>
    <w:p>
      <w:pPr>
        <w:spacing w:line="360" w:lineRule="auto"/>
        <w:ind w:firstLine="480" w:firstLineChars="200"/>
        <w:rPr>
          <w:rFonts w:ascii="Times New Roman" w:hAnsi="Times New Roman" w:eastAsia="宋体" w:cs="Times New Roman"/>
          <w:color w:val="000000"/>
          <w:szCs w:val="21"/>
        </w:rPr>
      </w:pPr>
      <w:r>
        <w:rPr>
          <w:rFonts w:ascii="Times New Roman" w:hAnsi="Times New Roman" w:eastAsia="宋体" w:cs="Times New Roman"/>
          <w:kern w:val="0"/>
          <w:sz w:val="24"/>
          <w:szCs w:val="24"/>
        </w:rPr>
        <w:t>施工期环境监理是为进一步贯彻《建设项目环境保护条例》、严格执行环境保护</w:t>
      </w:r>
      <w:r>
        <w:rPr>
          <w:rFonts w:ascii="宋体" w:hAnsi="宋体" w:eastAsia="宋体" w:cs="Times New Roman"/>
          <w:kern w:val="0"/>
          <w:sz w:val="24"/>
          <w:szCs w:val="24"/>
        </w:rPr>
        <w:t>“三同时”</w:t>
      </w:r>
      <w:r>
        <w:rPr>
          <w:rFonts w:ascii="Times New Roman" w:hAnsi="Times New Roman" w:eastAsia="宋体" w:cs="Times New Roman"/>
          <w:kern w:val="0"/>
          <w:sz w:val="24"/>
          <w:szCs w:val="24"/>
        </w:rPr>
        <w:t>管理制度而新增的一项工程监理内容。2004年6月15日，交通部以《关于开展交通工程环境监理工作的通知》（交环发[2004]314号）要求全国各地水路、公路交通建设项目开展环境监理工作。本评价报告按照相关要求，制定工程环境监理计划。</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w:t>
      </w:r>
      <w:r>
        <w:rPr>
          <w:rFonts w:hint="eastAsia" w:ascii="Times New Roman" w:hAnsi="Times New Roman" w:eastAsia="宋体" w:cs="Times New Roman"/>
          <w:b/>
          <w:bCs/>
          <w:sz w:val="30"/>
          <w:szCs w:val="30"/>
        </w:rPr>
        <w:t>1</w:t>
      </w:r>
      <w:r>
        <w:rPr>
          <w:rFonts w:ascii="Times New Roman" w:hAnsi="Times New Roman" w:eastAsia="宋体" w:cs="Times New Roman"/>
          <w:b/>
          <w:bCs/>
          <w:sz w:val="30"/>
          <w:szCs w:val="30"/>
        </w:rPr>
        <w:t>.3.1环境保护监理的任务、工作程序</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hint="eastAsia" w:ascii="Times New Roman" w:hAnsi="Times New Roman" w:eastAsia="宋体" w:cs="Times New Roman"/>
          <w:b/>
          <w:bCs/>
          <w:sz w:val="24"/>
        </w:rPr>
        <w:t>11</w:t>
      </w:r>
      <w:r>
        <w:rPr>
          <w:rFonts w:ascii="Times New Roman" w:hAnsi="Times New Roman" w:eastAsia="宋体" w:cs="Times New Roman"/>
          <w:b/>
          <w:bCs/>
          <w:sz w:val="24"/>
        </w:rPr>
        <w:t>.3.1.1环境保护监理的主要任务</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本工程环境监理主要任务包括设计文件环保核查</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环保达标监理</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环保设施监理</w:t>
      </w:r>
      <w:r>
        <w:rPr>
          <w:rFonts w:hint="eastAsia" w:ascii="Times New Roman" w:hAnsi="Times New Roman" w:eastAsia="宋体" w:cs="Times New Roman"/>
          <w:color w:val="000000"/>
          <w:sz w:val="24"/>
          <w:szCs w:val="24"/>
        </w:rPr>
        <w:t>、</w:t>
      </w:r>
      <w:r>
        <w:rPr>
          <w:rFonts w:ascii="Times New Roman" w:hAnsi="Times New Roman" w:eastAsia="宋体" w:cs="Times New Roman"/>
          <w:color w:val="000000"/>
          <w:sz w:val="24"/>
          <w:szCs w:val="24"/>
        </w:rPr>
        <w:t>生态保护措施监理和环保</w:t>
      </w:r>
      <w:r>
        <w:rPr>
          <w:rFonts w:hint="eastAsia" w:ascii="Times New Roman" w:hAnsi="Times New Roman" w:eastAsia="宋体" w:cs="Times New Roman"/>
          <w:color w:val="000000"/>
          <w:sz w:val="24"/>
          <w:szCs w:val="24"/>
        </w:rPr>
        <w:t>“三同时”监理。</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hint="eastAsia" w:ascii="Times New Roman" w:hAnsi="Times New Roman" w:eastAsia="宋体" w:cs="Times New Roman"/>
          <w:b/>
          <w:bCs/>
          <w:sz w:val="24"/>
        </w:rPr>
        <w:t>11</w:t>
      </w:r>
      <w:r>
        <w:rPr>
          <w:rFonts w:ascii="Times New Roman" w:hAnsi="Times New Roman" w:eastAsia="宋体" w:cs="Times New Roman"/>
          <w:b/>
          <w:bCs/>
          <w:sz w:val="24"/>
        </w:rPr>
        <w:t>.3.1.2环境保护监理的工作程序</w:t>
      </w:r>
    </w:p>
    <w:p>
      <w:pPr>
        <w:adjustRightInd w:val="0"/>
        <w:snapToGrid w:val="0"/>
        <w:spacing w:line="360" w:lineRule="auto"/>
        <w:ind w:firstLine="480" w:firstLineChars="200"/>
        <w:rPr>
          <w:rFonts w:ascii="宋体" w:hAnsi="宋体" w:eastAsia="宋体" w:cs="宋体"/>
          <w:color w:val="000000"/>
          <w:sz w:val="24"/>
          <w:szCs w:val="24"/>
        </w:rPr>
      </w:pPr>
      <w:r>
        <w:rPr>
          <w:rFonts w:ascii="宋体" w:hAnsi="宋体" w:eastAsia="宋体" w:cs="宋体"/>
          <w:color w:val="000000"/>
          <w:sz w:val="24"/>
          <w:szCs w:val="24"/>
        </w:rPr>
        <w:t>建设单位在工程开工建设前委托</w:t>
      </w:r>
      <w:r>
        <w:rPr>
          <w:rFonts w:hint="eastAsia" w:ascii="宋体" w:hAnsi="宋体" w:eastAsia="宋体" w:cs="宋体"/>
          <w:color w:val="000000"/>
          <w:sz w:val="24"/>
          <w:szCs w:val="24"/>
        </w:rPr>
        <w:t>“环保管家”服务机构或者有监理能力的单位开展本工程环境监理工作，具体工作程序如下：</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①</w:t>
      </w:r>
      <w:r>
        <w:rPr>
          <w:rFonts w:ascii="Times New Roman" w:hAnsi="Times New Roman" w:eastAsia="宋体" w:cs="Times New Roman"/>
          <w:color w:val="000000"/>
          <w:sz w:val="24"/>
          <w:szCs w:val="24"/>
        </w:rPr>
        <w:t>签订环境监理委托合同。环境监理单位与建设单位签订建设项目环境监理合同，明确环境监理工作范围、内容和责权。项目环境监理委托合同的主要条款有：环境监理的内容和范围、双方的权利和义务、环境监理费用的计取和支付、违约责任、双方约定的其他事宜。</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fldChar w:fldCharType="begin"/>
      </w:r>
      <w:r>
        <w:rPr>
          <w:rFonts w:ascii="Times New Roman" w:hAnsi="Times New Roman" w:eastAsia="宋体" w:cs="Times New Roman"/>
          <w:color w:val="000000"/>
          <w:sz w:val="24"/>
          <w:szCs w:val="24"/>
        </w:rPr>
        <w:instrText xml:space="preserve">= 2 \* GB3</w:instrText>
      </w:r>
      <w:r>
        <w:rPr>
          <w:rFonts w:ascii="Times New Roman" w:hAnsi="Times New Roman" w:eastAsia="宋体" w:cs="Times New Roman"/>
          <w:color w:val="000000"/>
          <w:sz w:val="24"/>
          <w:szCs w:val="24"/>
        </w:rPr>
        <w:fldChar w:fldCharType="separate"/>
      </w:r>
      <w:r>
        <w:rPr>
          <w:rFonts w:hint="eastAsia" w:ascii="宋体" w:hAnsi="宋体" w:eastAsia="宋体" w:cs="宋体"/>
          <w:color w:val="000000"/>
          <w:sz w:val="24"/>
          <w:szCs w:val="24"/>
        </w:rPr>
        <w:t>②</w:t>
      </w:r>
      <w:r>
        <w:rPr>
          <w:rFonts w:ascii="Times New Roman" w:hAnsi="Times New Roman" w:eastAsia="宋体" w:cs="Times New Roman"/>
          <w:color w:val="000000"/>
          <w:sz w:val="24"/>
          <w:szCs w:val="24"/>
        </w:rPr>
        <w:fldChar w:fldCharType="end"/>
      </w:r>
      <w:r>
        <w:rPr>
          <w:rFonts w:ascii="Times New Roman" w:hAnsi="Times New Roman" w:eastAsia="宋体" w:cs="Times New Roman"/>
          <w:color w:val="000000"/>
          <w:sz w:val="24"/>
          <w:szCs w:val="24"/>
        </w:rPr>
        <w:t>组建环境监理机构。环境监理单位依据项目环境监理委托合同，组建项目现场环境监理机构，选派项目环境监理总监、环境监理工程师、环境监理人员和其他人员，负责项目环境监理工作的实施。环境监理机构成员要熟悉与建设项目相关的环境保护有关的法律、法规、规章以及技术标准，熟悉建设项目环境影响评价文件、设计文件、施工合同、施工组织设计文件中有关环境保护的条款和环境监理合同文件。</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fldChar w:fldCharType="begin"/>
      </w:r>
      <w:r>
        <w:rPr>
          <w:rFonts w:ascii="Times New Roman" w:hAnsi="Times New Roman" w:eastAsia="宋体" w:cs="Times New Roman"/>
          <w:color w:val="000000"/>
          <w:sz w:val="24"/>
          <w:szCs w:val="24"/>
        </w:rPr>
        <w:instrText xml:space="preserve">= 3 \* GB3</w:instrText>
      </w:r>
      <w:r>
        <w:rPr>
          <w:rFonts w:ascii="Times New Roman" w:hAnsi="Times New Roman" w:eastAsia="宋体" w:cs="Times New Roman"/>
          <w:color w:val="000000"/>
          <w:sz w:val="24"/>
          <w:szCs w:val="24"/>
        </w:rPr>
        <w:fldChar w:fldCharType="separate"/>
      </w:r>
      <w:r>
        <w:rPr>
          <w:rFonts w:hint="eastAsia" w:ascii="宋体" w:hAnsi="宋体" w:eastAsia="宋体" w:cs="宋体"/>
          <w:color w:val="000000"/>
          <w:sz w:val="24"/>
          <w:szCs w:val="24"/>
        </w:rPr>
        <w:t>③</w:t>
      </w:r>
      <w:r>
        <w:rPr>
          <w:rFonts w:ascii="Times New Roman" w:hAnsi="Times New Roman" w:eastAsia="宋体" w:cs="Times New Roman"/>
          <w:color w:val="000000"/>
          <w:sz w:val="24"/>
          <w:szCs w:val="24"/>
        </w:rPr>
        <w:fldChar w:fldCharType="end"/>
      </w:r>
      <w:r>
        <w:rPr>
          <w:rFonts w:ascii="Times New Roman" w:hAnsi="Times New Roman" w:eastAsia="宋体" w:cs="Times New Roman"/>
          <w:color w:val="000000"/>
          <w:sz w:val="24"/>
          <w:szCs w:val="24"/>
        </w:rPr>
        <w:t>现场考察。环境监理机构组织成员，进行建设项目施工地的环境保护范围内污染因素和污染影响点的实地考察，掌握项目施工污染的特点及其分布情况，尤其是环境敏感点的情况。</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④</w:t>
      </w:r>
      <w:r>
        <w:rPr>
          <w:rFonts w:ascii="Times New Roman" w:hAnsi="Times New Roman" w:eastAsia="宋体" w:cs="Times New Roman"/>
          <w:color w:val="000000"/>
          <w:sz w:val="24"/>
          <w:szCs w:val="24"/>
        </w:rPr>
        <w:t>编制项目环境监理实施方案及环境监理实施细则。环境监理实施方案按照工程项目环境影响评价文件内容、</w:t>
      </w:r>
      <w:r>
        <w:rPr>
          <w:rFonts w:ascii="宋体" w:hAnsi="宋体" w:eastAsia="宋体" w:cs="Times New Roman"/>
          <w:color w:val="000000"/>
          <w:sz w:val="24"/>
          <w:szCs w:val="24"/>
        </w:rPr>
        <w:t>“三同时”</w:t>
      </w:r>
      <w:r>
        <w:rPr>
          <w:rFonts w:ascii="Times New Roman" w:hAnsi="Times New Roman" w:eastAsia="宋体" w:cs="Times New Roman"/>
          <w:color w:val="000000"/>
          <w:sz w:val="24"/>
          <w:szCs w:val="24"/>
        </w:rPr>
        <w:t>制度内容、现场考察的内容及工程建设进度、各项环境保护措施进行编制。根据环境监理实施方案编制环境监理实施细则，要完善、细化环境监理实施方案的内容，更具有科学性、专业性、可行性。</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⑤</w:t>
      </w:r>
      <w:r>
        <w:rPr>
          <w:rFonts w:ascii="Times New Roman" w:hAnsi="Times New Roman" w:eastAsia="宋体" w:cs="Times New Roman"/>
          <w:color w:val="000000"/>
          <w:sz w:val="24"/>
          <w:szCs w:val="24"/>
        </w:rPr>
        <w:t>现场环境监理。依据环境监理实施方案，环境监理工程师将到现场开展具体监理工作。环境监理主要内容包括建设项目环境监理实施细则规定的各项监理内容，施工环境保护措施的落实情况，环境污染事故的防治情况，工程期环境监理例会等内容。</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⑥</w:t>
      </w:r>
      <w:r>
        <w:rPr>
          <w:rFonts w:ascii="Times New Roman" w:hAnsi="Times New Roman" w:eastAsia="宋体" w:cs="Times New Roman"/>
          <w:color w:val="000000"/>
          <w:sz w:val="24"/>
          <w:szCs w:val="24"/>
        </w:rPr>
        <w:t>编写环境监理总结报告。环境监理机构编写建设项目环境监理总结报告。环境监理机构向</w:t>
      </w:r>
      <w:r>
        <w:rPr>
          <w:rFonts w:hint="eastAsia" w:ascii="Times New Roman" w:hAnsi="Times New Roman" w:eastAsia="宋体" w:cs="Times New Roman"/>
          <w:color w:val="000000"/>
          <w:sz w:val="24"/>
          <w:szCs w:val="24"/>
        </w:rPr>
        <w:t>建设</w:t>
      </w:r>
      <w:r>
        <w:rPr>
          <w:rFonts w:ascii="Times New Roman" w:hAnsi="Times New Roman" w:eastAsia="宋体" w:cs="Times New Roman"/>
          <w:color w:val="000000"/>
          <w:sz w:val="24"/>
          <w:szCs w:val="24"/>
        </w:rPr>
        <w:t>单位提交建设项目环境监理总结报告、环境监理有关档案资料。</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本工程的环境保护监理的工作流程见图1</w:t>
      </w:r>
      <w:r>
        <w:rPr>
          <w:rFonts w:hint="eastAsia" w:ascii="Times New Roman" w:hAnsi="Times New Roman" w:eastAsia="宋体" w:cs="Times New Roman"/>
          <w:color w:val="000000"/>
          <w:sz w:val="24"/>
          <w:szCs w:val="24"/>
        </w:rPr>
        <w:t>1</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rPr>
        <w:t>3</w:t>
      </w:r>
      <w:r>
        <w:rPr>
          <w:rFonts w:ascii="Times New Roman" w:hAnsi="Times New Roman" w:eastAsia="宋体" w:cs="Times New Roman"/>
          <w:color w:val="000000"/>
          <w:sz w:val="24"/>
          <w:szCs w:val="24"/>
        </w:rPr>
        <w:t>-</w:t>
      </w:r>
      <w:r>
        <w:rPr>
          <w:rFonts w:ascii="Times New Roman" w:hAnsi="Times New Roman" w:eastAsia="宋体" w:cs="Times New Roman"/>
          <w:color w:val="000000"/>
          <w:sz w:val="24"/>
          <w:szCs w:val="24"/>
        </w:rPr>
        <w:fldChar w:fldCharType="begin"/>
      </w:r>
      <w:r>
        <w:rPr>
          <w:rFonts w:ascii="Times New Roman" w:hAnsi="Times New Roman" w:eastAsia="宋体" w:cs="Times New Roman"/>
          <w:color w:val="000000"/>
          <w:sz w:val="24"/>
          <w:szCs w:val="24"/>
        </w:rPr>
        <w:instrText xml:space="preserve">SEQ 图 \* ARABIC \s 1</w:instrText>
      </w:r>
      <w:r>
        <w:rPr>
          <w:rFonts w:ascii="Times New Roman" w:hAnsi="Times New Roman" w:eastAsia="宋体" w:cs="Times New Roman"/>
          <w:color w:val="000000"/>
          <w:sz w:val="24"/>
          <w:szCs w:val="24"/>
        </w:rPr>
        <w:fldChar w:fldCharType="separate"/>
      </w:r>
      <w:r>
        <w:rPr>
          <w:rFonts w:ascii="Times New Roman" w:hAnsi="Times New Roman" w:eastAsia="宋体" w:cs="Times New Roman"/>
          <w:color w:val="000000"/>
          <w:sz w:val="24"/>
          <w:szCs w:val="24"/>
        </w:rPr>
        <w:t>1</w:t>
      </w:r>
      <w:r>
        <w:rPr>
          <w:rFonts w:ascii="Times New Roman" w:hAnsi="Times New Roman" w:eastAsia="宋体" w:cs="Times New Roman"/>
          <w:color w:val="000000"/>
          <w:sz w:val="24"/>
          <w:szCs w:val="24"/>
        </w:rPr>
        <w:fldChar w:fldCharType="end"/>
      </w:r>
      <w:r>
        <w:rPr>
          <w:rFonts w:ascii="Times New Roman" w:hAnsi="Times New Roman" w:eastAsia="宋体" w:cs="Times New Roman"/>
          <w:color w:val="000000"/>
          <w:sz w:val="24"/>
          <w:szCs w:val="24"/>
        </w:rPr>
        <w:t>所示。</w:t>
      </w:r>
    </w:p>
    <w:p>
      <w:pPr>
        <w:adjustRightInd w:val="0"/>
        <w:snapToGrid w:val="0"/>
        <w:spacing w:line="360" w:lineRule="auto"/>
        <w:rPr>
          <w:rFonts w:ascii="Times New Roman" w:hAnsi="Times New Roman" w:eastAsia="宋体" w:cs="Times New Roman"/>
          <w:color w:val="000000"/>
          <w:sz w:val="20"/>
          <w:szCs w:val="20"/>
        </w:rPr>
      </w:pPr>
      <w:r>
        <w:rPr>
          <w:rFonts w:ascii="Times New Roman" w:hAnsi="Times New Roman" w:eastAsia="黑体" w:cs="Cambria"/>
          <w:sz w:val="28"/>
          <w:szCs w:val="28"/>
        </w:rPr>
        <w:drawing>
          <wp:inline distT="0" distB="0" distL="0" distR="0">
            <wp:extent cx="5038725" cy="7210425"/>
            <wp:effectExtent l="19050" t="0" r="9525" b="0"/>
            <wp:docPr id="517" name="图片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2" descr="1"/>
                    <pic:cNvPicPr>
                      <a:picLocks noChangeAspect="1" noChangeArrowheads="1"/>
                    </pic:cNvPicPr>
                  </pic:nvPicPr>
                  <pic:blipFill>
                    <a:blip r:embed="rId80"/>
                    <a:srcRect l="4608" t="-101" r="218" b="7628"/>
                    <a:stretch>
                      <a:fillRect/>
                    </a:stretch>
                  </pic:blipFill>
                  <pic:spPr>
                    <a:xfrm>
                      <a:off x="0" y="0"/>
                      <a:ext cx="5038725" cy="7210425"/>
                    </a:xfrm>
                    <a:prstGeom prst="rect">
                      <a:avLst/>
                    </a:prstGeom>
                    <a:noFill/>
                    <a:ln w="9525">
                      <a:noFill/>
                      <a:miter lim="800000"/>
                      <a:headEnd/>
                      <a:tailEnd/>
                    </a:ln>
                    <a:effectLst/>
                  </pic:spPr>
                </pic:pic>
              </a:graphicData>
            </a:graphic>
          </wp:inline>
        </w:drawing>
      </w:r>
    </w:p>
    <w:p>
      <w:pPr>
        <w:adjustRightInd w:val="0"/>
        <w:snapToGrid w:val="0"/>
        <w:spacing w:line="360" w:lineRule="auto"/>
        <w:jc w:val="center"/>
        <w:rPr>
          <w:rFonts w:ascii="Times New Roman" w:hAnsi="Times New Roman" w:eastAsia="宋体" w:cs="Times New Roman"/>
          <w:b/>
          <w:bCs/>
          <w:color w:val="000000"/>
          <w:sz w:val="24"/>
          <w:szCs w:val="24"/>
        </w:rPr>
      </w:pPr>
      <w:r>
        <w:rPr>
          <w:rFonts w:ascii="Times New Roman" w:hAnsi="Times New Roman" w:eastAsia="宋体" w:cs="Times New Roman"/>
          <w:b/>
          <w:bCs/>
          <w:color w:val="000000"/>
          <w:sz w:val="24"/>
          <w:szCs w:val="24"/>
        </w:rPr>
        <w:t>图1</w:t>
      </w:r>
      <w:r>
        <w:rPr>
          <w:rFonts w:hint="eastAsia" w:ascii="Times New Roman" w:hAnsi="Times New Roman" w:eastAsia="宋体" w:cs="Times New Roman"/>
          <w:b/>
          <w:bCs/>
          <w:color w:val="000000"/>
          <w:sz w:val="24"/>
          <w:szCs w:val="24"/>
        </w:rPr>
        <w:t>1</w:t>
      </w:r>
      <w:r>
        <w:rPr>
          <w:rFonts w:ascii="Times New Roman" w:hAnsi="Times New Roman" w:eastAsia="宋体" w:cs="Times New Roman"/>
          <w:b/>
          <w:bCs/>
          <w:color w:val="000000"/>
          <w:sz w:val="24"/>
          <w:szCs w:val="24"/>
        </w:rPr>
        <w:t>.</w:t>
      </w:r>
      <w:r>
        <w:rPr>
          <w:rFonts w:hint="eastAsia" w:ascii="Times New Roman" w:hAnsi="Times New Roman" w:eastAsia="宋体" w:cs="Times New Roman"/>
          <w:b/>
          <w:bCs/>
          <w:color w:val="000000"/>
          <w:sz w:val="24"/>
          <w:szCs w:val="24"/>
        </w:rPr>
        <w:t>3</w:t>
      </w:r>
      <w:r>
        <w:rPr>
          <w:rFonts w:ascii="Times New Roman" w:hAnsi="Times New Roman" w:eastAsia="宋体" w:cs="Times New Roman"/>
          <w:b/>
          <w:bCs/>
          <w:color w:val="000000"/>
          <w:sz w:val="24"/>
          <w:szCs w:val="24"/>
        </w:rPr>
        <w:t>-1  环境监理的基本工作流程</w:t>
      </w:r>
    </w:p>
    <w:p>
      <w:pPr>
        <w:adjustRightInd w:val="0"/>
        <w:snapToGrid w:val="0"/>
        <w:spacing w:line="360" w:lineRule="auto"/>
        <w:rPr>
          <w:rFonts w:ascii="Times New Roman" w:hAnsi="Times New Roman" w:eastAsia="宋体" w:cs="Times New Roman"/>
          <w:color w:val="000000"/>
          <w:szCs w:val="21"/>
        </w:rPr>
        <w:sectPr>
          <w:pgSz w:w="11906" w:h="16838"/>
          <w:pgMar w:top="1440" w:right="1800" w:bottom="1440" w:left="1800" w:header="851" w:footer="992" w:gutter="0"/>
          <w:cols w:space="425" w:num="1"/>
          <w:docGrid w:type="lines" w:linePitch="312" w:charSpace="0"/>
        </w:sectPr>
      </w:pPr>
    </w:p>
    <w:p>
      <w:pPr>
        <w:adjustRightInd w:val="0"/>
        <w:snapToGrid w:val="0"/>
        <w:spacing w:line="360" w:lineRule="auto"/>
        <w:outlineLvl w:val="2"/>
        <w:rPr>
          <w:rFonts w:ascii="Times New Roman" w:hAnsi="Times New Roman" w:eastAsia="宋体" w:cs="Times New Roman"/>
          <w:b/>
          <w:color w:val="000000"/>
          <w:sz w:val="30"/>
          <w:szCs w:val="28"/>
        </w:rPr>
      </w:pPr>
      <w:r>
        <w:rPr>
          <w:rFonts w:ascii="Times New Roman" w:hAnsi="Times New Roman" w:eastAsia="宋体" w:cs="Times New Roman"/>
          <w:b/>
          <w:color w:val="000000"/>
          <w:sz w:val="30"/>
          <w:szCs w:val="28"/>
        </w:rPr>
        <w:t>1</w:t>
      </w:r>
      <w:r>
        <w:rPr>
          <w:rFonts w:hint="eastAsia" w:ascii="Times New Roman" w:hAnsi="Times New Roman" w:eastAsia="宋体" w:cs="Times New Roman"/>
          <w:b/>
          <w:color w:val="000000"/>
          <w:sz w:val="30"/>
          <w:szCs w:val="28"/>
        </w:rPr>
        <w:t>1</w:t>
      </w:r>
      <w:r>
        <w:rPr>
          <w:rFonts w:ascii="Times New Roman" w:hAnsi="Times New Roman" w:eastAsia="宋体" w:cs="Times New Roman"/>
          <w:b/>
          <w:color w:val="000000"/>
          <w:sz w:val="30"/>
          <w:szCs w:val="28"/>
        </w:rPr>
        <w:t>.3.2本</w:t>
      </w:r>
      <w:r>
        <w:rPr>
          <w:rFonts w:hint="eastAsia" w:ascii="Times New Roman" w:hAnsi="Times New Roman" w:eastAsia="宋体" w:cs="Times New Roman"/>
          <w:b/>
          <w:color w:val="000000"/>
          <w:sz w:val="30"/>
          <w:szCs w:val="28"/>
        </w:rPr>
        <w:t>工程</w:t>
      </w:r>
      <w:r>
        <w:rPr>
          <w:rFonts w:ascii="Times New Roman" w:hAnsi="Times New Roman" w:eastAsia="宋体" w:cs="Times New Roman"/>
          <w:b/>
          <w:color w:val="000000"/>
          <w:sz w:val="30"/>
          <w:szCs w:val="28"/>
        </w:rPr>
        <w:t>环境保护监理的重点</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1</w:t>
      </w:r>
      <w:r>
        <w:rPr>
          <w:rFonts w:hint="eastAsia" w:ascii="Times New Roman" w:hAnsi="Times New Roman" w:eastAsia="宋体" w:cs="Times New Roman"/>
          <w:b/>
          <w:bCs/>
          <w:sz w:val="24"/>
        </w:rPr>
        <w:t>1</w:t>
      </w:r>
      <w:r>
        <w:rPr>
          <w:rFonts w:ascii="Times New Roman" w:hAnsi="Times New Roman" w:eastAsia="宋体" w:cs="Times New Roman"/>
          <w:b/>
          <w:bCs/>
          <w:sz w:val="24"/>
        </w:rPr>
        <w:t>.3.2.1施工期环境保护措施的监理重点</w:t>
      </w:r>
    </w:p>
    <w:p>
      <w:pPr>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ascii="Times New Roman" w:hAnsi="Times New Roman" w:eastAsia="宋体" w:cs="Times New Roman"/>
          <w:color w:val="000000"/>
          <w:kern w:val="0"/>
          <w:sz w:val="24"/>
          <w:szCs w:val="24"/>
        </w:rPr>
        <w:t>根据工程性质及环保对策措施要求，</w:t>
      </w:r>
      <w:r>
        <w:rPr>
          <w:rFonts w:hint="eastAsia" w:ascii="Times New Roman" w:hAnsi="Times New Roman" w:eastAsia="宋体" w:cs="Times New Roman"/>
          <w:color w:val="000000"/>
          <w:kern w:val="0"/>
          <w:sz w:val="24"/>
          <w:szCs w:val="24"/>
        </w:rPr>
        <w:t>本</w:t>
      </w:r>
      <w:r>
        <w:rPr>
          <w:rFonts w:ascii="Times New Roman" w:hAnsi="Times New Roman" w:eastAsia="宋体" w:cs="Times New Roman"/>
          <w:color w:val="000000"/>
          <w:kern w:val="0"/>
          <w:sz w:val="24"/>
          <w:szCs w:val="24"/>
        </w:rPr>
        <w:t>工程施工期环境保护措施内容与监理重点如下：</w:t>
      </w:r>
    </w:p>
    <w:p>
      <w:pPr>
        <w:spacing w:line="360" w:lineRule="auto"/>
        <w:ind w:firstLine="480" w:firstLineChars="200"/>
        <w:rPr>
          <w:rFonts w:ascii="Times New Roman" w:hAnsi="Times New Roman" w:eastAsia="宋体" w:cs="Times New Roman"/>
          <w:kern w:val="0"/>
          <w:sz w:val="24"/>
          <w:szCs w:val="24"/>
        </w:rPr>
      </w:pPr>
      <w:r>
        <w:rPr>
          <w:rFonts w:ascii="Times New Roman" w:hAnsi="Times New Roman" w:eastAsia="宋体" w:cs="Times New Roman"/>
          <w:kern w:val="0"/>
          <w:sz w:val="24"/>
          <w:szCs w:val="24"/>
        </w:rPr>
        <w:t>（1）施工船舶含油污水、生活污水、船舶产生的垃圾是否全部由有资质单位接收处理等，施工船舶是否做到未向水域直接排放污水；</w:t>
      </w:r>
    </w:p>
    <w:p>
      <w:pPr>
        <w:spacing w:line="360" w:lineRule="auto"/>
        <w:ind w:firstLine="480" w:firstLineChars="200"/>
        <w:rPr>
          <w:rFonts w:ascii="Times New Roman" w:hAnsi="Times New Roman" w:eastAsia="宋体" w:cs="Times New Roman"/>
          <w:color w:val="FF0000"/>
          <w:kern w:val="0"/>
          <w:sz w:val="24"/>
          <w:szCs w:val="24"/>
        </w:rPr>
      </w:pPr>
      <w:r>
        <w:rPr>
          <w:rFonts w:ascii="Times New Roman" w:hAnsi="Times New Roman" w:eastAsia="宋体" w:cs="Times New Roman"/>
          <w:kern w:val="0"/>
          <w:sz w:val="24"/>
          <w:szCs w:val="24"/>
        </w:rPr>
        <w:t>（2）</w:t>
      </w:r>
      <w:r>
        <w:rPr>
          <w:rFonts w:hint="eastAsia" w:ascii="Times New Roman" w:hAnsi="Times New Roman" w:eastAsia="宋体" w:cs="Times New Roman"/>
          <w:kern w:val="0"/>
          <w:sz w:val="24"/>
          <w:szCs w:val="24"/>
        </w:rPr>
        <w:t>施工</w:t>
      </w:r>
      <w:r>
        <w:rPr>
          <w:rFonts w:ascii="Times New Roman" w:hAnsi="Times New Roman" w:eastAsia="宋体" w:cs="Times New Roman"/>
          <w:kern w:val="0"/>
          <w:sz w:val="24"/>
          <w:szCs w:val="24"/>
        </w:rPr>
        <w:t>产生的少量建筑垃圾</w:t>
      </w:r>
      <w:r>
        <w:rPr>
          <w:rFonts w:hint="eastAsia" w:ascii="Times New Roman" w:hAnsi="Times New Roman" w:eastAsia="宋体" w:cs="Times New Roman"/>
          <w:kern w:val="0"/>
          <w:sz w:val="24"/>
          <w:szCs w:val="24"/>
        </w:rPr>
        <w:t>、</w:t>
      </w:r>
      <w:r>
        <w:rPr>
          <w:rFonts w:ascii="Times New Roman" w:hAnsi="Times New Roman" w:eastAsia="宋体" w:cs="Times New Roman"/>
          <w:kern w:val="0"/>
          <w:sz w:val="24"/>
          <w:szCs w:val="24"/>
        </w:rPr>
        <w:t>生活垃圾是否运至指定地点处置</w:t>
      </w:r>
      <w:r>
        <w:rPr>
          <w:rFonts w:hint="eastAsia" w:ascii="Times New Roman" w:hAnsi="Times New Roman" w:eastAsia="宋体" w:cs="Times New Roman"/>
          <w:kern w:val="0"/>
          <w:sz w:val="24"/>
          <w:szCs w:val="24"/>
        </w:rPr>
        <w:t>，</w:t>
      </w:r>
      <w:r>
        <w:rPr>
          <w:rFonts w:ascii="Times New Roman" w:hAnsi="Times New Roman" w:eastAsia="宋体" w:cs="Times New Roman"/>
          <w:kern w:val="0"/>
          <w:sz w:val="24"/>
          <w:szCs w:val="24"/>
        </w:rPr>
        <w:t>做到外排量为零</w:t>
      </w:r>
      <w:r>
        <w:rPr>
          <w:rFonts w:hint="eastAsia" w:ascii="Times New Roman" w:hAnsi="Times New Roman" w:eastAsia="宋体" w:cs="Times New Roman"/>
          <w:kern w:val="0"/>
          <w:sz w:val="24"/>
          <w:szCs w:val="24"/>
        </w:rPr>
        <w:t>。</w:t>
      </w:r>
    </w:p>
    <w:p>
      <w:pPr>
        <w:keepNext/>
        <w:keepLines/>
        <w:adjustRightInd w:val="0"/>
        <w:snapToGrid w:val="0"/>
        <w:spacing w:line="360" w:lineRule="auto"/>
        <w:ind w:left="850" w:hanging="850"/>
        <w:outlineLvl w:val="3"/>
        <w:rPr>
          <w:rFonts w:ascii="Times New Roman" w:hAnsi="Times New Roman" w:eastAsia="宋体" w:cs="Times New Roman"/>
          <w:b/>
          <w:bCs/>
          <w:sz w:val="24"/>
        </w:rPr>
      </w:pPr>
      <w:r>
        <w:rPr>
          <w:rFonts w:ascii="Times New Roman" w:hAnsi="Times New Roman" w:eastAsia="宋体" w:cs="Times New Roman"/>
          <w:b/>
          <w:bCs/>
          <w:sz w:val="24"/>
        </w:rPr>
        <w:t>1</w:t>
      </w:r>
      <w:r>
        <w:rPr>
          <w:rFonts w:hint="eastAsia" w:ascii="Times New Roman" w:hAnsi="Times New Roman" w:eastAsia="宋体" w:cs="Times New Roman"/>
          <w:b/>
          <w:bCs/>
          <w:sz w:val="24"/>
        </w:rPr>
        <w:t>1</w:t>
      </w:r>
      <w:r>
        <w:rPr>
          <w:rFonts w:ascii="Times New Roman" w:hAnsi="Times New Roman" w:eastAsia="宋体" w:cs="Times New Roman"/>
          <w:b/>
          <w:bCs/>
          <w:sz w:val="24"/>
        </w:rPr>
        <w:t>.3.2.2</w:t>
      </w:r>
      <w:r>
        <w:rPr>
          <w:rFonts w:hint="eastAsia" w:ascii="Times New Roman" w:hAnsi="Times New Roman" w:eastAsia="宋体" w:cs="Times New Roman"/>
          <w:b/>
          <w:bCs/>
          <w:sz w:val="24"/>
        </w:rPr>
        <w:t>试运行期</w:t>
      </w:r>
      <w:r>
        <w:rPr>
          <w:rFonts w:ascii="Times New Roman" w:hAnsi="Times New Roman" w:eastAsia="宋体" w:cs="Times New Roman"/>
          <w:b/>
          <w:bCs/>
          <w:sz w:val="24"/>
        </w:rPr>
        <w:t>环境保护监理重点</w:t>
      </w:r>
    </w:p>
    <w:p>
      <w:pPr>
        <w:adjustRightInd w:val="0"/>
        <w:snapToGrid w:val="0"/>
        <w:spacing w:line="360" w:lineRule="auto"/>
        <w:ind w:firstLine="480" w:firstLineChars="200"/>
        <w:rPr>
          <w:rFonts w:ascii="Times New Roman" w:hAnsi="Times New Roman" w:eastAsia="宋体" w:cs="Times New Roman"/>
          <w:color w:val="000000"/>
          <w:kern w:val="0"/>
          <w:sz w:val="24"/>
          <w:szCs w:val="24"/>
        </w:rPr>
      </w:pPr>
      <w:r>
        <w:rPr>
          <w:rFonts w:hint="eastAsia" w:ascii="Times New Roman" w:hAnsi="Times New Roman" w:eastAsia="宋体" w:cs="Times New Roman"/>
          <w:color w:val="000000"/>
          <w:sz w:val="24"/>
          <w:szCs w:val="24"/>
        </w:rPr>
        <w:t>试运行期航道本身不排放任何污染物，产生的污染物主要为航道内通航船舶产生的船舶生活污水及船舱含油污水、船舶废气、船舶交通噪声、船舶生活垃圾等。</w:t>
      </w:r>
      <w:r>
        <w:rPr>
          <w:rFonts w:hint="eastAsia" w:ascii="Times New Roman" w:hAnsi="Times New Roman" w:eastAsia="宋体" w:cs="Times New Roman"/>
          <w:color w:val="000000"/>
          <w:kern w:val="0"/>
          <w:sz w:val="24"/>
          <w:szCs w:val="24"/>
        </w:rPr>
        <w:t>本</w:t>
      </w:r>
      <w:r>
        <w:rPr>
          <w:rFonts w:ascii="Times New Roman" w:hAnsi="Times New Roman" w:eastAsia="宋体" w:cs="Times New Roman"/>
          <w:color w:val="000000"/>
          <w:kern w:val="0"/>
          <w:sz w:val="24"/>
          <w:szCs w:val="24"/>
        </w:rPr>
        <w:t>工程</w:t>
      </w:r>
      <w:r>
        <w:rPr>
          <w:rFonts w:hint="eastAsia" w:ascii="Times New Roman" w:hAnsi="Times New Roman" w:eastAsia="宋体" w:cs="Times New Roman"/>
          <w:color w:val="000000"/>
          <w:kern w:val="0"/>
          <w:sz w:val="24"/>
          <w:szCs w:val="24"/>
        </w:rPr>
        <w:t>试运行</w:t>
      </w:r>
      <w:r>
        <w:rPr>
          <w:rFonts w:ascii="Times New Roman" w:hAnsi="Times New Roman" w:eastAsia="宋体" w:cs="Times New Roman"/>
          <w:color w:val="000000"/>
          <w:kern w:val="0"/>
          <w:sz w:val="24"/>
          <w:szCs w:val="24"/>
        </w:rPr>
        <w:t>期间环境保护措施内容与监理重点如下：</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（1）针对船舶含油污水及生活污水是否做到处理后达标排放或交由资质单位接收处理；</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（2）</w:t>
      </w:r>
      <w:r>
        <w:rPr>
          <w:rFonts w:ascii="Times New Roman" w:hAnsi="Times New Roman" w:eastAsia="宋体" w:cs="Times New Roman"/>
          <w:sz w:val="24"/>
          <w:szCs w:val="21"/>
        </w:rPr>
        <w:t>航道内通行的船舶产生的生活垃圾等固体废弃物集后，是否按相关环保规定进行处理，不直接排海</w:t>
      </w:r>
      <w:r>
        <w:rPr>
          <w:rFonts w:hint="eastAsia" w:ascii="Times New Roman" w:hAnsi="Times New Roman" w:eastAsia="宋体" w:cs="Times New Roman"/>
          <w:sz w:val="24"/>
          <w:szCs w:val="21"/>
        </w:rPr>
        <w:t>；</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（3）</w:t>
      </w:r>
      <w:r>
        <w:rPr>
          <w:rFonts w:ascii="Times New Roman" w:hAnsi="Times New Roman" w:eastAsia="宋体" w:cs="Times New Roman"/>
          <w:sz w:val="24"/>
          <w:szCs w:val="21"/>
        </w:rPr>
        <w:t>航道内通行的船舶是否慢速航行</w:t>
      </w:r>
      <w:r>
        <w:rPr>
          <w:rFonts w:hint="eastAsia" w:ascii="Times New Roman" w:hAnsi="Times New Roman" w:eastAsia="宋体" w:cs="Times New Roman"/>
          <w:sz w:val="24"/>
          <w:szCs w:val="21"/>
        </w:rPr>
        <w:t>，</w:t>
      </w:r>
      <w:r>
        <w:rPr>
          <w:rFonts w:ascii="Times New Roman" w:hAnsi="Times New Roman" w:eastAsia="宋体" w:cs="Times New Roman"/>
          <w:sz w:val="24"/>
          <w:szCs w:val="21"/>
        </w:rPr>
        <w:t>控制轮船的噪声</w:t>
      </w:r>
      <w:r>
        <w:rPr>
          <w:rFonts w:hint="eastAsia" w:ascii="Times New Roman" w:hAnsi="Times New Roman" w:eastAsia="宋体" w:cs="Times New Roman"/>
          <w:sz w:val="24"/>
          <w:szCs w:val="21"/>
        </w:rPr>
        <w:t>，</w:t>
      </w:r>
      <w:r>
        <w:rPr>
          <w:rFonts w:ascii="Times New Roman" w:hAnsi="Times New Roman" w:eastAsia="宋体" w:cs="Times New Roman"/>
          <w:sz w:val="24"/>
          <w:szCs w:val="21"/>
        </w:rPr>
        <w:t>进而降低对大黄鱼的不良影响</w:t>
      </w:r>
      <w:r>
        <w:rPr>
          <w:rFonts w:hint="eastAsia" w:ascii="Times New Roman" w:hAnsi="Times New Roman" w:eastAsia="宋体" w:cs="Times New Roman"/>
          <w:sz w:val="24"/>
          <w:szCs w:val="21"/>
        </w:rPr>
        <w:t>。</w:t>
      </w:r>
    </w:p>
    <w:p>
      <w:pPr>
        <w:adjustRightInd w:val="0"/>
        <w:snapToGrid w:val="0"/>
        <w:spacing w:line="360" w:lineRule="auto"/>
        <w:outlineLvl w:val="2"/>
        <w:rPr>
          <w:rFonts w:ascii="Times New Roman" w:hAnsi="Times New Roman" w:eastAsia="宋体" w:cs="Times New Roman"/>
          <w:b/>
          <w:color w:val="000000"/>
          <w:sz w:val="30"/>
          <w:szCs w:val="28"/>
        </w:rPr>
      </w:pPr>
      <w:r>
        <w:rPr>
          <w:rFonts w:ascii="Times New Roman" w:hAnsi="Times New Roman" w:eastAsia="宋体" w:cs="Times New Roman"/>
          <w:b/>
          <w:color w:val="000000"/>
          <w:sz w:val="30"/>
          <w:szCs w:val="28"/>
        </w:rPr>
        <w:t>1</w:t>
      </w:r>
      <w:r>
        <w:rPr>
          <w:rFonts w:hint="eastAsia" w:ascii="Times New Roman" w:hAnsi="Times New Roman" w:eastAsia="宋体" w:cs="Times New Roman"/>
          <w:b/>
          <w:color w:val="000000"/>
          <w:sz w:val="30"/>
          <w:szCs w:val="28"/>
        </w:rPr>
        <w:t>1</w:t>
      </w:r>
      <w:r>
        <w:rPr>
          <w:rFonts w:ascii="Times New Roman" w:hAnsi="Times New Roman" w:eastAsia="宋体" w:cs="Times New Roman"/>
          <w:b/>
          <w:color w:val="000000"/>
          <w:sz w:val="30"/>
          <w:szCs w:val="28"/>
        </w:rPr>
        <w:t>.3.3环境监理文件编制</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（1）环境保护监理规划编制</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kern w:val="0"/>
          <w:sz w:val="24"/>
          <w:szCs w:val="24"/>
        </w:rPr>
        <w:t>环境保护监理规划是环境保护监理单位接受业务委托之后，监理单位应根据合</w:t>
      </w:r>
      <w:r>
        <w:rPr>
          <w:rFonts w:ascii="Times New Roman" w:hAnsi="Times New Roman" w:eastAsia="宋体" w:cs="Times New Roman"/>
          <w:color w:val="000000"/>
          <w:sz w:val="24"/>
          <w:szCs w:val="24"/>
        </w:rPr>
        <w:t>同、环评要求、施工计划及工程的实际情况，制定本工程环境保护监理规划，明确环境保护监理工作范围、内容、方式和目标。</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（2）环境保护监理实施细则编制</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kern w:val="0"/>
          <w:sz w:val="24"/>
          <w:szCs w:val="24"/>
        </w:rPr>
        <w:t>环境保护监理实施细则是在环境保护监理规划的基础上，由项目环境保护监理</w:t>
      </w:r>
      <w:r>
        <w:rPr>
          <w:rFonts w:ascii="Times New Roman" w:hAnsi="Times New Roman" w:eastAsia="宋体" w:cs="Times New Roman"/>
          <w:color w:val="000000"/>
          <w:sz w:val="24"/>
          <w:szCs w:val="24"/>
        </w:rPr>
        <w:t>机构的专业环境保护监理工程师针对建设工程单项工程编制的操作性文件。本工程应根据工程实际情况及环评要求编制环境保护监理实施细则。</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（3）环境保护监理总结报告编制</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环境保护监理工作完成后，项目环境保护监理机构应及时进行监理工作总结，向建设单位提交监理工作总结，主要内容包括：委托监理合同履行情况概述，监理任务或监理目标完成情况评价。</w:t>
      </w:r>
    </w:p>
    <w:p>
      <w:pPr>
        <w:adjustRightInd w:val="0"/>
        <w:snapToGrid w:val="0"/>
        <w:spacing w:line="360" w:lineRule="auto"/>
        <w:outlineLvl w:val="2"/>
        <w:rPr>
          <w:rFonts w:ascii="Times New Roman" w:hAnsi="Times New Roman" w:eastAsia="宋体" w:cs="Times New Roman"/>
          <w:b/>
          <w:color w:val="000000"/>
          <w:sz w:val="30"/>
          <w:szCs w:val="28"/>
        </w:rPr>
      </w:pPr>
      <w:r>
        <w:rPr>
          <w:rFonts w:ascii="Times New Roman" w:hAnsi="Times New Roman" w:eastAsia="宋体" w:cs="Times New Roman"/>
          <w:b/>
          <w:color w:val="000000"/>
          <w:sz w:val="30"/>
          <w:szCs w:val="28"/>
        </w:rPr>
        <w:t>1</w:t>
      </w:r>
      <w:r>
        <w:rPr>
          <w:rFonts w:hint="eastAsia" w:ascii="Times New Roman" w:hAnsi="Times New Roman" w:eastAsia="宋体" w:cs="Times New Roman"/>
          <w:b/>
          <w:color w:val="000000"/>
          <w:sz w:val="30"/>
          <w:szCs w:val="28"/>
        </w:rPr>
        <w:t>1</w:t>
      </w:r>
      <w:r>
        <w:rPr>
          <w:rFonts w:ascii="Times New Roman" w:hAnsi="Times New Roman" w:eastAsia="宋体" w:cs="Times New Roman"/>
          <w:b/>
          <w:color w:val="000000"/>
          <w:sz w:val="30"/>
          <w:szCs w:val="28"/>
        </w:rPr>
        <w:t>.3.</w:t>
      </w:r>
      <w:r>
        <w:rPr>
          <w:rFonts w:hint="eastAsia" w:ascii="Times New Roman" w:hAnsi="Times New Roman" w:eastAsia="宋体" w:cs="Times New Roman"/>
          <w:b/>
          <w:color w:val="000000"/>
          <w:sz w:val="30"/>
          <w:szCs w:val="28"/>
        </w:rPr>
        <w:t>4</w:t>
      </w:r>
      <w:r>
        <w:rPr>
          <w:rFonts w:ascii="Times New Roman" w:hAnsi="Times New Roman" w:eastAsia="宋体" w:cs="Times New Roman"/>
          <w:b/>
          <w:color w:val="000000"/>
          <w:sz w:val="30"/>
          <w:szCs w:val="28"/>
        </w:rPr>
        <w:t>环境监理档案管理</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kern w:val="0"/>
          <w:sz w:val="24"/>
          <w:szCs w:val="24"/>
        </w:rPr>
        <w:t>环境监理档案应包括环境监理文件和监理资料等。</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（1）环境监理文件主要包括：环境保护监理规划、环境保护监理实施细则、环境保护监理总结报告等。</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（2）环境监理资料主要包括：</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①</w:t>
      </w:r>
      <w:r>
        <w:rPr>
          <w:rFonts w:ascii="Times New Roman" w:hAnsi="Times New Roman" w:eastAsia="宋体" w:cs="Times New Roman"/>
          <w:color w:val="000000"/>
          <w:sz w:val="24"/>
          <w:szCs w:val="24"/>
        </w:rPr>
        <w:t>日常工作记录：主要记录当天环境监理的工作内容、发生环境影响时采取的措施以及执行情况等；</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②</w:t>
      </w:r>
      <w:r>
        <w:rPr>
          <w:rFonts w:ascii="Times New Roman" w:hAnsi="Times New Roman" w:eastAsia="宋体" w:cs="Times New Roman"/>
          <w:color w:val="000000"/>
          <w:sz w:val="24"/>
          <w:szCs w:val="24"/>
        </w:rPr>
        <w:t>环境监理月报：主要对本月的监理工作进行汇总总结，记录本月环境监理工作内容，施工中发生环境影响时采取的措施以及执行情况等；</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hint="eastAsia" w:ascii="宋体" w:hAnsi="宋体" w:eastAsia="宋体" w:cs="宋体"/>
          <w:color w:val="000000"/>
          <w:sz w:val="24"/>
          <w:szCs w:val="24"/>
        </w:rPr>
        <w:t>③</w:t>
      </w:r>
      <w:r>
        <w:rPr>
          <w:rFonts w:ascii="Times New Roman" w:hAnsi="Times New Roman" w:eastAsia="宋体" w:cs="Times New Roman"/>
          <w:color w:val="000000"/>
          <w:sz w:val="24"/>
          <w:szCs w:val="24"/>
        </w:rPr>
        <w:t>与业主、施工单位往来函件及与工程环境监理有关的其它资料。环境监理档案的管理应制定相应管理制度，专人负责本工程各类环境监理资料的收集、分类、整理与归档，作为工程环境保护验收的重要资料及环境管理的重要资料。</w:t>
      </w:r>
    </w:p>
    <w:p>
      <w:pPr>
        <w:adjustRightInd w:val="0"/>
        <w:snapToGrid w:val="0"/>
        <w:spacing w:line="360" w:lineRule="auto"/>
        <w:outlineLvl w:val="2"/>
        <w:rPr>
          <w:rFonts w:ascii="Times New Roman" w:hAnsi="Times New Roman" w:eastAsia="宋体" w:cs="Times New Roman"/>
          <w:b/>
          <w:color w:val="000000"/>
          <w:sz w:val="30"/>
          <w:szCs w:val="28"/>
        </w:rPr>
      </w:pPr>
      <w:r>
        <w:rPr>
          <w:rFonts w:ascii="Times New Roman" w:hAnsi="Times New Roman" w:eastAsia="宋体" w:cs="Times New Roman"/>
          <w:b/>
          <w:color w:val="000000"/>
          <w:sz w:val="30"/>
          <w:szCs w:val="28"/>
        </w:rPr>
        <w:t>1</w:t>
      </w:r>
      <w:r>
        <w:rPr>
          <w:rFonts w:hint="eastAsia" w:ascii="Times New Roman" w:hAnsi="Times New Roman" w:eastAsia="宋体" w:cs="Times New Roman"/>
          <w:b/>
          <w:color w:val="000000"/>
          <w:sz w:val="30"/>
          <w:szCs w:val="28"/>
        </w:rPr>
        <w:t>1</w:t>
      </w:r>
      <w:r>
        <w:rPr>
          <w:rFonts w:ascii="Times New Roman" w:hAnsi="Times New Roman" w:eastAsia="宋体" w:cs="Times New Roman"/>
          <w:b/>
          <w:color w:val="000000"/>
          <w:sz w:val="30"/>
          <w:szCs w:val="28"/>
        </w:rPr>
        <w:t>.3.6环境监理成果</w:t>
      </w:r>
    </w:p>
    <w:p>
      <w:pPr>
        <w:adjustRightInd w:val="0"/>
        <w:snapToGrid w:val="0"/>
        <w:spacing w:line="360" w:lineRule="auto"/>
        <w:ind w:firstLine="480" w:firstLineChars="200"/>
        <w:rPr>
          <w:rFonts w:ascii="Times New Roman" w:hAnsi="Times New Roman" w:eastAsia="宋体" w:cs="Times New Roman"/>
          <w:color w:val="000000"/>
          <w:sz w:val="24"/>
          <w:szCs w:val="24"/>
        </w:rPr>
        <w:sectPr>
          <w:pgSz w:w="11906" w:h="16838"/>
          <w:pgMar w:top="1440" w:right="1800" w:bottom="1440" w:left="1800" w:header="851" w:footer="992" w:gutter="0"/>
          <w:cols w:space="425" w:num="1"/>
          <w:docGrid w:type="lines" w:linePitch="312" w:charSpace="0"/>
        </w:sectPr>
      </w:pPr>
      <w:r>
        <w:rPr>
          <w:rFonts w:ascii="Times New Roman" w:hAnsi="Times New Roman" w:eastAsia="宋体" w:cs="Times New Roman"/>
          <w:color w:val="000000"/>
          <w:sz w:val="24"/>
          <w:szCs w:val="24"/>
        </w:rPr>
        <w:t>环境监理成果包括日常工作记录、环境监理月报表、专题报告、最终监理报告等文字记录材料、监测资料及现场照片等，主要记录该项目施工及试运营过程中对环境产生影响时，施工单位和建设单位所采取的防治措施及其效果。施工过程中存在的违反环境保护相关法律、法规及政策的行为；参与环境调查与环境纠纷处理的情况；以及环境监理报告情况等。环境监理单位在建设项目开工、试运行和竣工环保验收前分别</w:t>
      </w:r>
      <w:r>
        <w:rPr>
          <w:rFonts w:hint="eastAsia" w:ascii="Times New Roman" w:hAnsi="Times New Roman" w:eastAsia="宋体" w:cs="Times New Roman"/>
          <w:color w:val="000000"/>
          <w:sz w:val="24"/>
          <w:szCs w:val="24"/>
        </w:rPr>
        <w:t>向</w:t>
      </w:r>
      <w:r>
        <w:rPr>
          <w:rFonts w:ascii="Times New Roman" w:hAnsi="Times New Roman" w:eastAsia="宋体" w:cs="Times New Roman"/>
          <w:color w:val="000000"/>
          <w:sz w:val="24"/>
          <w:szCs w:val="24"/>
        </w:rPr>
        <w:t>建设单位提交各阶段的环境监理报告，并同时向负责项目审批的环境行政主管部门提交环境监理报告，在建设项目通过</w:t>
      </w:r>
      <w:r>
        <w:rPr>
          <w:rFonts w:hint="eastAsia" w:ascii="Times New Roman" w:hAnsi="Times New Roman" w:eastAsia="宋体" w:cs="Times New Roman"/>
          <w:color w:val="000000"/>
          <w:sz w:val="24"/>
          <w:szCs w:val="24"/>
        </w:rPr>
        <w:t>竣工</w:t>
      </w:r>
      <w:r>
        <w:rPr>
          <w:rFonts w:ascii="Times New Roman" w:hAnsi="Times New Roman" w:eastAsia="宋体" w:cs="Times New Roman"/>
          <w:color w:val="000000"/>
          <w:sz w:val="24"/>
          <w:szCs w:val="24"/>
        </w:rPr>
        <w:t>环境保护验收后移交环境监理档案资料。</w:t>
      </w:r>
    </w:p>
    <w:p>
      <w:pPr>
        <w:keepNext/>
        <w:keepLines/>
        <w:spacing w:line="480" w:lineRule="auto"/>
        <w:jc w:val="center"/>
        <w:outlineLvl w:val="0"/>
        <w:rPr>
          <w:rFonts w:ascii="Times New Roman" w:hAnsi="Times New Roman" w:eastAsia="宋体" w:cs="Times New Roman"/>
          <w:b/>
          <w:bCs/>
          <w:kern w:val="44"/>
          <w:sz w:val="48"/>
          <w:szCs w:val="48"/>
        </w:rPr>
      </w:pPr>
      <w:bookmarkStart w:id="179" w:name="_Toc88727916"/>
      <w:r>
        <w:rPr>
          <w:rFonts w:ascii="Times New Roman" w:hAnsi="Times New Roman" w:eastAsia="宋体" w:cs="Times New Roman"/>
          <w:b/>
          <w:bCs/>
          <w:kern w:val="44"/>
          <w:sz w:val="48"/>
          <w:szCs w:val="48"/>
        </w:rPr>
        <w:t>12  结论与对策建议</w:t>
      </w:r>
      <w:bookmarkEnd w:id="179"/>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32"/>
          <w:szCs w:val="32"/>
        </w:rPr>
      </w:pPr>
      <w:bookmarkStart w:id="180" w:name="_Toc88727917"/>
      <w:r>
        <w:rPr>
          <w:rFonts w:ascii="Times New Roman" w:hAnsi="Times New Roman" w:eastAsia="宋体" w:cs="Times New Roman"/>
          <w:b/>
          <w:bCs/>
          <w:sz w:val="32"/>
          <w:szCs w:val="32"/>
        </w:rPr>
        <w:t>12.1工程概况</w:t>
      </w:r>
      <w:bookmarkEnd w:id="180"/>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（1）项目名称：福州港三都澳港区城澳作业区进港航道C2’</w:t>
      </w:r>
      <w:r>
        <w:rPr>
          <w:rFonts w:ascii="Times New Roman" w:hAnsi="Times New Roman" w:eastAsia="宋体" w:cs="Times New Roman"/>
          <w:sz w:val="24"/>
          <w:szCs w:val="24"/>
        </w:rPr>
        <w:t>—</w:t>
      </w:r>
      <w:r>
        <w:rPr>
          <w:rFonts w:ascii="Times New Roman" w:hAnsi="Times New Roman" w:eastAsia="宋体" w:cs="Times New Roman"/>
          <w:sz w:val="24"/>
        </w:rPr>
        <w:t>C4航道工程</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（2）建设单位：福建环三都澳建设开发有限责任公司</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（3）项目性质：新建航道工程</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（4）地理位置：福州港三都澳港区城澳作业区进港航道C2’—C4航道工程位于福州港三都澳港区的城澳作业区西侧的通用码头区西1号泊位东北侧海域，连接在建城澳作业区进港航道及西1号泊位回旋水域。</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（5）建设内容及规模</w:t>
      </w:r>
    </w:p>
    <w:p>
      <w:pPr>
        <w:numPr>
          <w:ilvl w:val="0"/>
          <w:numId w:val="54"/>
        </w:numPr>
        <w:adjustRightInd w:val="0"/>
        <w:snapToGri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航道长度：3.3633km；</w:t>
      </w:r>
    </w:p>
    <w:p>
      <w:pPr>
        <w:numPr>
          <w:ilvl w:val="0"/>
          <w:numId w:val="54"/>
        </w:numPr>
        <w:adjustRightInd w:val="0"/>
        <w:snapToGri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通航等级：满足5万吨级散货船乘潮单线通航要求；</w:t>
      </w:r>
    </w:p>
    <w:p>
      <w:pPr>
        <w:numPr>
          <w:ilvl w:val="0"/>
          <w:numId w:val="54"/>
        </w:numPr>
        <w:adjustRightInd w:val="0"/>
        <w:snapToGri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航道尺度：航道有效宽度200m，设计底标高-9.9m，转弯半径为800/1230m；</w:t>
      </w:r>
    </w:p>
    <w:p>
      <w:pPr>
        <w:numPr>
          <w:ilvl w:val="0"/>
          <w:numId w:val="54"/>
        </w:numPr>
        <w:adjustRightInd w:val="0"/>
        <w:snapToGri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航标工程：新设Φ3.0m航标4座。</w:t>
      </w:r>
    </w:p>
    <w:p>
      <w:pPr>
        <w:adjustRightInd w:val="0"/>
        <w:snapToGri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（6）投资额：工程总投资为</w:t>
      </w:r>
      <w:r>
        <w:rPr>
          <w:rFonts w:hint="eastAsia" w:ascii="Times New Roman" w:hAnsi="Times New Roman" w:eastAsia="宋体" w:cs="Times New Roman"/>
          <w:sz w:val="24"/>
        </w:rPr>
        <w:t>297.35</w:t>
      </w:r>
      <w:r>
        <w:rPr>
          <w:rFonts w:ascii="Times New Roman" w:hAnsi="Times New Roman" w:eastAsia="宋体" w:cs="Times New Roman"/>
          <w:sz w:val="24"/>
        </w:rPr>
        <w:t>万元。</w:t>
      </w:r>
    </w:p>
    <w:p>
      <w:pPr>
        <w:keepNext/>
        <w:keepLines/>
        <w:tabs>
          <w:tab w:val="left" w:pos="567"/>
        </w:tabs>
        <w:adjustRightInd w:val="0"/>
        <w:snapToGrid w:val="0"/>
        <w:spacing w:before="120" w:after="120" w:line="360" w:lineRule="auto"/>
        <w:ind w:left="567" w:hanging="567"/>
        <w:outlineLvl w:val="1"/>
        <w:rPr>
          <w:rFonts w:ascii="Times New Roman" w:hAnsi="Times New Roman" w:eastAsia="宋体" w:cs="Times New Roman"/>
          <w:b/>
          <w:bCs/>
          <w:sz w:val="24"/>
          <w:szCs w:val="24"/>
        </w:rPr>
      </w:pPr>
      <w:bookmarkStart w:id="181" w:name="_Toc88727918"/>
      <w:r>
        <w:rPr>
          <w:rFonts w:ascii="Times New Roman" w:hAnsi="Times New Roman" w:eastAsia="宋体" w:cs="Times New Roman"/>
          <w:b/>
          <w:bCs/>
          <w:sz w:val="32"/>
          <w:szCs w:val="32"/>
        </w:rPr>
        <w:t>12.2主要环境问题</w:t>
      </w:r>
      <w:bookmarkEnd w:id="181"/>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12.2.1施工期主要环境问题</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根据工程性质及施工工艺特点，本航道工程不涉及疏浚及炸礁作业，主要工程内容为布置4座灯浮标。</w:t>
      </w:r>
    </w:p>
    <w:p>
      <w:pPr>
        <w:adjustRightInd w:val="0"/>
        <w:snapToGrid w:val="0"/>
        <w:spacing w:line="360" w:lineRule="auto"/>
        <w:ind w:firstLine="480" w:firstLineChars="200"/>
        <w:rPr>
          <w:rFonts w:ascii="Times New Roman" w:hAnsi="Times New Roman" w:eastAsia="宋体" w:cs="Times New Roman"/>
          <w:snapToGrid w:val="0"/>
          <w:kern w:val="0"/>
          <w:sz w:val="24"/>
        </w:rPr>
      </w:pPr>
      <w:r>
        <w:rPr>
          <w:rFonts w:ascii="Times New Roman" w:hAnsi="Times New Roman" w:eastAsia="宋体" w:cs="Times New Roman"/>
          <w:snapToGrid w:val="0"/>
          <w:kern w:val="0"/>
          <w:sz w:val="24"/>
        </w:rPr>
        <w:t>施工期主要产物环节包括灯浮标抛设产生的悬浮泥沙，施工船舶生活污水、机舱油污水及生活垃圾等。本工程工程量较小，施工期环境影响时间短、影响范围小，这种影响将随着工程建设的完成而终止。</w:t>
      </w:r>
    </w:p>
    <w:p>
      <w:pPr>
        <w:adjustRightInd w:val="0"/>
        <w:snapToGrid w:val="0"/>
        <w:spacing w:line="360" w:lineRule="auto"/>
        <w:ind w:firstLine="480" w:firstLineChars="200"/>
        <w:rPr>
          <w:rFonts w:ascii="Times New Roman" w:hAnsi="Times New Roman" w:eastAsia="宋体" w:cs="Times New Roman"/>
          <w:snapToGrid w:val="0"/>
          <w:kern w:val="0"/>
          <w:sz w:val="24"/>
        </w:rPr>
      </w:pPr>
      <w:r>
        <w:rPr>
          <w:rFonts w:ascii="Times New Roman" w:hAnsi="Times New Roman" w:eastAsia="宋体" w:cs="Times New Roman"/>
          <w:snapToGrid w:val="0"/>
          <w:kern w:val="0"/>
          <w:sz w:val="24"/>
        </w:rPr>
        <w:t>施工期施工船舶发生溢油事故时，油膜会对大黄鱼保护区、周边水域及环境敏感目标产生直接影响。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12.2.2营运期主要环境问题</w:t>
      </w:r>
    </w:p>
    <w:p>
      <w:pPr>
        <w:adjustRightInd w:val="0"/>
        <w:snapToGrid w:val="0"/>
        <w:spacing w:line="360" w:lineRule="auto"/>
        <w:ind w:firstLine="480" w:firstLineChars="200"/>
        <w:rPr>
          <w:rFonts w:ascii="Times New Roman" w:hAnsi="Times New Roman" w:eastAsia="宋体" w:cs="Times New Roman"/>
          <w:color w:val="000000"/>
        </w:rPr>
      </w:pPr>
      <w:r>
        <w:rPr>
          <w:rFonts w:ascii="Times New Roman" w:hAnsi="Times New Roman" w:eastAsia="宋体" w:cs="Times New Roman"/>
          <w:color w:val="000000"/>
          <w:sz w:val="24"/>
          <w:szCs w:val="24"/>
        </w:rPr>
        <w:t>（1）本工程对周围自然环境的影响：由于拟建航道均利用三都澳内天然水道，无水下工程措施，基本不会对周围水域的潮量、流速、流场流态、水深和海床等产生影响。</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2）本工程建成后对通航安全的影响：拟建航道选址和总平面布置均符合相关规划和规范的要求，作为航道建成后，提升和规范三都澳水域的通航等级和通航秩序，只对通航安全有利，不会对水域通航安全产生不利的影响，但拟建航道建成后，三都澳港区城澳作业区的船舶通航密度会增加，对澳内的养殖和军用设施会造成一定的影响。</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（3）船舶通航增加了工程海域的污染物含量</w:t>
      </w:r>
      <w:r>
        <w:rPr>
          <w:rFonts w:ascii="Times New Roman" w:hAnsi="Times New Roman" w:eastAsia="宋体" w:cs="Times New Roman"/>
          <w:color w:val="000000"/>
        </w:rPr>
        <w:t>：</w:t>
      </w:r>
      <w:r>
        <w:rPr>
          <w:rFonts w:ascii="Times New Roman" w:hAnsi="Times New Roman" w:eastAsia="宋体" w:cs="Times New Roman"/>
          <w:color w:val="000000"/>
          <w:sz w:val="24"/>
          <w:szCs w:val="24"/>
        </w:rPr>
        <w:t>营运期间，对工程海域的环境影响主要体现在船舶通航密度的增加，相应地对海域环境质量产生一定的影响，导致水体中 COD、石油类等相关污染物含量增加。</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（4）船舶通航增大了工程海域的噪声影响：船舶噪声是非持续性的， 但在航道运营过程中有不同种类的轮船来往于该海域，造成船舶噪声影响。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24"/>
          <w:szCs w:val="24"/>
        </w:rPr>
      </w:pPr>
      <w:r>
        <w:rPr>
          <w:rFonts w:ascii="Times New Roman" w:hAnsi="Times New Roman" w:eastAsia="宋体" w:cs="Times New Roman"/>
          <w:b/>
          <w:bCs/>
          <w:sz w:val="30"/>
          <w:szCs w:val="30"/>
        </w:rPr>
        <w:t>12.3工程环境影响评估</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12.3.1水文动力影响</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由于本工程是利用天然水深，不涉及疏浚，工程建设内容主要为新增4座灯浮标。工程区域水深未发生变化，对湾内流场无影响。</w:t>
      </w:r>
    </w:p>
    <w:p>
      <w:pPr>
        <w:adjustRightInd w:val="0"/>
        <w:snapToGri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 xml:space="preserve">    总体上说，</w:t>
      </w:r>
      <w:r>
        <w:rPr>
          <w:rFonts w:ascii="Times New Roman" w:hAnsi="Times New Roman" w:eastAsia="宋体" w:cs="Times New Roman"/>
          <w:color w:val="000000"/>
          <w:sz w:val="24"/>
          <w:szCs w:val="24"/>
        </w:rPr>
        <w:t>工程建设前后海域潮流条件的未发生变化，不会对周围的潮流特征产生影响。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12.3.2水环境影响</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rPr>
        <w:t>由于本工程灯浮标数量少，分布较为</w:t>
      </w:r>
      <w:r>
        <w:rPr>
          <w:rFonts w:ascii="Times New Roman" w:hAnsi="Times New Roman" w:eastAsia="宋体" w:cs="Times New Roman"/>
          <w:sz w:val="24"/>
          <w:szCs w:val="24"/>
        </w:rPr>
        <w:t>分散，沉块作用底泥的时间极短，底泥起浮量较小，悬浮物影响范围主要集中在沉块附近，对周边水环境影响较小。</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针对船舶含油污水及生活污水，若船舶已安装有生活污水处理装置及油水分离器，则处理达标后于航行中排放；若船舶未安装上述装置，则将各类废水排入接收设施，交由有资质的单位接收处置，对水环境影响较小。</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12.3.3固体废物影响</w:t>
      </w:r>
    </w:p>
    <w:p>
      <w:pPr>
        <w:adjustRightInd w:val="0"/>
        <w:snapToGri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t xml:space="preserve">    施工船舶、营运期通航船舶产生的固体废物均经收集后交由</w:t>
      </w:r>
      <w:r>
        <w:rPr>
          <w:rFonts w:ascii="Times New Roman" w:hAnsi="Times New Roman" w:eastAsia="宋体" w:cs="Times New Roman"/>
          <w:color w:val="000000"/>
          <w:sz w:val="24"/>
          <w:szCs w:val="24"/>
        </w:rPr>
        <w:t>有资质的单位接收处置，不会对周边环境造成影响。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12.3.4生态环境影响</w:t>
      </w:r>
    </w:p>
    <w:p>
      <w:pPr>
        <w:adjustRightInd w:val="0"/>
        <w:snapToGrid w:val="0"/>
        <w:spacing w:line="360" w:lineRule="auto"/>
        <w:ind w:firstLine="472"/>
        <w:rPr>
          <w:rFonts w:ascii="Times New Roman" w:hAnsi="Times New Roman" w:eastAsia="宋体" w:cs="Times New Roman"/>
          <w:sz w:val="24"/>
        </w:rPr>
      </w:pPr>
      <w:r>
        <w:rPr>
          <w:rFonts w:ascii="Times New Roman" w:hAnsi="Times New Roman" w:eastAsia="宋体" w:cs="Times New Roman"/>
          <w:sz w:val="24"/>
          <w:szCs w:val="24"/>
        </w:rPr>
        <w:t>本工程施工时间短、工程量小，施工期间</w:t>
      </w:r>
      <w:r>
        <w:rPr>
          <w:rFonts w:ascii="Times New Roman" w:hAnsi="Times New Roman" w:eastAsia="宋体" w:cs="Times New Roman"/>
          <w:sz w:val="24"/>
        </w:rPr>
        <w:t>对中华白海豚的正常生活影响不大。</w:t>
      </w:r>
      <w:r>
        <w:rPr>
          <w:rFonts w:ascii="Times New Roman" w:hAnsi="Times New Roman" w:eastAsia="宋体" w:cs="Times New Roman"/>
          <w:sz w:val="24"/>
          <w:szCs w:val="24"/>
        </w:rPr>
        <w:t>施工时</w:t>
      </w:r>
      <w:r>
        <w:rPr>
          <w:rFonts w:ascii="Times New Roman" w:hAnsi="Times New Roman" w:eastAsia="宋体" w:cs="Times New Roman"/>
          <w:sz w:val="24"/>
        </w:rPr>
        <w:t>在沉块抛投区域悬浮颗粒物含量增大，但由于底泥起浮区域极小、时间短，对浮游植物影响极小。航道形成后，工程前后水文动力条件不会发生变化，不会对浮游植物和浮游动物生命活动产生直接影响。</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color w:val="000000"/>
          <w:sz w:val="24"/>
          <w:szCs w:val="24"/>
        </w:rPr>
        <w:t>营运期间，对工程海域的环境影响主要体现在船舶通航密度的增加，相应地对海域环境质量产生一定的影响，导致水体中 COD、石油类等相关污染物含量增加，这些污染物质可以通过海洋食物链的传递，或是通过物质的吸附、迁移等地球化学过程，进入海洋生物中，进而对海洋生物产生短期或长期的毒害作用，进而影响到整个海域生态系统的健康和生物多样性。</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12.3.5社会环境</w:t>
      </w:r>
    </w:p>
    <w:p>
      <w:pPr>
        <w:adjustRightInd w:val="0"/>
        <w:snapToGrid w:val="0"/>
        <w:spacing w:line="360" w:lineRule="auto"/>
        <w:ind w:firstLine="482"/>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本工程航道不需要进行疏浚，在施工过程中不会对航道周边养殖区产生影响。</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color w:val="000000"/>
          <w:sz w:val="24"/>
          <w:szCs w:val="24"/>
        </w:rPr>
        <w:t>本工程建成后将大幅度提高区域船舶航行级别，船舶运输在运量、航线、运距相同的条件下大吨位船舶运输费用比小吨位船舶要便宜，从而节约了船舶运输费用。提高了港区船舶航行的级别，充分发挥了大吨级泊位的装卸效率。本工程建设是服务城澳作业区西部通用码头区运营通航需求，确保码头建成投产后能切实发挥自身能力，进而促进区域经济产业的发展，社会影响效果显著。本工程的建设对保障城澳作业区西部通用码头区在建泊位正常投产运营具有重要意义，进而对区域经济产业产生经济影响。</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24"/>
          <w:szCs w:val="24"/>
        </w:rPr>
      </w:pPr>
      <w:r>
        <w:rPr>
          <w:rFonts w:ascii="Times New Roman" w:hAnsi="Times New Roman" w:eastAsia="宋体" w:cs="Times New Roman"/>
          <w:b/>
          <w:bCs/>
          <w:sz w:val="30"/>
          <w:szCs w:val="30"/>
        </w:rPr>
        <w:t>12.4工程建设的环境可行性</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12.4.1产业政策符合性</w:t>
      </w:r>
    </w:p>
    <w:p>
      <w:pPr>
        <w:adjustRightInd w:val="0"/>
        <w:snapToGrid w:val="0"/>
        <w:spacing w:line="360" w:lineRule="auto"/>
        <w:ind w:firstLine="480" w:firstLineChars="200"/>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根据国家发改委的《产业结构调整指导目录》（2019年本），本工程航道属于“第一类 鼓励类”的“二十五、水运：2、沿海深水航道和内河高等级航道及通航建筑物建设”项目，因此本工程建设符合国家产业政策的要求。</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12.4.2相关规划符合性</w:t>
      </w:r>
    </w:p>
    <w:p>
      <w:pPr>
        <w:adjustRightInd w:val="0"/>
        <w:snapToGrid w:val="0"/>
        <w:spacing w:line="360" w:lineRule="auto"/>
        <w:ind w:firstLine="472"/>
        <w:rPr>
          <w:rFonts w:ascii="Times New Roman" w:hAnsi="Times New Roman" w:eastAsia="宋体" w:cs="Times New Roman"/>
          <w:sz w:val="24"/>
          <w:szCs w:val="24"/>
        </w:rPr>
      </w:pPr>
      <w:r>
        <w:rPr>
          <w:rFonts w:ascii="Times New Roman" w:hAnsi="Times New Roman" w:eastAsia="宋体" w:cs="Times New Roman"/>
          <w:sz w:val="24"/>
          <w:szCs w:val="24"/>
        </w:rPr>
        <w:t>本工程符合《福建省海洋功能区划》（2011-2020年）、《福建省海洋环境保护规划》（2011~2020）、《福建省近岸海域环境功能区划（修编）》、福建省海洋生态保护区红线划定成果、《福建省沿海航道规划》、《福州港总体规划（</w:t>
      </w:r>
      <w:r>
        <w:rPr>
          <w:rFonts w:hint="eastAsia" w:ascii="Times New Roman" w:hAnsi="Times New Roman" w:eastAsia="宋体" w:cs="Times New Roman"/>
          <w:sz w:val="24"/>
          <w:szCs w:val="24"/>
        </w:rPr>
        <w:t>2035</w:t>
      </w:r>
      <w:r>
        <w:rPr>
          <w:rFonts w:ascii="Times New Roman" w:hAnsi="Times New Roman" w:eastAsia="宋体" w:cs="Times New Roman"/>
          <w:sz w:val="24"/>
          <w:szCs w:val="24"/>
        </w:rPr>
        <w:t>）》及其规划环评、《宁德市三都澳海域环境保护条例》等相关规划及法律法规的要求。</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12.4.3公众参与</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根据《环境影响评价公众参与办法》，建设单位于2021年5月19日在宁德市蕉城区人民政府网站（</w:t>
      </w:r>
      <w:r>
        <w:fldChar w:fldCharType="begin"/>
      </w:r>
      <w:r>
        <w:instrText xml:space="preserve"> HYPERLINK "http://www.ndnews.cn）进行网络第一次信息公示；分别于2021年6月" </w:instrText>
      </w:r>
      <w:r>
        <w:fldChar w:fldCharType="separate"/>
      </w:r>
      <w:r>
        <w:rPr>
          <w:rFonts w:ascii="Times New Roman" w:hAnsi="Times New Roman" w:eastAsia="宋体" w:cs="Times New Roman"/>
          <w:sz w:val="24"/>
          <w:szCs w:val="24"/>
        </w:rPr>
        <w:t>http://www.ndnews.cn）进行网络第一次信息公示；分别于2021年6月</w:t>
      </w:r>
      <w:r>
        <w:rPr>
          <w:rFonts w:ascii="Times New Roman" w:hAnsi="Times New Roman" w:eastAsia="宋体" w:cs="Times New Roman"/>
          <w:sz w:val="24"/>
          <w:szCs w:val="24"/>
        </w:rPr>
        <w:fldChar w:fldCharType="end"/>
      </w:r>
      <w:r>
        <w:rPr>
          <w:rFonts w:hint="eastAsia" w:ascii="Times New Roman" w:hAnsi="Times New Roman" w:eastAsia="宋体" w:cs="Times New Roman"/>
          <w:sz w:val="24"/>
          <w:szCs w:val="24"/>
        </w:rPr>
        <w:t>30</w:t>
      </w:r>
      <w:r>
        <w:rPr>
          <w:rFonts w:ascii="Times New Roman" w:hAnsi="Times New Roman" w:eastAsia="宋体" w:cs="Times New Roman"/>
          <w:sz w:val="24"/>
          <w:szCs w:val="24"/>
        </w:rPr>
        <w:t>日至2021年</w:t>
      </w:r>
      <w:r>
        <w:rPr>
          <w:rFonts w:hint="eastAsia" w:ascii="Times New Roman" w:hAnsi="Times New Roman" w:eastAsia="宋体" w:cs="Times New Roman"/>
          <w:sz w:val="24"/>
          <w:szCs w:val="24"/>
        </w:rPr>
        <w:t>7</w:t>
      </w:r>
      <w:r>
        <w:rPr>
          <w:rFonts w:ascii="Times New Roman" w:hAnsi="Times New Roman" w:eastAsia="宋体" w:cs="Times New Roman"/>
          <w:sz w:val="24"/>
          <w:szCs w:val="24"/>
        </w:rPr>
        <w:t>月</w:t>
      </w:r>
      <w:r>
        <w:rPr>
          <w:rFonts w:hint="eastAsia" w:ascii="Times New Roman" w:hAnsi="Times New Roman" w:eastAsia="宋体" w:cs="Times New Roman"/>
          <w:sz w:val="24"/>
          <w:szCs w:val="24"/>
        </w:rPr>
        <w:t>13</w:t>
      </w:r>
      <w:r>
        <w:rPr>
          <w:rFonts w:ascii="Times New Roman" w:hAnsi="Times New Roman" w:eastAsia="宋体" w:cs="Times New Roman"/>
          <w:sz w:val="24"/>
          <w:szCs w:val="24"/>
        </w:rPr>
        <w:t>日通过环评爱好者网站和工程周边邻近村庄进行了本工程环评征求意见稿公示，同时于2021年6月</w:t>
      </w:r>
      <w:r>
        <w:rPr>
          <w:rFonts w:hint="eastAsia" w:ascii="Times New Roman" w:hAnsi="Times New Roman" w:eastAsia="宋体" w:cs="Times New Roman"/>
          <w:sz w:val="24"/>
          <w:szCs w:val="24"/>
        </w:rPr>
        <w:t>30</w:t>
      </w:r>
      <w:r>
        <w:rPr>
          <w:rFonts w:ascii="Times New Roman" w:hAnsi="Times New Roman" w:eastAsia="宋体" w:cs="Times New Roman"/>
          <w:sz w:val="24"/>
          <w:szCs w:val="24"/>
        </w:rPr>
        <w:t>日和</w:t>
      </w:r>
      <w:r>
        <w:rPr>
          <w:rFonts w:hint="eastAsia" w:ascii="Times New Roman" w:hAnsi="Times New Roman" w:eastAsia="宋体" w:cs="Times New Roman"/>
          <w:sz w:val="24"/>
          <w:szCs w:val="24"/>
        </w:rPr>
        <w:t>7</w:t>
      </w:r>
      <w:r>
        <w:rPr>
          <w:rFonts w:ascii="Times New Roman" w:hAnsi="Times New Roman" w:eastAsia="宋体" w:cs="Times New Roman"/>
          <w:sz w:val="24"/>
          <w:szCs w:val="24"/>
        </w:rPr>
        <w:t>月</w:t>
      </w:r>
      <w:r>
        <w:rPr>
          <w:rFonts w:hint="eastAsia" w:ascii="Times New Roman" w:hAnsi="Times New Roman" w:eastAsia="宋体" w:cs="Times New Roman"/>
          <w:sz w:val="24"/>
          <w:szCs w:val="24"/>
        </w:rPr>
        <w:t>5</w:t>
      </w:r>
      <w:r>
        <w:rPr>
          <w:rFonts w:ascii="Times New Roman" w:hAnsi="Times New Roman" w:eastAsia="宋体" w:cs="Times New Roman"/>
          <w:sz w:val="24"/>
          <w:szCs w:val="24"/>
        </w:rPr>
        <w:t>日在对征求意见稿信息进行了两次登报公示。两次公示期间均未收到公众反馈意见。</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12.4.4环保措施可行性</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营运期产生的污染物主要为各种废气、污水及固体废物，本报告根据生产过程的各种污染源，在项目可研报告的基础上提出了针对性的污染物处理与控制措施。经分析论证，所采取的措施是技术经济可行的，可保证本工程排放的各种污染物得到有效地治理、控制。</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12.5建设项目竣工环境保护验收要求</w:t>
      </w:r>
    </w:p>
    <w:p>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根据《建设项目环境保护管理条例》的规定，本工程竣工后，建设单位应按照国务院环境保护行政主管部门规定的标准和程序，对配套建设的环保设施进行验收，编制验收报告。</w:t>
      </w:r>
    </w:p>
    <w:p>
      <w:pPr>
        <w:keepNext/>
        <w:keepLines/>
        <w:tabs>
          <w:tab w:val="left" w:pos="709"/>
        </w:tabs>
        <w:adjustRightInd w:val="0"/>
        <w:snapToGrid w:val="0"/>
        <w:spacing w:line="360" w:lineRule="auto"/>
        <w:ind w:left="709" w:hanging="709"/>
        <w:outlineLvl w:val="2"/>
        <w:rPr>
          <w:rFonts w:ascii="Times New Roman" w:hAnsi="Times New Roman" w:eastAsia="宋体" w:cs="Times New Roman"/>
          <w:b/>
          <w:bCs/>
          <w:sz w:val="30"/>
          <w:szCs w:val="30"/>
        </w:rPr>
      </w:pPr>
      <w:r>
        <w:rPr>
          <w:rFonts w:ascii="Times New Roman" w:hAnsi="Times New Roman" w:eastAsia="宋体" w:cs="Times New Roman"/>
          <w:b/>
          <w:bCs/>
          <w:sz w:val="30"/>
          <w:szCs w:val="30"/>
        </w:rPr>
        <w:t>12.6评价总结论与建议</w:t>
      </w:r>
    </w:p>
    <w:p>
      <w:pPr>
        <w:spacing w:line="360" w:lineRule="auto"/>
        <w:ind w:firstLine="482"/>
        <w:rPr>
          <w:rFonts w:ascii="Times New Roman" w:hAnsi="Times New Roman" w:eastAsia="宋体" w:cs="Times New Roman"/>
          <w:sz w:val="24"/>
        </w:rPr>
      </w:pPr>
      <w:r>
        <w:rPr>
          <w:rFonts w:hint="eastAsia" w:ascii="Times New Roman" w:hAnsi="Times New Roman" w:eastAsia="宋体" w:cs="Times New Roman"/>
          <w:sz w:val="24"/>
        </w:rPr>
        <w:t>（1）结论</w:t>
      </w:r>
    </w:p>
    <w:p>
      <w:pPr>
        <w:spacing w:line="360" w:lineRule="auto"/>
        <w:ind w:firstLine="482"/>
        <w:rPr>
          <w:rFonts w:ascii="Times New Roman" w:hAnsi="Times New Roman" w:eastAsia="宋体" w:cs="Times New Roman"/>
          <w:sz w:val="24"/>
        </w:rPr>
      </w:pPr>
      <w:r>
        <w:rPr>
          <w:rFonts w:ascii="Times New Roman" w:hAnsi="Times New Roman" w:eastAsia="宋体" w:cs="Times New Roman"/>
          <w:sz w:val="24"/>
        </w:rPr>
        <w:t>本环评报告进行了环境质量现状监测、调查及预测评价，并提出了污染防治措施及对策。影响预测结果表明：本工程建成后，废水、废气、噪声及固废采取相应减缓措施后，可以将其对敏感点的影响程度降至最低。</w:t>
      </w:r>
    </w:p>
    <w:p>
      <w:pPr>
        <w:spacing w:line="360" w:lineRule="auto"/>
        <w:ind w:firstLine="482"/>
        <w:rPr>
          <w:rFonts w:ascii="Times New Roman" w:hAnsi="Times New Roman" w:eastAsia="宋体" w:cs="Times New Roman"/>
          <w:sz w:val="24"/>
        </w:rPr>
      </w:pPr>
      <w:r>
        <w:rPr>
          <w:rFonts w:ascii="Times New Roman" w:hAnsi="Times New Roman" w:eastAsia="宋体" w:cs="Times New Roman"/>
          <w:sz w:val="24"/>
        </w:rPr>
        <w:t>本工程符合国家、福建省相关产业政策要求，符合相关法律法规的要求。建设单位应严格执行建设项目环境保护“三同时制度”，切实落实对本报告书提出的各项污染防治措施并加强生产和污染治理设施的运行管理，保证各种污染物达标排放，本工程在总体上对周围环境的影响可以得到有效控制，符合国家、地方环保标准。</w:t>
      </w:r>
    </w:p>
    <w:p>
      <w:pPr>
        <w:adjustRightInd w:val="0"/>
        <w:snapToGrid w:val="0"/>
        <w:spacing w:line="360" w:lineRule="auto"/>
        <w:ind w:firstLine="482" w:firstLineChars="200"/>
        <w:rPr>
          <w:rFonts w:ascii="Times New Roman" w:hAnsi="Times New Roman" w:eastAsia="宋体" w:cs="Times New Roman"/>
          <w:sz w:val="24"/>
          <w:szCs w:val="24"/>
        </w:rPr>
      </w:pPr>
      <w:r>
        <w:rPr>
          <w:rFonts w:ascii="Times New Roman" w:hAnsi="Times New Roman" w:eastAsia="宋体" w:cs="Times New Roman"/>
          <w:b/>
          <w:sz w:val="24"/>
        </w:rPr>
        <w:t>因此，从环境保护角度分析，本工程的建设是可行的。</w:t>
      </w:r>
    </w:p>
    <w:p>
      <w:pPr>
        <w:spacing w:line="360" w:lineRule="auto"/>
        <w:ind w:firstLine="482"/>
        <w:rPr>
          <w:rFonts w:ascii="Times New Roman" w:hAnsi="Times New Roman" w:eastAsia="宋体" w:cs="Times New Roman"/>
          <w:sz w:val="24"/>
        </w:rPr>
      </w:pPr>
      <w:r>
        <w:rPr>
          <w:rFonts w:ascii="Times New Roman" w:hAnsi="Times New Roman" w:eastAsia="宋体" w:cs="Times New Roman"/>
          <w:sz w:val="24"/>
        </w:rPr>
        <w:t>（</w:t>
      </w:r>
      <w:r>
        <w:rPr>
          <w:rFonts w:hint="eastAsia" w:ascii="Times New Roman" w:hAnsi="Times New Roman" w:eastAsia="宋体" w:cs="Times New Roman"/>
          <w:sz w:val="24"/>
        </w:rPr>
        <w:t>2）建议</w:t>
      </w:r>
    </w:p>
    <w:p>
      <w:pPr>
        <w:spacing w:line="360" w:lineRule="auto"/>
        <w:ind w:firstLine="482"/>
        <w:rPr>
          <w:rFonts w:ascii="Times New Roman" w:hAnsi="Times New Roman" w:eastAsia="宋体" w:cs="Times New Roman"/>
          <w:sz w:val="24"/>
        </w:rPr>
      </w:pPr>
      <w:r>
        <w:rPr>
          <w:rFonts w:hint="eastAsia" w:ascii="Times New Roman" w:hAnsi="Times New Roman" w:eastAsia="宋体" w:cs="Times New Roman"/>
          <w:sz w:val="24"/>
        </w:rPr>
        <w:t>本工程拟设的4座航标最终位置、名称应以海事部门的批复为准。</w:t>
      </w:r>
    </w:p>
    <w:p>
      <w:pPr>
        <w:adjustRightInd w:val="0"/>
        <w:snapToGrid w:val="0"/>
        <w:spacing w:line="360" w:lineRule="auto"/>
        <w:ind w:firstLine="480" w:firstLineChars="200"/>
        <w:rPr>
          <w:rFonts w:ascii="Times New Roman" w:hAnsi="Times New Roman" w:eastAsia="宋体" w:cs="Times New Roman"/>
          <w:color w:val="000000"/>
          <w:sz w:val="24"/>
          <w:szCs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libri Light">
    <w:panose1 w:val="020F0302020204030204"/>
    <w:charset w:val="00"/>
    <w:family w:val="swiss"/>
    <w:pitch w:val="default"/>
    <w:sig w:usb0="E4002EFF" w:usb1="C000247B" w:usb2="00000009" w:usb3="00000000" w:csb0="200001FF" w:csb1="00000000"/>
  </w:font>
  <w:font w:name="Courier New">
    <w:panose1 w:val="02070309020205020404"/>
    <w:charset w:val="00"/>
    <w:family w:val="modern"/>
    <w:pitch w:val="default"/>
    <w:sig w:usb0="E0002EFF" w:usb1="C0007843" w:usb2="00000009" w:usb3="00000000" w:csb0="400001FF" w:csb1="FFFF0000"/>
  </w:font>
  <w:font w:name="楷体_GB2312">
    <w:panose1 w:val="02010609030101010101"/>
    <w:charset w:val="86"/>
    <w:family w:val="auto"/>
    <w:pitch w:val="default"/>
    <w:sig w:usb0="00000001" w:usb1="080E0000" w:usb2="00000000" w:usb3="00000000" w:csb0="00040000" w:csb1="00000000"/>
  </w:font>
  <w:font w:name="Garamond">
    <w:panose1 w:val="02020404030301010803"/>
    <w:charset w:val="00"/>
    <w:family w:val="roman"/>
    <w:pitch w:val="default"/>
    <w:sig w:usb0="00000287" w:usb1="00000000" w:usb2="00000000" w:usb3="00000000" w:csb0="0000009F" w:csb1="DFD7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Dutch801 Rm BT">
    <w:altName w:val="Times New Roman"/>
    <w:panose1 w:val="02020603060505020304"/>
    <w:charset w:val="00"/>
    <w:family w:val="roman"/>
    <w:pitch w:val="default"/>
    <w:sig w:usb0="00000000" w:usb1="00000000" w:usb2="00000000" w:usb3="00000000" w:csb0="0000001B"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TimesNewRomanPSMT">
    <w:altName w:val="Times New Roman"/>
    <w:panose1 w:val="00000000000000000000"/>
    <w:charset w:val="00"/>
    <w:family w:val="roman"/>
    <w:pitch w:val="default"/>
    <w:sig w:usb0="00000000" w:usb1="00000000" w:usb2="00000010" w:usb3="00000000" w:csb0="00040001" w:csb1="00000000"/>
  </w:font>
  <w:font w:name="华文新魏">
    <w:panose1 w:val="02010800040101010101"/>
    <w:charset w:val="86"/>
    <w:family w:val="auto"/>
    <w:pitch w:val="default"/>
    <w:sig w:usb0="00000001" w:usb1="080F0000" w:usb2="00000000" w:usb3="00000000" w:csb0="00040000" w:csb1="00000000"/>
  </w:font>
  <w:font w:name="华文楷体">
    <w:altName w:val="楷体_GB2312"/>
    <w:panose1 w:val="02010600040101010101"/>
    <w:charset w:val="86"/>
    <w:family w:val="auto"/>
    <w:pitch w:val="default"/>
    <w:sig w:usb0="00000000" w:usb1="00000000" w:usb2="00000010" w:usb3="00000000" w:csb0="0004009F" w:csb1="00000000"/>
  </w:font>
  <w:font w:name="Arial Narrow">
    <w:panose1 w:val="020B0506020202030204"/>
    <w:charset w:val="00"/>
    <w:family w:val="swiss"/>
    <w:pitch w:val="default"/>
    <w:sig w:usb0="00000287" w:usb1="00000000" w:usb2="00000000" w:usb3="00000000" w:csb0="2000009F" w:csb1="DFD70000"/>
  </w:font>
  <w:font w:name="隶书">
    <w:panose1 w:val="0201050906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楷体">
    <w:panose1 w:val="02010609060101010101"/>
    <w:charset w:val="86"/>
    <w:family w:val="modern"/>
    <w:pitch w:val="default"/>
    <w:sig w:usb0="800002BF" w:usb1="38CF7CFA" w:usb2="00000016"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华文中宋">
    <w:panose1 w:val="02010600040101010101"/>
    <w:charset w:val="86"/>
    <w:family w:val="auto"/>
    <w:pitch w:val="default"/>
    <w:sig w:usb0="00000287" w:usb1="080F0000" w:usb2="00000000" w:usb3="00000000" w:csb0="0004009F" w:csb1="DFD70000"/>
  </w:font>
  <w:font w:name="ˎ̥">
    <w:altName w:val="Times New Roman"/>
    <w:panose1 w:val="00000000000000000000"/>
    <w:charset w:val="00"/>
    <w:family w:val="auto"/>
    <w:pitch w:val="default"/>
    <w:sig w:usb0="00000000" w:usb1="00000000" w:usb2="00000000" w:usb3="00000000" w:csb0="00040001" w:csb1="00000000"/>
  </w:font>
  <w:font w:name="仿宋体">
    <w:altName w:val="宋体"/>
    <w:panose1 w:val="00000000000000000000"/>
    <w:charset w:val="86"/>
    <w:family w:val="roman"/>
    <w:pitch w:val="default"/>
    <w:sig w:usb0="00000000" w:usb1="00000000" w:usb2="00000010" w:usb3="00000000" w:csb0="00040000" w:csb1="00000000"/>
  </w:font>
  <w:font w:name="ڌ墍">
    <w:altName w:val="宋体"/>
    <w:panose1 w:val="00000000000000000000"/>
    <w:charset w:val="86"/>
    <w:family w:val="roman"/>
    <w:pitch w:val="default"/>
    <w:sig w:usb0="00000000" w:usb1="00000000" w:usb2="00000010" w:usb3="00000000" w:csb0="00040000" w:csb1="00000000"/>
  </w:font>
  <w:font w:name="华文细黑">
    <w:panose1 w:val="02010600040101010101"/>
    <w:charset w:val="86"/>
    <w:family w:val="auto"/>
    <w:pitch w:val="default"/>
    <w:sig w:usb0="00000287" w:usb1="080F0000" w:usb2="00000000" w:usb3="00000000" w:csb0="0004009F" w:csb1="DFD70000"/>
  </w:font>
  <w:font w:name="Abadi MT Condensed Light">
    <w:altName w:val="Sazanami Mincho"/>
    <w:panose1 w:val="00000000000000000000"/>
    <w:charset w:val="00"/>
    <w:family w:val="auto"/>
    <w:pitch w:val="default"/>
    <w:sig w:usb0="00000000" w:usb1="00000000" w:usb2="00000000" w:usb3="00000000" w:csb0="00000001" w:csb1="00000000"/>
  </w:font>
  <w:font w:name="Vladimir Script">
    <w:altName w:val="Mongolian Baiti"/>
    <w:panose1 w:val="03050402040407070305"/>
    <w:charset w:val="00"/>
    <w:family w:val="script"/>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font>
  <w:font w:name="方正大标宋简体">
    <w:panose1 w:val="02010601030101010101"/>
    <w:charset w:val="86"/>
    <w:family w:val="script"/>
    <w:pitch w:val="default"/>
    <w:sig w:usb0="00000001" w:usb1="080E0000" w:usb2="00000000" w:usb3="00000000" w:csb0="00040000" w:csb1="00000000"/>
  </w:font>
  <w:font w:name="方正姚体">
    <w:panose1 w:val="02010601030101010101"/>
    <w:charset w:val="86"/>
    <w:family w:val="auto"/>
    <w:pitch w:val="default"/>
    <w:sig w:usb0="00000003" w:usb1="080E0000" w:usb2="00000000" w:usb3="00000000" w:csb0="00040000" w:csb1="00000000"/>
  </w:font>
  <w:font w:name="@宋体">
    <w:panose1 w:val="02010600030101010101"/>
    <w:charset w:val="86"/>
    <w:family w:val="auto"/>
    <w:pitch w:val="default"/>
    <w:sig w:usb0="00000003" w:usb1="288F0000" w:usb2="00000006" w:usb3="00000000" w:csb0="00040001" w:csb1="00000000"/>
  </w:font>
  <w:font w:name="JKIKGP+CenturyGothic">
    <w:altName w:val="宋体"/>
    <w:panose1 w:val="00000000000000000000"/>
    <w:charset w:val="86"/>
    <w:family w:val="swiss"/>
    <w:pitch w:val="default"/>
    <w:sig w:usb0="00000000" w:usb1="00000000" w:usb2="00000010" w:usb3="00000000" w:csb0="00040000" w:csb1="00000000"/>
  </w:font>
  <w:font w:name="长城楷体_GB2312">
    <w:altName w:val="宋体"/>
    <w:panose1 w:val="00000000000000000000"/>
    <w:charset w:val="86"/>
    <w:family w:val="roman"/>
    <w:pitch w:val="default"/>
    <w:sig w:usb0="00000000" w:usb1="00000000" w:usb2="00000010" w:usb3="00000000" w:csb0="00040000" w:csb1="00000000"/>
  </w:font>
  <w:font w:name="MS Mincho">
    <w:panose1 w:val="02020609040205080304"/>
    <w:charset w:val="80"/>
    <w:family w:val="roman"/>
    <w:pitch w:val="default"/>
    <w:sig w:usb0="E00002FF" w:usb1="6AC7FDFB" w:usb2="00000012" w:usb3="00000000" w:csb0="4002009F" w:csb1="DFD70000"/>
  </w:font>
  <w:font w:name="华文仿宋">
    <w:panose1 w:val="02010600040101010101"/>
    <w:charset w:val="86"/>
    <w:family w:val="auto"/>
    <w:pitch w:val="default"/>
    <w:sig w:usb0="00000287" w:usb1="080F0000" w:usb2="00000000" w:usb3="00000000" w:csb0="0004009F" w:csb1="DFD70000"/>
  </w:font>
  <w:font w:name="华康简楷">
    <w:altName w:val="宋体"/>
    <w:panose1 w:val="00000000000000000000"/>
    <w:charset w:val="86"/>
    <w:family w:val="modern"/>
    <w:pitch w:val="default"/>
    <w:sig w:usb0="00000000" w:usb1="00000000" w:usb2="00000010" w:usb3="00000000" w:csb0="00040000" w:csb1="00000000"/>
  </w:font>
  <w:font w:name="PMingLiU">
    <w:panose1 w:val="02020500000000000000"/>
    <w:charset w:val="88"/>
    <w:family w:val="auto"/>
    <w:pitch w:val="default"/>
    <w:sig w:usb0="A00002FF" w:usb1="28CFFCFA" w:usb2="00000016" w:usb3="00000000" w:csb0="00100001" w:csb1="00000000"/>
  </w:font>
  <w:font w:name="Bodoni MT Condensed">
    <w:panose1 w:val="02070606080606020203"/>
    <w:charset w:val="00"/>
    <w:family w:val="roman"/>
    <w:pitch w:val="default"/>
    <w:sig w:usb0="00000003" w:usb1="00000000" w:usb2="00000000" w:usb3="00000000" w:csb0="20000001" w:csb1="00000000"/>
  </w:font>
  <w:font w:name="DejaVu Sans">
    <w:altName w:val="Times New Roman"/>
    <w:panose1 w:val="00000000000000000000"/>
    <w:charset w:val="00"/>
    <w:family w:val="roman"/>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22564792"/>
      <w:docPartObj>
        <w:docPartGallery w:val="AutoText"/>
      </w:docPartObj>
    </w:sdtPr>
    <w:sdtContent>
      <w:p>
        <w:pPr>
          <w:pStyle w:val="53"/>
          <w:jc w:val="center"/>
        </w:pPr>
        <w:r>
          <w:fldChar w:fldCharType="begin"/>
        </w:r>
        <w:r>
          <w:instrText xml:space="preserve">PAGE   \* MERGEFORMAT</w:instrText>
        </w:r>
        <w:r>
          <w:fldChar w:fldCharType="separate"/>
        </w:r>
        <w:r>
          <w:rPr>
            <w:lang w:val="zh-CN"/>
          </w:rPr>
          <w:t>159</w:t>
        </w:r>
        <w:r>
          <w:fldChar w:fldCharType="end"/>
        </w:r>
      </w:p>
    </w:sdtContent>
  </w:sdt>
  <w:p>
    <w:pPr>
      <w:pStyle w:val="53"/>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42668582"/>
      <w:docPartObj>
        <w:docPartGallery w:val="AutoText"/>
      </w:docPartObj>
    </w:sdtPr>
    <w:sdtContent>
      <w:p>
        <w:pPr>
          <w:pStyle w:val="53"/>
          <w:jc w:val="center"/>
        </w:pPr>
        <w:r>
          <w:fldChar w:fldCharType="begin"/>
        </w:r>
        <w:r>
          <w:instrText xml:space="preserve">PAGE   \* MERGEFORMAT</w:instrText>
        </w:r>
        <w:r>
          <w:fldChar w:fldCharType="separate"/>
        </w:r>
        <w:r>
          <w:rPr>
            <w:lang w:val="zh-CN"/>
          </w:rPr>
          <w:t>176</w:t>
        </w:r>
        <w:r>
          <w:fldChar w:fldCharType="end"/>
        </w:r>
      </w:p>
    </w:sdtContent>
  </w:sdt>
  <w:p>
    <w:pPr>
      <w:pStyle w:val="5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framePr w:wrap="around" w:vAnchor="text" w:hAnchor="margin" w:xAlign="center" w:y="1"/>
      <w:rPr>
        <w:rStyle w:val="85"/>
      </w:rPr>
    </w:pPr>
    <w:r>
      <w:fldChar w:fldCharType="begin"/>
    </w:r>
    <w:r>
      <w:rPr>
        <w:rStyle w:val="85"/>
      </w:rPr>
      <w:instrText xml:space="preserve">PAGE  </w:instrText>
    </w:r>
    <w:r>
      <w:fldChar w:fldCharType="end"/>
    </w:r>
  </w:p>
  <w:p>
    <w:pPr>
      <w:pStyle w:val="53"/>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21140028"/>
      <w:docPartObj>
        <w:docPartGallery w:val="AutoText"/>
      </w:docPartObj>
    </w:sdtPr>
    <w:sdtContent>
      <w:p>
        <w:pPr>
          <w:pStyle w:val="53"/>
          <w:jc w:val="center"/>
        </w:pPr>
        <w:r>
          <w:fldChar w:fldCharType="begin"/>
        </w:r>
        <w:r>
          <w:instrText xml:space="preserve">PAGE   \* MERGEFORMAT</w:instrText>
        </w:r>
        <w:r>
          <w:fldChar w:fldCharType="separate"/>
        </w:r>
        <w:r>
          <w:rPr>
            <w:lang w:val="zh-CN"/>
          </w:rPr>
          <w:t>3</w:t>
        </w:r>
        <w:r>
          <w:fldChar w:fldCharType="end"/>
        </w:r>
      </w:p>
    </w:sdtContent>
  </w:sdt>
  <w:p>
    <w:pPr>
      <w:pStyle w:val="5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13395475"/>
      <w:docPartObj>
        <w:docPartGallery w:val="AutoText"/>
      </w:docPartObj>
    </w:sdtPr>
    <w:sdtContent>
      <w:p>
        <w:pPr>
          <w:pStyle w:val="53"/>
          <w:jc w:val="center"/>
        </w:pPr>
        <w:r>
          <w:fldChar w:fldCharType="begin"/>
        </w:r>
        <w:r>
          <w:instrText xml:space="preserve">PAGE   \* MERGEFORMAT</w:instrText>
        </w:r>
        <w:r>
          <w:fldChar w:fldCharType="separate"/>
        </w:r>
        <w:r>
          <w:rPr>
            <w:lang w:val="zh-CN"/>
          </w:rPr>
          <w:t>6</w:t>
        </w:r>
        <w:r>
          <w:fldChar w:fldCharType="end"/>
        </w:r>
      </w:p>
    </w:sdtContent>
  </w:sdt>
  <w:p>
    <w:pPr>
      <w:pStyle w:val="53"/>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framePr w:wrap="around" w:vAnchor="text" w:hAnchor="margin" w:xAlign="center" w:y="1"/>
      <w:rPr>
        <w:rStyle w:val="85"/>
      </w:rPr>
    </w:pPr>
    <w:r>
      <w:fldChar w:fldCharType="begin"/>
    </w:r>
    <w:r>
      <w:rPr>
        <w:rStyle w:val="85"/>
      </w:rPr>
      <w:instrText xml:space="preserve">PAGE  </w:instrText>
    </w:r>
    <w:r>
      <w:fldChar w:fldCharType="end"/>
    </w:r>
  </w:p>
  <w:p>
    <w:pPr>
      <w:pStyle w:val="53"/>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95399357"/>
      <w:docPartObj>
        <w:docPartGallery w:val="autotext"/>
      </w:docPartObj>
    </w:sdtPr>
    <w:sdtContent>
      <w:p>
        <w:pPr>
          <w:pStyle w:val="53"/>
          <w:jc w:val="center"/>
        </w:pPr>
        <w:r>
          <w:fldChar w:fldCharType="begin"/>
        </w:r>
        <w:r>
          <w:instrText xml:space="preserve">PAGE   \* MERGEFORMAT</w:instrText>
        </w:r>
        <w:r>
          <w:fldChar w:fldCharType="separate"/>
        </w:r>
        <w:r>
          <w:rPr>
            <w:lang w:val="zh-CN"/>
          </w:rPr>
          <w:t>71</w:t>
        </w:r>
        <w:r>
          <w:fldChar w:fldCharType="end"/>
        </w:r>
      </w:p>
    </w:sdtContent>
  </w:sdt>
  <w:p>
    <w:pPr>
      <w:pStyle w:val="5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32619422"/>
      <w:docPartObj>
        <w:docPartGallery w:val="autotext"/>
      </w:docPartObj>
    </w:sdtPr>
    <w:sdtContent>
      <w:p>
        <w:pPr>
          <w:pStyle w:val="53"/>
          <w:jc w:val="center"/>
        </w:pPr>
        <w:r>
          <w:fldChar w:fldCharType="begin"/>
        </w:r>
        <w:r>
          <w:instrText xml:space="preserve">PAGE   \* MERGEFORMAT</w:instrText>
        </w:r>
        <w:r>
          <w:fldChar w:fldCharType="separate"/>
        </w:r>
        <w:r>
          <w:rPr>
            <w:lang w:val="zh-CN"/>
          </w:rPr>
          <w:t>74</w:t>
        </w:r>
        <w:r>
          <w:fldChar w:fldCharType="end"/>
        </w:r>
      </w:p>
    </w:sdtContent>
  </w:sdt>
  <w:p>
    <w:pPr>
      <w:pStyle w:val="5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82730912"/>
      <w:docPartObj>
        <w:docPartGallery w:val="AutoText"/>
      </w:docPartObj>
    </w:sdtPr>
    <w:sdtContent>
      <w:p>
        <w:pPr>
          <w:pStyle w:val="53"/>
          <w:jc w:val="center"/>
        </w:pPr>
        <w:r>
          <w:fldChar w:fldCharType="begin"/>
        </w:r>
        <w:r>
          <w:instrText xml:space="preserve">PAGE   \* MERGEFORMAT</w:instrText>
        </w:r>
        <w:r>
          <w:fldChar w:fldCharType="separate"/>
        </w:r>
        <w:r>
          <w:rPr>
            <w:lang w:val="zh-CN"/>
          </w:rPr>
          <w:t>88</w:t>
        </w:r>
        <w:r>
          <w:fldChar w:fldCharType="end"/>
        </w:r>
      </w:p>
    </w:sdtContent>
  </w:sdt>
  <w:p>
    <w:pPr>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9389568"/>
      <w:docPartObj>
        <w:docPartGallery w:val="AutoText"/>
      </w:docPartObj>
    </w:sdtPr>
    <w:sdtContent>
      <w:p>
        <w:pPr>
          <w:pStyle w:val="53"/>
          <w:jc w:val="center"/>
        </w:pPr>
        <w:r>
          <w:fldChar w:fldCharType="begin"/>
        </w:r>
        <w:r>
          <w:instrText xml:space="preserve">PAGE   \* MERGEFORMAT</w:instrText>
        </w:r>
        <w:r>
          <w:fldChar w:fldCharType="separate"/>
        </w:r>
        <w:r>
          <w:rPr>
            <w:lang w:val="zh-CN"/>
          </w:rPr>
          <w:t>101</w:t>
        </w:r>
        <w:r>
          <w:fldChar w:fldCharType="end"/>
        </w:r>
      </w:p>
    </w:sdtContent>
  </w:sdt>
  <w:p>
    <w:pPr>
      <w:spacing w:line="14" w:lineRule="auto"/>
      <w:rPr>
        <w:sz w:val="20"/>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DCAC804"/>
    <w:multiLevelType w:val="multilevel"/>
    <w:tmpl w:val="9DCAC804"/>
    <w:lvl w:ilvl="0" w:tentative="0">
      <w:start w:val="1"/>
      <w:numFmt w:val="none"/>
      <w:pStyle w:val="671"/>
      <w:lvlText w:val="%1——"/>
      <w:lvlJc w:val="left"/>
      <w:pPr>
        <w:tabs>
          <w:tab w:val="left" w:pos="11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00000011"/>
    <w:multiLevelType w:val="multilevel"/>
    <w:tmpl w:val="00000011"/>
    <w:lvl w:ilvl="0" w:tentative="0">
      <w:start w:val="0"/>
      <w:numFmt w:val="bullet"/>
      <w:pStyle w:val="349"/>
      <w:lvlText w:val="◆"/>
      <w:lvlJc w:val="left"/>
      <w:pPr>
        <w:tabs>
          <w:tab w:val="left" w:pos="840"/>
        </w:tabs>
        <w:ind w:left="840" w:hanging="360"/>
      </w:pPr>
      <w:rPr>
        <w:rFonts w:hint="eastAsia" w:ascii="宋体" w:hAnsi="宋体" w:eastAsia="宋体" w:cs="Times New Roman"/>
      </w:rPr>
    </w:lvl>
    <w:lvl w:ilvl="1" w:tentative="0">
      <w:start w:val="1"/>
      <w:numFmt w:val="bullet"/>
      <w:pStyle w:val="351"/>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2">
    <w:nsid w:val="02594CB4"/>
    <w:multiLevelType w:val="multilevel"/>
    <w:tmpl w:val="02594CB4"/>
    <w:lvl w:ilvl="0" w:tentative="0">
      <w:start w:val="1"/>
      <w:numFmt w:val="decimal"/>
      <w:lvlText w:val="图2-%1"/>
      <w:lvlJc w:val="left"/>
      <w:pPr>
        <w:ind w:left="902" w:hanging="420"/>
      </w:pPr>
      <w:rPr>
        <w:rFonts w:hint="eastAsia"/>
      </w:rPr>
    </w:lvl>
    <w:lvl w:ilvl="1" w:tentative="0">
      <w:start w:val="1"/>
      <w:numFmt w:val="decimal"/>
      <w:pStyle w:val="3346"/>
      <w:lvlText w:val="图2-%2"/>
      <w:lvlJc w:val="left"/>
      <w:pPr>
        <w:ind w:left="840" w:hanging="4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14:shadow w14:blurRad="0" w14:dist="0" w14:dir="0" w14:sx="0" w14:sy="0" w14:kx="0" w14:ky="0" w14:algn="none">
          <w14:srgbClr w14:val="000000"/>
        </w14:shadow>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845622B"/>
    <w:multiLevelType w:val="multilevel"/>
    <w:tmpl w:val="0845622B"/>
    <w:lvl w:ilvl="0" w:tentative="0">
      <w:start w:val="1"/>
      <w:numFmt w:val="decimal"/>
      <w:pStyle w:val="3331"/>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
    <w:nsid w:val="08EE3DD3"/>
    <w:multiLevelType w:val="multilevel"/>
    <w:tmpl w:val="08EE3DD3"/>
    <w:lvl w:ilvl="0" w:tentative="0">
      <w:start w:val="1"/>
      <w:numFmt w:val="decimal"/>
      <w:pStyle w:val="3316"/>
      <w:lvlText w:val="%1."/>
      <w:lvlJc w:val="left"/>
      <w:pPr>
        <w:ind w:left="425" w:hanging="425"/>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14:shadow w14:blurRad="0" w14:dist="0" w14:dir="0" w14:sx="0" w14:sy="0" w14:kx="0" w14:ky="0" w14:algn="none">
          <w14:srgbClr w14:val="000000"/>
        </w14:shadow>
      </w:rPr>
    </w:lvl>
    <w:lvl w:ilvl="1" w:tentative="0">
      <w:start w:val="1"/>
      <w:numFmt w:val="decimal"/>
      <w:pStyle w:val="3315"/>
      <w:lvlText w:val="%1.%2."/>
      <w:lvlJc w:val="left"/>
      <w:pPr>
        <w:ind w:left="567" w:hanging="567"/>
      </w:pPr>
    </w:lvl>
    <w:lvl w:ilvl="2" w:tentative="0">
      <w:start w:val="1"/>
      <w:numFmt w:val="decimal"/>
      <w:pStyle w:val="3314"/>
      <w:lvlText w:val="%1.%2.%3."/>
      <w:lvlJc w:val="left"/>
      <w:pPr>
        <w:ind w:left="709" w:hanging="709"/>
      </w:pPr>
    </w:lvl>
    <w:lvl w:ilvl="3" w:tentative="0">
      <w:start w:val="1"/>
      <w:numFmt w:val="decimal"/>
      <w:pStyle w:val="3359"/>
      <w:lvlText w:val="%1.%2.%3.%4."/>
      <w:lvlJc w:val="left"/>
      <w:pPr>
        <w:ind w:left="851" w:hanging="851"/>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14:shadow w14:blurRad="0" w14:dist="0" w14:dir="0" w14:sx="0" w14:sy="0" w14:kx="0" w14:ky="0" w14:algn="none">
          <w14:srgbClr w14:val="000000"/>
        </w14:shadow>
      </w:r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5">
    <w:nsid w:val="0E224F33"/>
    <w:multiLevelType w:val="multilevel"/>
    <w:tmpl w:val="0E224F33"/>
    <w:lvl w:ilvl="0" w:tentative="0">
      <w:start w:val="1"/>
      <w:numFmt w:val="decimal"/>
      <w:pStyle w:val="3295"/>
      <w:lvlText w:val="图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F346E9A"/>
    <w:multiLevelType w:val="multilevel"/>
    <w:tmpl w:val="0F346E9A"/>
    <w:lvl w:ilvl="0" w:tentative="0">
      <w:start w:val="1"/>
      <w:numFmt w:val="decimal"/>
      <w:pStyle w:val="3301"/>
      <w:suff w:val="space"/>
      <w:lvlText w:val="附表%1"/>
      <w:lvlJc w:val="left"/>
      <w:pPr>
        <w:ind w:left="2689" w:hanging="420"/>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100A04FF"/>
    <w:multiLevelType w:val="multilevel"/>
    <w:tmpl w:val="100A04FF"/>
    <w:lvl w:ilvl="0" w:tentative="0">
      <w:start w:val="1"/>
      <w:numFmt w:val="decimal"/>
      <w:pStyle w:val="3305"/>
      <w:lvlText w:val="%1."/>
      <w:lvlJc w:val="left"/>
      <w:pPr>
        <w:ind w:left="567" w:hanging="567"/>
      </w:pPr>
    </w:lvl>
    <w:lvl w:ilvl="1" w:tentative="0">
      <w:start w:val="1"/>
      <w:numFmt w:val="decimal"/>
      <w:pStyle w:val="3307"/>
      <w:lvlText w:val="%1.%2."/>
      <w:lvlJc w:val="left"/>
      <w:pPr>
        <w:ind w:left="567" w:hanging="567"/>
      </w:pPr>
    </w:lvl>
    <w:lvl w:ilvl="2" w:tentative="0">
      <w:start w:val="1"/>
      <w:numFmt w:val="decimal"/>
      <w:pStyle w:val="3308"/>
      <w:lvlText w:val="%1.%2.%3."/>
      <w:lvlJc w:val="left"/>
      <w:pPr>
        <w:ind w:left="567" w:hanging="567"/>
      </w:pPr>
    </w:lvl>
    <w:lvl w:ilvl="3" w:tentative="0">
      <w:start w:val="1"/>
      <w:numFmt w:val="decimal"/>
      <w:pStyle w:val="3309"/>
      <w:lvlText w:val="%1.%2.%3.%4."/>
      <w:lvlJc w:val="left"/>
      <w:pPr>
        <w:ind w:left="1418"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8">
    <w:nsid w:val="104A0908"/>
    <w:multiLevelType w:val="multilevel"/>
    <w:tmpl w:val="104A0908"/>
    <w:lvl w:ilvl="0" w:tentative="0">
      <w:start w:val="1"/>
      <w:numFmt w:val="decimal"/>
      <w:pStyle w:val="3299"/>
      <w:lvlText w:val="图2.%1"/>
      <w:lvlJc w:val="left"/>
      <w:pPr>
        <w:ind w:left="420" w:hanging="420"/>
      </w:pPr>
      <w:rPr>
        <w:rFonts w:hint="default" w:ascii="Times New Roman" w:hAnsi="Times New Roman" w:cs="Times New Roman"/>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17D197D"/>
    <w:multiLevelType w:val="multilevel"/>
    <w:tmpl w:val="117D197D"/>
    <w:lvl w:ilvl="0" w:tentative="0">
      <w:start w:val="1"/>
      <w:numFmt w:val="decimal"/>
      <w:pStyle w:val="2685"/>
      <w:suff w:val="space"/>
      <w:lvlText w:val="%1、"/>
      <w:lvlJc w:val="left"/>
      <w:pPr>
        <w:ind w:left="-226" w:hanging="425"/>
      </w:pPr>
      <w:rPr>
        <w:rFonts w:hint="default" w:ascii="Times New Roman" w:hAnsi="Times New Roman" w:eastAsia="仿宋_GB2312"/>
        <w:b/>
        <w:i w:val="0"/>
        <w:sz w:val="28"/>
        <w:szCs w:val="28"/>
      </w:rPr>
    </w:lvl>
    <w:lvl w:ilvl="1" w:tentative="0">
      <w:start w:val="1"/>
      <w:numFmt w:val="decimal"/>
      <w:pStyle w:val="2686"/>
      <w:suff w:val="space"/>
      <w:lvlText w:val="%1.%2"/>
      <w:lvlJc w:val="left"/>
      <w:pPr>
        <w:ind w:left="567" w:hanging="567"/>
      </w:pPr>
      <w:rPr>
        <w:rFonts w:hint="default" w:ascii="Times New Roman" w:hAnsi="Times New Roman" w:eastAsia="仿宋_GB2312"/>
        <w:b/>
        <w:i w:val="0"/>
        <w:sz w:val="24"/>
        <w:szCs w:val="24"/>
      </w:rPr>
    </w:lvl>
    <w:lvl w:ilvl="2" w:tentative="0">
      <w:start w:val="1"/>
      <w:numFmt w:val="decimal"/>
      <w:pStyle w:val="2687"/>
      <w:suff w:val="space"/>
      <w:lvlText w:val="%1.%2.%3"/>
      <w:lvlJc w:val="left"/>
      <w:pPr>
        <w:ind w:left="76" w:firstLine="284"/>
      </w:pPr>
      <w:rPr>
        <w:rFonts w:hint="eastAsia"/>
        <w:b w:val="0"/>
        <w:i w:val="0"/>
        <w:sz w:val="24"/>
        <w:szCs w:val="24"/>
      </w:rPr>
    </w:lvl>
    <w:lvl w:ilvl="3" w:tentative="0">
      <w:start w:val="1"/>
      <w:numFmt w:val="decimal"/>
      <w:pStyle w:val="2688"/>
      <w:suff w:val="space"/>
      <w:lvlText w:val="%1.%2.%3.%4"/>
      <w:lvlJc w:val="left"/>
      <w:pPr>
        <w:ind w:left="708" w:hanging="708"/>
      </w:pPr>
      <w:rPr>
        <w:rFonts w:hint="eastAsia" w:ascii="宋体" w:eastAsia="宋体"/>
        <w:sz w:val="24"/>
        <w:szCs w:val="24"/>
      </w:rPr>
    </w:lvl>
    <w:lvl w:ilvl="4" w:tentative="0">
      <w:start w:val="1"/>
      <w:numFmt w:val="decimal"/>
      <w:pStyle w:val="2689"/>
      <w:suff w:val="space"/>
      <w:lvlText w:val="%1.%2.%3.%4.%5"/>
      <w:lvlJc w:val="left"/>
      <w:pPr>
        <w:ind w:left="1900" w:hanging="850"/>
      </w:pPr>
      <w:rPr>
        <w:rFonts w:hint="eastAsia"/>
      </w:rPr>
    </w:lvl>
    <w:lvl w:ilvl="5" w:tentative="0">
      <w:start w:val="1"/>
      <w:numFmt w:val="decimal"/>
      <w:lvlText w:val="%1.%2.%3.%4.%5.%6"/>
      <w:lvlJc w:val="left"/>
      <w:pPr>
        <w:tabs>
          <w:tab w:val="left" w:pos="3275"/>
        </w:tabs>
        <w:ind w:left="2609" w:hanging="1134"/>
      </w:pPr>
      <w:rPr>
        <w:rFonts w:hint="eastAsia"/>
      </w:rPr>
    </w:lvl>
    <w:lvl w:ilvl="6" w:tentative="0">
      <w:start w:val="1"/>
      <w:numFmt w:val="decimal"/>
      <w:lvlText w:val="%1.%2.%3.%4.%5.%6.%7"/>
      <w:lvlJc w:val="left"/>
      <w:pPr>
        <w:tabs>
          <w:tab w:val="left" w:pos="4060"/>
        </w:tabs>
        <w:ind w:left="3176" w:hanging="1276"/>
      </w:pPr>
      <w:rPr>
        <w:rFonts w:hint="eastAsia"/>
      </w:rPr>
    </w:lvl>
    <w:lvl w:ilvl="7" w:tentative="0">
      <w:start w:val="1"/>
      <w:numFmt w:val="decimal"/>
      <w:lvlText w:val="%1.%2.%3.%4.%5.%6.%7.%8"/>
      <w:lvlJc w:val="left"/>
      <w:pPr>
        <w:tabs>
          <w:tab w:val="left" w:pos="4485"/>
        </w:tabs>
        <w:ind w:left="3743" w:hanging="1418"/>
      </w:pPr>
      <w:rPr>
        <w:rFonts w:hint="eastAsia"/>
      </w:rPr>
    </w:lvl>
    <w:lvl w:ilvl="8" w:tentative="0">
      <w:start w:val="1"/>
      <w:numFmt w:val="decimal"/>
      <w:lvlText w:val="%1.%2.%3.%4.%5.%6.%7.%8.%9"/>
      <w:lvlJc w:val="left"/>
      <w:pPr>
        <w:tabs>
          <w:tab w:val="left" w:pos="5271"/>
        </w:tabs>
        <w:ind w:left="4451" w:hanging="1700"/>
      </w:pPr>
      <w:rPr>
        <w:rFonts w:hint="eastAsia"/>
      </w:rPr>
    </w:lvl>
  </w:abstractNum>
  <w:abstractNum w:abstractNumId="10">
    <w:nsid w:val="167F2B59"/>
    <w:multiLevelType w:val="multilevel"/>
    <w:tmpl w:val="167F2B59"/>
    <w:lvl w:ilvl="0" w:tentative="0">
      <w:start w:val="1"/>
      <w:numFmt w:val="chineseCountingThousand"/>
      <w:pStyle w:val="1023"/>
      <w:lvlText w:val="第%1章"/>
      <w:lvlJc w:val="center"/>
      <w:pPr>
        <w:tabs>
          <w:tab w:val="left" w:pos="720"/>
        </w:tabs>
        <w:ind w:left="0" w:firstLine="0"/>
      </w:pPr>
      <w:rPr>
        <w:rFonts w:hint="eastAsia"/>
      </w:rPr>
    </w:lvl>
    <w:lvl w:ilvl="1" w:tentative="0">
      <w:start w:val="1"/>
      <w:numFmt w:val="chineseCountingThousand"/>
      <w:lvlText w:val="第%2节"/>
      <w:lvlJc w:val="center"/>
      <w:pPr>
        <w:tabs>
          <w:tab w:val="left" w:pos="4320"/>
        </w:tabs>
        <w:ind w:left="3312" w:firstLine="288"/>
      </w:pPr>
      <w:rPr>
        <w:rFonts w:hint="eastAsia"/>
      </w:rPr>
    </w:lvl>
    <w:lvl w:ilvl="2" w:tentative="0">
      <w:start w:val="1"/>
      <w:numFmt w:val="chineseCountingThousand"/>
      <w:lvlText w:val="%3、"/>
      <w:lvlJc w:val="left"/>
      <w:pPr>
        <w:tabs>
          <w:tab w:val="left" w:pos="720"/>
        </w:tabs>
        <w:ind w:left="0" w:firstLine="0"/>
      </w:pPr>
      <w:rPr>
        <w:rFonts w:hint="eastAsia"/>
      </w:rPr>
    </w:lvl>
    <w:lvl w:ilvl="3" w:tentative="0">
      <w:start w:val="1"/>
      <w:numFmt w:val="decimal"/>
      <w:lvlText w:val="%4."/>
      <w:lvlJc w:val="left"/>
      <w:pPr>
        <w:tabs>
          <w:tab w:val="left" w:pos="927"/>
        </w:tabs>
        <w:ind w:left="6" w:firstLine="561"/>
      </w:pPr>
      <w:rPr>
        <w:rFonts w:hint="eastAsia"/>
      </w:rPr>
    </w:lvl>
    <w:lvl w:ilvl="4" w:tentative="0">
      <w:start w:val="1"/>
      <w:numFmt w:val="none"/>
      <w:suff w:val="nothing"/>
      <w:lvlText w:val=""/>
      <w:lvlJc w:val="left"/>
      <w:pPr>
        <w:ind w:left="200" w:firstLine="0"/>
      </w:pPr>
      <w:rPr>
        <w:rFonts w:hint="eastAsia"/>
      </w:rPr>
    </w:lvl>
    <w:lvl w:ilvl="5" w:tentative="0">
      <w:start w:val="1"/>
      <w:numFmt w:val="none"/>
      <w:suff w:val="nothing"/>
      <w:lvlText w:val=""/>
      <w:lvlJc w:val="left"/>
      <w:pPr>
        <w:ind w:left="200" w:firstLine="0"/>
      </w:pPr>
      <w:rPr>
        <w:rFonts w:hint="eastAsia"/>
      </w:rPr>
    </w:lvl>
    <w:lvl w:ilvl="6" w:tentative="0">
      <w:start w:val="1"/>
      <w:numFmt w:val="none"/>
      <w:suff w:val="nothing"/>
      <w:lvlText w:val=""/>
      <w:lvlJc w:val="left"/>
      <w:pPr>
        <w:ind w:left="200" w:firstLine="0"/>
      </w:pPr>
      <w:rPr>
        <w:rFonts w:hint="eastAsia"/>
      </w:rPr>
    </w:lvl>
    <w:lvl w:ilvl="7" w:tentative="0">
      <w:start w:val="1"/>
      <w:numFmt w:val="none"/>
      <w:suff w:val="nothing"/>
      <w:lvlText w:val=""/>
      <w:lvlJc w:val="left"/>
      <w:pPr>
        <w:ind w:left="200" w:firstLine="0"/>
      </w:pPr>
      <w:rPr>
        <w:rFonts w:hint="eastAsia"/>
      </w:rPr>
    </w:lvl>
    <w:lvl w:ilvl="8" w:tentative="0">
      <w:start w:val="1"/>
      <w:numFmt w:val="none"/>
      <w:suff w:val="nothing"/>
      <w:lvlText w:val=""/>
      <w:lvlJc w:val="left"/>
      <w:pPr>
        <w:ind w:left="200" w:firstLine="0"/>
      </w:pPr>
      <w:rPr>
        <w:rFonts w:hint="eastAsia"/>
      </w:rPr>
    </w:lvl>
  </w:abstractNum>
  <w:abstractNum w:abstractNumId="11">
    <w:nsid w:val="1AEB6147"/>
    <w:multiLevelType w:val="multilevel"/>
    <w:tmpl w:val="1AEB6147"/>
    <w:lvl w:ilvl="0" w:tentative="0">
      <w:start w:val="1"/>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1DA33410"/>
    <w:multiLevelType w:val="multilevel"/>
    <w:tmpl w:val="1DA33410"/>
    <w:lvl w:ilvl="0" w:tentative="0">
      <w:start w:val="1"/>
      <w:numFmt w:val="decimal"/>
      <w:pStyle w:val="3360"/>
      <w:lvlText w:val="图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1FE3048E"/>
    <w:multiLevelType w:val="multilevel"/>
    <w:tmpl w:val="1FE3048E"/>
    <w:lvl w:ilvl="0" w:tentative="0">
      <w:start w:val="1"/>
      <w:numFmt w:val="decimal"/>
      <w:pStyle w:val="395"/>
      <w:suff w:val="nothing"/>
      <w:lvlText w:val="（%1）"/>
      <w:lvlJc w:val="left"/>
      <w:pPr>
        <w:ind w:left="0" w:firstLine="400"/>
      </w:pPr>
      <w:rPr>
        <w:rFonts w:hint="eastAsia"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1" w:tentative="0">
      <w:start w:val="1"/>
      <w:numFmt w:val="lowerLetter"/>
      <w:suff w:val="nothing"/>
      <w:lvlText w:val="%2）"/>
      <w:lvlJc w:val="left"/>
      <w:pPr>
        <w:ind w:left="0" w:firstLine="80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4">
    <w:nsid w:val="21D77008"/>
    <w:multiLevelType w:val="multilevel"/>
    <w:tmpl w:val="21D77008"/>
    <w:lvl w:ilvl="0" w:tentative="0">
      <w:start w:val="1"/>
      <w:numFmt w:val="bullet"/>
      <w:pStyle w:val="3808"/>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5">
    <w:nsid w:val="23275160"/>
    <w:multiLevelType w:val="multilevel"/>
    <w:tmpl w:val="23275160"/>
    <w:lvl w:ilvl="0" w:tentative="0">
      <w:start w:val="1"/>
      <w:numFmt w:val="decimal"/>
      <w:pStyle w:val="3371"/>
      <w:lvlText w:val="%1"/>
      <w:lvlJc w:val="left"/>
      <w:pPr>
        <w:tabs>
          <w:tab w:val="left" w:pos="425"/>
        </w:tabs>
        <w:ind w:left="425" w:hanging="425"/>
      </w:pPr>
    </w:lvl>
    <w:lvl w:ilvl="1" w:tentative="0">
      <w:start w:val="1"/>
      <w:numFmt w:val="decimal"/>
      <w:pStyle w:val="3368"/>
      <w:lvlText w:val="%1.%2"/>
      <w:lvlJc w:val="left"/>
      <w:pPr>
        <w:tabs>
          <w:tab w:val="left" w:pos="992"/>
        </w:tabs>
        <w:ind w:left="992" w:hanging="567"/>
      </w:pPr>
    </w:lvl>
    <w:lvl w:ilvl="2" w:tentative="0">
      <w:start w:val="1"/>
      <w:numFmt w:val="decimal"/>
      <w:pStyle w:val="3367"/>
      <w:lvlText w:val="%1.%2.%3"/>
      <w:lvlJc w:val="left"/>
      <w:pPr>
        <w:tabs>
          <w:tab w:val="left" w:pos="1418"/>
        </w:tabs>
        <w:ind w:left="1418" w:hanging="567"/>
      </w:pPr>
    </w:lvl>
    <w:lvl w:ilvl="3" w:tentative="0">
      <w:start w:val="1"/>
      <w:numFmt w:val="decimal"/>
      <w:pStyle w:val="3366"/>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16">
    <w:nsid w:val="25624FAE"/>
    <w:multiLevelType w:val="multilevel"/>
    <w:tmpl w:val="25624FAE"/>
    <w:lvl w:ilvl="0" w:tentative="0">
      <w:start w:val="1"/>
      <w:numFmt w:val="decimal"/>
      <w:lvlText w:val="第 %1 章   "/>
      <w:lvlJc w:val="center"/>
      <w:pPr>
        <w:tabs>
          <w:tab w:val="left" w:pos="0"/>
        </w:tabs>
        <w:ind w:left="454" w:hanging="454"/>
      </w:pPr>
      <w:rPr>
        <w:rFonts w:hint="default" w:ascii="Garamond" w:hAnsi="Garamond" w:eastAsia="黑体"/>
        <w:b w:val="0"/>
        <w:i w:val="0"/>
        <w:color w:val="auto"/>
        <w:sz w:val="44"/>
        <w:szCs w:val="28"/>
        <w:vertAlign w:val="baseline"/>
      </w:rPr>
    </w:lvl>
    <w:lvl w:ilvl="1" w:tentative="0">
      <w:start w:val="1"/>
      <w:numFmt w:val="decimal"/>
      <w:pStyle w:val="189"/>
      <w:isLgl/>
      <w:suff w:val="nothing"/>
      <w:lvlText w:val="%1.%2 "/>
      <w:lvlJc w:val="left"/>
      <w:pPr>
        <w:ind w:left="0" w:firstLine="0"/>
      </w:pPr>
      <w:rPr>
        <w:rFonts w:hint="default" w:ascii="Times New Roman" w:hAnsi="Times New Roman" w:eastAsia="宋体" w:cs="Times New Roman"/>
        <w:b/>
        <w:i w:val="0"/>
        <w:sz w:val="32"/>
        <w:szCs w:val="32"/>
      </w:rPr>
    </w:lvl>
    <w:lvl w:ilvl="2" w:tentative="0">
      <w:start w:val="1"/>
      <w:numFmt w:val="decimal"/>
      <w:isLgl/>
      <w:suff w:val="nothing"/>
      <w:lvlText w:val="%1.%2.%3 "/>
      <w:lvlJc w:val="left"/>
      <w:pPr>
        <w:ind w:left="0" w:firstLine="0"/>
      </w:pPr>
      <w:rPr>
        <w:rFonts w:hint="default" w:ascii="Times New Roman" w:hAnsi="Times New Roman" w:eastAsia="宋体" w:cs="Times New Roman"/>
        <w:b/>
        <w:i w:val="0"/>
        <w:sz w:val="30"/>
        <w:szCs w:val="30"/>
      </w:rPr>
    </w:lvl>
    <w:lvl w:ilvl="3" w:tentative="0">
      <w:start w:val="1"/>
      <w:numFmt w:val="decimal"/>
      <w:isLgl/>
      <w:suff w:val="nothing"/>
      <w:lvlText w:val="%1.%2.%3.%4  "/>
      <w:lvlJc w:val="left"/>
      <w:pPr>
        <w:ind w:left="340" w:hanging="340"/>
      </w:pPr>
      <w:rPr>
        <w:rFonts w:hint="default" w:ascii="Garamond" w:hAnsi="Garamond" w:eastAsia="黑体"/>
        <w:sz w:val="24"/>
        <w:szCs w:val="24"/>
      </w:rPr>
    </w:lvl>
    <w:lvl w:ilvl="4" w:tentative="0">
      <w:start w:val="1"/>
      <w:numFmt w:val="decimal"/>
      <w:isLgl/>
      <w:suff w:val="nothing"/>
      <w:lvlText w:val="%1.%2.%3.%4.%5  "/>
      <w:lvlJc w:val="left"/>
      <w:pPr>
        <w:ind w:left="0" w:firstLine="0"/>
      </w:pPr>
      <w:rPr>
        <w:rFonts w:hint="default" w:ascii="Arial" w:hAnsi="Arial" w:eastAsia="黑体" w:cs="Arial"/>
        <w:sz w:val="21"/>
        <w:szCs w:val="21"/>
      </w:rPr>
    </w:lvl>
    <w:lvl w:ilvl="5" w:tentative="0">
      <w:start w:val="1"/>
      <w:numFmt w:val="lowerLetter"/>
      <w:lvlText w:val="%6."/>
      <w:lvlJc w:val="left"/>
      <w:pPr>
        <w:tabs>
          <w:tab w:val="left" w:pos="3109"/>
        </w:tabs>
        <w:ind w:left="3109" w:hanging="425"/>
      </w:pPr>
      <w:rPr>
        <w:rFonts w:hint="eastAsia"/>
      </w:rPr>
    </w:lvl>
    <w:lvl w:ilvl="6" w:tentative="0">
      <w:start w:val="1"/>
      <w:numFmt w:val="lowerRoman"/>
      <w:lvlText w:val="%7."/>
      <w:lvlJc w:val="left"/>
      <w:pPr>
        <w:tabs>
          <w:tab w:val="left" w:pos="3535"/>
        </w:tabs>
        <w:ind w:left="3535" w:hanging="426"/>
      </w:pPr>
      <w:rPr>
        <w:rFonts w:hint="eastAsia"/>
      </w:rPr>
    </w:lvl>
    <w:lvl w:ilvl="7" w:tentative="0">
      <w:start w:val="1"/>
      <w:numFmt w:val="lowerLetter"/>
      <w:lvlText w:val="%8."/>
      <w:lvlJc w:val="left"/>
      <w:pPr>
        <w:tabs>
          <w:tab w:val="left" w:pos="3960"/>
        </w:tabs>
        <w:ind w:left="3960" w:hanging="425"/>
      </w:pPr>
      <w:rPr>
        <w:rFonts w:hint="eastAsia"/>
      </w:rPr>
    </w:lvl>
    <w:lvl w:ilvl="8" w:tentative="0">
      <w:start w:val="1"/>
      <w:numFmt w:val="lowerRoman"/>
      <w:lvlText w:val="%9."/>
      <w:lvlJc w:val="left"/>
      <w:pPr>
        <w:tabs>
          <w:tab w:val="left" w:pos="4385"/>
        </w:tabs>
        <w:ind w:left="4385" w:hanging="425"/>
      </w:pPr>
      <w:rPr>
        <w:rFonts w:hint="eastAsia"/>
      </w:rPr>
    </w:lvl>
  </w:abstractNum>
  <w:abstractNum w:abstractNumId="17">
    <w:nsid w:val="2F6749B0"/>
    <w:multiLevelType w:val="multilevel"/>
    <w:tmpl w:val="2F6749B0"/>
    <w:lvl w:ilvl="0" w:tentative="0">
      <w:start w:val="1"/>
      <w:numFmt w:val="decimal"/>
      <w:pStyle w:val="3200"/>
      <w:lvlText w:val="表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30600280"/>
    <w:multiLevelType w:val="multilevel"/>
    <w:tmpl w:val="30600280"/>
    <w:lvl w:ilvl="0" w:tentative="0">
      <w:start w:val="1"/>
      <w:numFmt w:val="decimal"/>
      <w:lvlText w:val="%1"/>
      <w:lvlJc w:val="left"/>
      <w:pPr>
        <w:ind w:left="425" w:hanging="425"/>
      </w:pPr>
      <w:rPr>
        <w:b/>
      </w:rPr>
    </w:lvl>
    <w:lvl w:ilvl="1" w:tentative="0">
      <w:start w:val="1"/>
      <w:numFmt w:val="decimal"/>
      <w:pStyle w:val="3202"/>
      <w:lvlText w:val="%1.%2"/>
      <w:lvlJc w:val="left"/>
      <w:pPr>
        <w:ind w:left="567" w:hanging="567"/>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2" w:tentative="0">
      <w:start w:val="1"/>
      <w:numFmt w:val="decimal"/>
      <w:pStyle w:val="3203"/>
      <w:lvlText w:val="%1.%2.%3"/>
      <w:lvlJc w:val="left"/>
      <w:pPr>
        <w:ind w:left="1418" w:hanging="567"/>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9">
    <w:nsid w:val="3089431F"/>
    <w:multiLevelType w:val="multilevel"/>
    <w:tmpl w:val="3089431F"/>
    <w:lvl w:ilvl="0" w:tentative="0">
      <w:start w:val="1"/>
      <w:numFmt w:val="decimal"/>
      <w:pStyle w:val="3248"/>
      <w:lvlText w:val="%1"/>
      <w:lvlJc w:val="left"/>
      <w:pPr>
        <w:ind w:left="562"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31DD2C45"/>
    <w:multiLevelType w:val="multilevel"/>
    <w:tmpl w:val="31DD2C4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pStyle w:val="270"/>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361F76C3"/>
    <w:multiLevelType w:val="multilevel"/>
    <w:tmpl w:val="361F76C3"/>
    <w:lvl w:ilvl="0" w:tentative="0">
      <w:start w:val="1"/>
      <w:numFmt w:val="decimal"/>
      <w:pStyle w:val="3292"/>
      <w:lvlText w:val="表2.%1"/>
      <w:lvlJc w:val="left"/>
      <w:pPr>
        <w:ind w:left="2689" w:hanging="420"/>
      </w:pPr>
      <w:rPr>
        <w:rFonts w:hint="default" w:ascii="Times New Roman" w:hAnsi="Times New Roman" w:cs="Times New Roman"/>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370F0687"/>
    <w:multiLevelType w:val="multilevel"/>
    <w:tmpl w:val="370F0687"/>
    <w:lvl w:ilvl="0" w:tentative="0">
      <w:start w:val="1"/>
      <w:numFmt w:val="decimal"/>
      <w:lvlText w:val="第%1章"/>
      <w:lvlJc w:val="left"/>
      <w:pPr>
        <w:tabs>
          <w:tab w:val="left" w:pos="425"/>
        </w:tabs>
        <w:ind w:left="425" w:hanging="425"/>
      </w:pPr>
      <w:rPr>
        <w:rFonts w:hint="eastAsia"/>
      </w:rPr>
    </w:lvl>
    <w:lvl w:ilvl="1" w:tentative="0">
      <w:start w:val="1"/>
      <w:numFmt w:val="decimal"/>
      <w:pStyle w:val="3578"/>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3">
    <w:nsid w:val="37E17B64"/>
    <w:multiLevelType w:val="multilevel"/>
    <w:tmpl w:val="37E17B64"/>
    <w:lvl w:ilvl="0" w:tentative="0">
      <w:start w:val="1"/>
      <w:numFmt w:val="decimal"/>
      <w:pStyle w:val="1005"/>
      <w:isLgl/>
      <w:suff w:val="nothing"/>
      <w:lvlText w:val="%1 "/>
      <w:lvlJc w:val="left"/>
      <w:pPr>
        <w:ind w:left="567" w:hanging="567"/>
      </w:pPr>
      <w:rPr>
        <w:rFonts w:hint="default" w:ascii="Times New Roman" w:hAnsi="Times New Roman" w:eastAsia="宋体"/>
        <w:b/>
        <w:i w:val="0"/>
        <w:spacing w:val="0"/>
        <w:w w:val="100"/>
        <w:sz w:val="32"/>
        <w:szCs w:val="32"/>
      </w:rPr>
    </w:lvl>
    <w:lvl w:ilvl="1" w:tentative="0">
      <w:start w:val="1"/>
      <w:numFmt w:val="decimal"/>
      <w:pStyle w:val="1006"/>
      <w:suff w:val="nothing"/>
      <w:lvlText w:val="%1.%2 "/>
      <w:lvlJc w:val="left"/>
      <w:pPr>
        <w:ind w:left="851" w:hanging="851"/>
      </w:pPr>
      <w:rPr>
        <w:rFonts w:hint="default" w:ascii="Times New Roman" w:hAnsi="Times New Roman" w:eastAsia="宋体"/>
        <w:spacing w:val="0"/>
        <w:w w:val="100"/>
        <w:position w:val="0"/>
        <w:sz w:val="28"/>
        <w:szCs w:val="28"/>
      </w:rPr>
    </w:lvl>
    <w:lvl w:ilvl="2" w:tentative="0">
      <w:start w:val="1"/>
      <w:numFmt w:val="decimal"/>
      <w:suff w:val="nothing"/>
      <w:lvlText w:val="%1.%2.%3 "/>
      <w:lvlJc w:val="left"/>
      <w:pPr>
        <w:ind w:left="1021" w:hanging="1021"/>
      </w:pPr>
      <w:rPr>
        <w:rFonts w:hint="default" w:ascii="Times New Roman" w:hAnsi="Times New Roman" w:eastAsia="宋体"/>
        <w:b/>
        <w:i w:val="0"/>
        <w:spacing w:val="0"/>
        <w:w w:val="100"/>
        <w:sz w:val="24"/>
        <w:szCs w:val="24"/>
      </w:rPr>
    </w:lvl>
    <w:lvl w:ilvl="3" w:tentative="0">
      <w:start w:val="1"/>
      <w:numFmt w:val="decimal"/>
      <w:pStyle w:val="1007"/>
      <w:suff w:val="nothing"/>
      <w:lvlText w:val="%1.%2.%3.%4 "/>
      <w:lvlJc w:val="left"/>
      <w:pPr>
        <w:ind w:left="1247" w:hanging="1247"/>
      </w:pPr>
      <w:rPr>
        <w:rFonts w:hint="default" w:ascii="Times New Roman" w:hAnsi="Times New Roman" w:eastAsia="宋体"/>
        <w:b w:val="0"/>
        <w:i w:val="0"/>
        <w:spacing w:val="0"/>
        <w:w w:val="100"/>
        <w:sz w:val="24"/>
        <w:szCs w:val="24"/>
      </w:rPr>
    </w:lvl>
    <w:lvl w:ilvl="4" w:tentative="0">
      <w:start w:val="1"/>
      <w:numFmt w:val="decimal"/>
      <w:lvlText w:val="%1.%2.%3.%4.%5"/>
      <w:lvlJc w:val="left"/>
      <w:pPr>
        <w:tabs>
          <w:tab w:val="left" w:pos="1008"/>
        </w:tabs>
        <w:ind w:left="1008" w:hanging="1008"/>
      </w:pPr>
      <w:rPr>
        <w:rFonts w:hint="eastAsia"/>
      </w:rPr>
    </w:lvl>
    <w:lvl w:ilvl="5" w:tentative="0">
      <w:start w:val="1"/>
      <w:numFmt w:val="none"/>
      <w:lvlText w:val="A)"/>
      <w:lvlJc w:val="left"/>
      <w:pPr>
        <w:tabs>
          <w:tab w:val="left" w:pos="454"/>
        </w:tabs>
        <w:ind w:left="680" w:hanging="680"/>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4">
    <w:nsid w:val="39233BF5"/>
    <w:multiLevelType w:val="multilevel"/>
    <w:tmpl w:val="39233BF5"/>
    <w:lvl w:ilvl="0" w:tentative="0">
      <w:start w:val="1"/>
      <w:numFmt w:val="decimal"/>
      <w:pStyle w:val="3205"/>
      <w:lvlText w:val="表3.%1"/>
      <w:lvlJc w:val="left"/>
      <w:pPr>
        <w:ind w:left="1256" w:hanging="420"/>
      </w:pPr>
      <w:rPr>
        <w:rFonts w:hint="default" w:ascii="Times New Roman" w:hAnsi="Times New Roman" w:cs="Times New Roman"/>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1" w:tentative="0">
      <w:start w:val="1"/>
      <w:numFmt w:val="lowerLetter"/>
      <w:lvlText w:val="%2)"/>
      <w:lvlJc w:val="left"/>
      <w:pPr>
        <w:ind w:left="1676" w:hanging="420"/>
      </w:pPr>
    </w:lvl>
    <w:lvl w:ilvl="2" w:tentative="0">
      <w:start w:val="1"/>
      <w:numFmt w:val="lowerRoman"/>
      <w:lvlText w:val="%3."/>
      <w:lvlJc w:val="right"/>
      <w:pPr>
        <w:ind w:left="2096" w:hanging="420"/>
      </w:pPr>
    </w:lvl>
    <w:lvl w:ilvl="3" w:tentative="0">
      <w:start w:val="1"/>
      <w:numFmt w:val="decimal"/>
      <w:lvlText w:val="%4."/>
      <w:lvlJc w:val="left"/>
      <w:pPr>
        <w:ind w:left="2516" w:hanging="420"/>
      </w:pPr>
    </w:lvl>
    <w:lvl w:ilvl="4" w:tentative="0">
      <w:start w:val="1"/>
      <w:numFmt w:val="lowerLetter"/>
      <w:lvlText w:val="%5)"/>
      <w:lvlJc w:val="left"/>
      <w:pPr>
        <w:ind w:left="2936" w:hanging="420"/>
      </w:pPr>
    </w:lvl>
    <w:lvl w:ilvl="5" w:tentative="0">
      <w:start w:val="1"/>
      <w:numFmt w:val="lowerRoman"/>
      <w:lvlText w:val="%6."/>
      <w:lvlJc w:val="right"/>
      <w:pPr>
        <w:ind w:left="3356" w:hanging="420"/>
      </w:pPr>
    </w:lvl>
    <w:lvl w:ilvl="6" w:tentative="0">
      <w:start w:val="1"/>
      <w:numFmt w:val="decimal"/>
      <w:lvlText w:val="%7."/>
      <w:lvlJc w:val="left"/>
      <w:pPr>
        <w:ind w:left="3776" w:hanging="420"/>
      </w:pPr>
    </w:lvl>
    <w:lvl w:ilvl="7" w:tentative="0">
      <w:start w:val="1"/>
      <w:numFmt w:val="lowerLetter"/>
      <w:lvlText w:val="%8)"/>
      <w:lvlJc w:val="left"/>
      <w:pPr>
        <w:ind w:left="4196" w:hanging="420"/>
      </w:pPr>
    </w:lvl>
    <w:lvl w:ilvl="8" w:tentative="0">
      <w:start w:val="1"/>
      <w:numFmt w:val="lowerRoman"/>
      <w:lvlText w:val="%9."/>
      <w:lvlJc w:val="right"/>
      <w:pPr>
        <w:ind w:left="4616" w:hanging="420"/>
      </w:pPr>
    </w:lvl>
  </w:abstractNum>
  <w:abstractNum w:abstractNumId="25">
    <w:nsid w:val="3FDA5D2B"/>
    <w:multiLevelType w:val="multilevel"/>
    <w:tmpl w:val="3FDA5D2B"/>
    <w:lvl w:ilvl="0" w:tentative="0">
      <w:start w:val="1"/>
      <w:numFmt w:val="decimal"/>
      <w:pStyle w:val="3349"/>
      <w:lvlText w:val="表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403625B0"/>
    <w:multiLevelType w:val="multilevel"/>
    <w:tmpl w:val="403625B0"/>
    <w:lvl w:ilvl="0" w:tentative="0">
      <w:start w:val="1"/>
      <w:numFmt w:val="decimal"/>
      <w:pStyle w:val="3283"/>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404568D2"/>
    <w:multiLevelType w:val="multilevel"/>
    <w:tmpl w:val="404568D2"/>
    <w:lvl w:ilvl="0" w:tentative="0">
      <w:start w:val="1"/>
      <w:numFmt w:val="decimal"/>
      <w:pStyle w:val="3343"/>
      <w:lvlText w:val="表2-%1"/>
      <w:lvlJc w:val="left"/>
      <w:pPr>
        <w:ind w:left="1271" w:hanging="4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14:shadow w14:blurRad="0" w14:dist="0" w14:dir="0" w14:sx="0" w14:sy="0" w14:kx="0" w14:ky="0" w14:algn="none">
          <w14:srgbClr w14:val="000000"/>
        </w14:shadow>
      </w:rPr>
    </w:lvl>
    <w:lvl w:ilvl="1" w:tentative="0">
      <w:start w:val="1"/>
      <w:numFmt w:val="lowerLetter"/>
      <w:lvlText w:val="%2)"/>
      <w:lvlJc w:val="left"/>
      <w:pPr>
        <w:ind w:left="1691" w:hanging="420"/>
      </w:pPr>
    </w:lvl>
    <w:lvl w:ilvl="2" w:tentative="0">
      <w:start w:val="1"/>
      <w:numFmt w:val="lowerRoman"/>
      <w:lvlText w:val="%3."/>
      <w:lvlJc w:val="right"/>
      <w:pPr>
        <w:ind w:left="2111" w:hanging="420"/>
      </w:pPr>
    </w:lvl>
    <w:lvl w:ilvl="3" w:tentative="0">
      <w:start w:val="1"/>
      <w:numFmt w:val="decimal"/>
      <w:lvlText w:val="%4."/>
      <w:lvlJc w:val="left"/>
      <w:pPr>
        <w:ind w:left="2531" w:hanging="420"/>
      </w:pPr>
    </w:lvl>
    <w:lvl w:ilvl="4" w:tentative="0">
      <w:start w:val="1"/>
      <w:numFmt w:val="lowerLetter"/>
      <w:lvlText w:val="%5)"/>
      <w:lvlJc w:val="left"/>
      <w:pPr>
        <w:ind w:left="2951" w:hanging="420"/>
      </w:pPr>
    </w:lvl>
    <w:lvl w:ilvl="5" w:tentative="0">
      <w:start w:val="1"/>
      <w:numFmt w:val="lowerRoman"/>
      <w:lvlText w:val="%6."/>
      <w:lvlJc w:val="right"/>
      <w:pPr>
        <w:ind w:left="3371" w:hanging="420"/>
      </w:pPr>
    </w:lvl>
    <w:lvl w:ilvl="6" w:tentative="0">
      <w:start w:val="1"/>
      <w:numFmt w:val="decimal"/>
      <w:lvlText w:val="%7."/>
      <w:lvlJc w:val="left"/>
      <w:pPr>
        <w:ind w:left="3791" w:hanging="420"/>
      </w:pPr>
    </w:lvl>
    <w:lvl w:ilvl="7" w:tentative="0">
      <w:start w:val="1"/>
      <w:numFmt w:val="lowerLetter"/>
      <w:lvlText w:val="%8)"/>
      <w:lvlJc w:val="left"/>
      <w:pPr>
        <w:ind w:left="4211" w:hanging="420"/>
      </w:pPr>
    </w:lvl>
    <w:lvl w:ilvl="8" w:tentative="0">
      <w:start w:val="1"/>
      <w:numFmt w:val="lowerRoman"/>
      <w:lvlText w:val="%9."/>
      <w:lvlJc w:val="right"/>
      <w:pPr>
        <w:ind w:left="4631" w:hanging="420"/>
      </w:pPr>
    </w:lvl>
  </w:abstractNum>
  <w:abstractNum w:abstractNumId="28">
    <w:nsid w:val="49422614"/>
    <w:multiLevelType w:val="multilevel"/>
    <w:tmpl w:val="49422614"/>
    <w:lvl w:ilvl="0" w:tentative="0">
      <w:start w:val="1"/>
      <w:numFmt w:val="decimal"/>
      <w:lvlText w:val="%1"/>
      <w:lvlJc w:val="left"/>
      <w:pPr>
        <w:tabs>
          <w:tab w:val="left" w:pos="612"/>
        </w:tabs>
        <w:ind w:left="612" w:hanging="432"/>
      </w:pPr>
      <w:rPr>
        <w:rFonts w:hint="default" w:ascii="Arial" w:hAnsi="Arial"/>
        <w:sz w:val="48"/>
      </w:rPr>
    </w:lvl>
    <w:lvl w:ilvl="1" w:tentative="0">
      <w:start w:val="1"/>
      <w:numFmt w:val="decimal"/>
      <w:pStyle w:val="971"/>
      <w:lvlText w:val="%1.%2"/>
      <w:lvlJc w:val="left"/>
      <w:pPr>
        <w:tabs>
          <w:tab w:val="left" w:pos="756"/>
        </w:tabs>
        <w:ind w:left="756" w:hanging="576"/>
      </w:pPr>
      <w:rPr>
        <w:rFonts w:hint="default" w:ascii="Arial" w:hAnsi="Arial"/>
        <w:sz w:val="30"/>
      </w:rPr>
    </w:lvl>
    <w:lvl w:ilvl="2" w:tentative="0">
      <w:start w:val="1"/>
      <w:numFmt w:val="decimal"/>
      <w:lvlText w:val="%1.%2.%3"/>
      <w:lvlJc w:val="left"/>
      <w:pPr>
        <w:tabs>
          <w:tab w:val="left" w:pos="1260"/>
        </w:tabs>
        <w:ind w:left="900" w:hanging="720"/>
      </w:pPr>
      <w:rPr>
        <w:rFonts w:hint="default" w:ascii="Arial" w:hAnsi="Arial"/>
        <w:b/>
        <w:i w:val="0"/>
        <w:sz w:val="28"/>
      </w:rPr>
    </w:lvl>
    <w:lvl w:ilvl="3" w:tentative="0">
      <w:start w:val="1"/>
      <w:numFmt w:val="decimal"/>
      <w:lvlText w:val="%1.%2.%3.%4"/>
      <w:lvlJc w:val="left"/>
      <w:pPr>
        <w:tabs>
          <w:tab w:val="left" w:pos="1260"/>
        </w:tabs>
        <w:ind w:left="1044" w:hanging="864"/>
      </w:pPr>
      <w:rPr>
        <w:rFonts w:hint="default" w:ascii="Arial" w:hAnsi="Arial"/>
        <w:b/>
        <w:i w:val="0"/>
        <w:sz w:val="24"/>
      </w:rPr>
    </w:lvl>
    <w:lvl w:ilvl="4" w:tentative="0">
      <w:start w:val="1"/>
      <w:numFmt w:val="decimal"/>
      <w:lvlText w:val="（%5）"/>
      <w:lvlJc w:val="left"/>
      <w:pPr>
        <w:tabs>
          <w:tab w:val="left" w:pos="1620"/>
        </w:tabs>
        <w:ind w:left="1188" w:hanging="1008"/>
      </w:pPr>
      <w:rPr>
        <w:rFonts w:hint="eastAsia"/>
      </w:rPr>
    </w:lvl>
    <w:lvl w:ilvl="5" w:tentative="0">
      <w:start w:val="1"/>
      <w:numFmt w:val="decimal"/>
      <w:lvlText w:val="%1.%2.%3.%4.%5.%6"/>
      <w:lvlJc w:val="left"/>
      <w:pPr>
        <w:tabs>
          <w:tab w:val="left" w:pos="1332"/>
        </w:tabs>
        <w:ind w:left="1332" w:hanging="1152"/>
      </w:pPr>
      <w:rPr>
        <w:rFonts w:hint="eastAsia"/>
      </w:rPr>
    </w:lvl>
    <w:lvl w:ilvl="6" w:tentative="0">
      <w:start w:val="1"/>
      <w:numFmt w:val="decimal"/>
      <w:lvlText w:val="%1.%2.%3.%4.%5.%6.%7"/>
      <w:lvlJc w:val="left"/>
      <w:pPr>
        <w:tabs>
          <w:tab w:val="left" w:pos="1476"/>
        </w:tabs>
        <w:ind w:left="1476" w:hanging="1296"/>
      </w:pPr>
      <w:rPr>
        <w:rFonts w:hint="eastAsia"/>
      </w:rPr>
    </w:lvl>
    <w:lvl w:ilvl="7" w:tentative="0">
      <w:start w:val="1"/>
      <w:numFmt w:val="decimal"/>
      <w:lvlText w:val="%1.%2.%3.%4.%5.%6.%7.%8"/>
      <w:lvlJc w:val="left"/>
      <w:pPr>
        <w:tabs>
          <w:tab w:val="left" w:pos="1620"/>
        </w:tabs>
        <w:ind w:left="1620" w:hanging="1440"/>
      </w:pPr>
      <w:rPr>
        <w:rFonts w:hint="eastAsia"/>
      </w:rPr>
    </w:lvl>
    <w:lvl w:ilvl="8" w:tentative="0">
      <w:start w:val="1"/>
      <w:numFmt w:val="decimal"/>
      <w:lvlText w:val="%1.%2.%3.%4.%5.%6.%7.%8.%9"/>
      <w:lvlJc w:val="left"/>
      <w:pPr>
        <w:tabs>
          <w:tab w:val="left" w:pos="1764"/>
        </w:tabs>
        <w:ind w:left="1764" w:hanging="1584"/>
      </w:pPr>
      <w:rPr>
        <w:rFonts w:hint="eastAsia"/>
      </w:rPr>
    </w:lvl>
  </w:abstractNum>
  <w:abstractNum w:abstractNumId="29">
    <w:nsid w:val="4BEA0643"/>
    <w:multiLevelType w:val="multilevel"/>
    <w:tmpl w:val="4BEA0643"/>
    <w:lvl w:ilvl="0" w:tentative="0">
      <w:start w:val="1"/>
      <w:numFmt w:val="decimal"/>
      <w:pStyle w:val="724"/>
      <w:suff w:val="space"/>
      <w:lvlText w:val="图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4D491E2A"/>
    <w:multiLevelType w:val="multilevel"/>
    <w:tmpl w:val="4D491E2A"/>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1">
    <w:nsid w:val="4DC54B8D"/>
    <w:multiLevelType w:val="multilevel"/>
    <w:tmpl w:val="4DC54B8D"/>
    <w:lvl w:ilvl="0" w:tentative="0">
      <w:start w:val="1"/>
      <w:numFmt w:val="decimal"/>
      <w:pStyle w:val="920"/>
      <w:lvlText w:val="第%1条 "/>
      <w:lvlJc w:val="left"/>
      <w:pPr>
        <w:tabs>
          <w:tab w:val="left" w:pos="1640"/>
        </w:tabs>
        <w:ind w:left="0" w:firstLine="560"/>
      </w:pPr>
      <w:rPr>
        <w:rFonts w:hint="eastAsia" w:eastAsia="黑体"/>
        <w:b/>
        <w:i w:val="0"/>
        <w:sz w:val="28"/>
      </w:rPr>
    </w:lvl>
    <w:lvl w:ilvl="1" w:tentative="0">
      <w:start w:val="8"/>
      <w:numFmt w:val="japaneseCounting"/>
      <w:lvlText w:val="第%2章"/>
      <w:lvlJc w:val="left"/>
      <w:pPr>
        <w:tabs>
          <w:tab w:val="left" w:pos="1500"/>
        </w:tabs>
        <w:ind w:left="1500" w:hanging="1080"/>
      </w:pPr>
      <w:rPr>
        <w:rFonts w:hint="eastAsia"/>
      </w:rPr>
    </w:lvl>
    <w:lvl w:ilvl="2" w:tentative="0">
      <w:start w:val="1"/>
      <w:numFmt w:val="decimal"/>
      <w:lvlText w:val="%3、"/>
      <w:lvlJc w:val="left"/>
      <w:pPr>
        <w:tabs>
          <w:tab w:val="left" w:pos="1200"/>
        </w:tabs>
        <w:ind w:left="1200" w:hanging="360"/>
      </w:pPr>
      <w:rPr>
        <w:rFonts w:hint="default"/>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2">
    <w:nsid w:val="52DC79B8"/>
    <w:multiLevelType w:val="multilevel"/>
    <w:tmpl w:val="52DC79B8"/>
    <w:lvl w:ilvl="0" w:tentative="0">
      <w:start w:val="1"/>
      <w:numFmt w:val="decimal"/>
      <w:pStyle w:val="849"/>
      <w:lvlText w:val="（%1）."/>
      <w:lvlJc w:val="left"/>
      <w:pPr>
        <w:tabs>
          <w:tab w:val="left" w:pos="939"/>
        </w:tabs>
        <w:ind w:left="342" w:firstLine="198"/>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1" w:tentative="0">
      <w:start w:val="1"/>
      <w:numFmt w:val="decimalEnclosedCircle"/>
      <w:pStyle w:val="848"/>
      <w:lvlText w:val="%2"/>
      <w:lvlJc w:val="left"/>
      <w:pPr>
        <w:tabs>
          <w:tab w:val="left" w:pos="597"/>
        </w:tabs>
        <w:ind w:left="140" w:firstLine="480"/>
      </w:pPr>
      <w:rPr>
        <w:rFonts w:hint="eastAsia"/>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2" w:tentative="0">
      <w:start w:val="1"/>
      <w:numFmt w:val="lowerRoman"/>
      <w:lvlText w:val="%3."/>
      <w:lvlJc w:val="right"/>
      <w:pPr>
        <w:tabs>
          <w:tab w:val="left" w:pos="1460"/>
        </w:tabs>
        <w:ind w:left="1460" w:hanging="420"/>
      </w:pPr>
    </w:lvl>
    <w:lvl w:ilvl="3" w:tentative="0">
      <w:start w:val="1"/>
      <w:numFmt w:val="decimal"/>
      <w:lvlText w:val="%4."/>
      <w:lvlJc w:val="left"/>
      <w:pPr>
        <w:tabs>
          <w:tab w:val="left" w:pos="1880"/>
        </w:tabs>
        <w:ind w:left="1880" w:hanging="420"/>
      </w:pPr>
    </w:lvl>
    <w:lvl w:ilvl="4" w:tentative="0">
      <w:start w:val="1"/>
      <w:numFmt w:val="lowerLetter"/>
      <w:lvlText w:val="%5)"/>
      <w:lvlJc w:val="left"/>
      <w:pPr>
        <w:tabs>
          <w:tab w:val="left" w:pos="2300"/>
        </w:tabs>
        <w:ind w:left="2300" w:hanging="420"/>
      </w:pPr>
    </w:lvl>
    <w:lvl w:ilvl="5" w:tentative="0">
      <w:start w:val="1"/>
      <w:numFmt w:val="lowerRoman"/>
      <w:lvlText w:val="%6."/>
      <w:lvlJc w:val="right"/>
      <w:pPr>
        <w:tabs>
          <w:tab w:val="left" w:pos="2720"/>
        </w:tabs>
        <w:ind w:left="2720" w:hanging="420"/>
      </w:pPr>
    </w:lvl>
    <w:lvl w:ilvl="6" w:tentative="0">
      <w:start w:val="1"/>
      <w:numFmt w:val="decimal"/>
      <w:lvlText w:val="%7."/>
      <w:lvlJc w:val="left"/>
      <w:pPr>
        <w:tabs>
          <w:tab w:val="left" w:pos="3140"/>
        </w:tabs>
        <w:ind w:left="3140" w:hanging="420"/>
      </w:pPr>
    </w:lvl>
    <w:lvl w:ilvl="7" w:tentative="0">
      <w:start w:val="1"/>
      <w:numFmt w:val="lowerLetter"/>
      <w:lvlText w:val="%8)"/>
      <w:lvlJc w:val="left"/>
      <w:pPr>
        <w:tabs>
          <w:tab w:val="left" w:pos="3560"/>
        </w:tabs>
        <w:ind w:left="3560" w:hanging="420"/>
      </w:pPr>
    </w:lvl>
    <w:lvl w:ilvl="8" w:tentative="0">
      <w:start w:val="1"/>
      <w:numFmt w:val="lowerRoman"/>
      <w:lvlText w:val="%9."/>
      <w:lvlJc w:val="right"/>
      <w:pPr>
        <w:tabs>
          <w:tab w:val="left" w:pos="3980"/>
        </w:tabs>
        <w:ind w:left="3980" w:hanging="420"/>
      </w:pPr>
    </w:lvl>
  </w:abstractNum>
  <w:abstractNum w:abstractNumId="33">
    <w:nsid w:val="540D4F89"/>
    <w:multiLevelType w:val="multilevel"/>
    <w:tmpl w:val="540D4F89"/>
    <w:lvl w:ilvl="0" w:tentative="0">
      <w:start w:val="1"/>
      <w:numFmt w:val="bullet"/>
      <w:pStyle w:val="394"/>
      <w:lvlText w:val=""/>
      <w:lvlJc w:val="left"/>
      <w:pPr>
        <w:tabs>
          <w:tab w:val="left" w:pos="851"/>
        </w:tabs>
        <w:ind w:left="851" w:hanging="371"/>
      </w:pPr>
      <w:rPr>
        <w:rFonts w:hint="default" w:ascii="Wingdings" w:hAnsi="Wingdings"/>
      </w:rPr>
    </w:lvl>
    <w:lvl w:ilvl="1" w:tentative="0">
      <w:start w:val="1"/>
      <w:numFmt w:val="bullet"/>
      <w:lvlText w:val=""/>
      <w:lvlJc w:val="left"/>
      <w:pPr>
        <w:tabs>
          <w:tab w:val="left" w:pos="1294"/>
        </w:tabs>
        <w:ind w:left="1294" w:hanging="420"/>
      </w:pPr>
      <w:rPr>
        <w:rFonts w:hint="default" w:ascii="Wingdings" w:hAnsi="Wingdings"/>
      </w:rPr>
    </w:lvl>
    <w:lvl w:ilvl="2" w:tentative="0">
      <w:start w:val="1"/>
      <w:numFmt w:val="bullet"/>
      <w:lvlText w:val=""/>
      <w:lvlJc w:val="left"/>
      <w:pPr>
        <w:tabs>
          <w:tab w:val="left" w:pos="1714"/>
        </w:tabs>
        <w:ind w:left="1714" w:hanging="420"/>
      </w:pPr>
      <w:rPr>
        <w:rFonts w:hint="default" w:ascii="Wingdings" w:hAnsi="Wingdings"/>
      </w:rPr>
    </w:lvl>
    <w:lvl w:ilvl="3" w:tentative="0">
      <w:start w:val="1"/>
      <w:numFmt w:val="bullet"/>
      <w:lvlText w:val=""/>
      <w:lvlJc w:val="left"/>
      <w:pPr>
        <w:tabs>
          <w:tab w:val="left" w:pos="2134"/>
        </w:tabs>
        <w:ind w:left="2134" w:hanging="420"/>
      </w:pPr>
      <w:rPr>
        <w:rFonts w:hint="default" w:ascii="Wingdings" w:hAnsi="Wingdings"/>
      </w:rPr>
    </w:lvl>
    <w:lvl w:ilvl="4" w:tentative="0">
      <w:start w:val="1"/>
      <w:numFmt w:val="bullet"/>
      <w:lvlText w:val=""/>
      <w:lvlJc w:val="left"/>
      <w:pPr>
        <w:tabs>
          <w:tab w:val="left" w:pos="2554"/>
        </w:tabs>
        <w:ind w:left="2554" w:hanging="420"/>
      </w:pPr>
      <w:rPr>
        <w:rFonts w:hint="default" w:ascii="Wingdings" w:hAnsi="Wingdings"/>
      </w:rPr>
    </w:lvl>
    <w:lvl w:ilvl="5" w:tentative="0">
      <w:start w:val="1"/>
      <w:numFmt w:val="bullet"/>
      <w:lvlText w:val=""/>
      <w:lvlJc w:val="left"/>
      <w:pPr>
        <w:tabs>
          <w:tab w:val="left" w:pos="2974"/>
        </w:tabs>
        <w:ind w:left="2974" w:hanging="420"/>
      </w:pPr>
      <w:rPr>
        <w:rFonts w:hint="default" w:ascii="Wingdings" w:hAnsi="Wingdings"/>
      </w:rPr>
    </w:lvl>
    <w:lvl w:ilvl="6" w:tentative="0">
      <w:start w:val="1"/>
      <w:numFmt w:val="bullet"/>
      <w:lvlText w:val=""/>
      <w:lvlJc w:val="left"/>
      <w:pPr>
        <w:tabs>
          <w:tab w:val="left" w:pos="3394"/>
        </w:tabs>
        <w:ind w:left="3394" w:hanging="420"/>
      </w:pPr>
      <w:rPr>
        <w:rFonts w:hint="default" w:ascii="Wingdings" w:hAnsi="Wingdings"/>
      </w:rPr>
    </w:lvl>
    <w:lvl w:ilvl="7" w:tentative="0">
      <w:start w:val="1"/>
      <w:numFmt w:val="bullet"/>
      <w:lvlText w:val=""/>
      <w:lvlJc w:val="left"/>
      <w:pPr>
        <w:tabs>
          <w:tab w:val="left" w:pos="3814"/>
        </w:tabs>
        <w:ind w:left="3814" w:hanging="420"/>
      </w:pPr>
      <w:rPr>
        <w:rFonts w:hint="default" w:ascii="Wingdings" w:hAnsi="Wingdings"/>
      </w:rPr>
    </w:lvl>
    <w:lvl w:ilvl="8" w:tentative="0">
      <w:start w:val="1"/>
      <w:numFmt w:val="bullet"/>
      <w:lvlText w:val=""/>
      <w:lvlJc w:val="left"/>
      <w:pPr>
        <w:tabs>
          <w:tab w:val="left" w:pos="4234"/>
        </w:tabs>
        <w:ind w:left="4234" w:hanging="420"/>
      </w:pPr>
      <w:rPr>
        <w:rFonts w:hint="default" w:ascii="Wingdings" w:hAnsi="Wingdings"/>
      </w:rPr>
    </w:lvl>
  </w:abstractNum>
  <w:abstractNum w:abstractNumId="34">
    <w:nsid w:val="55903A94"/>
    <w:multiLevelType w:val="multilevel"/>
    <w:tmpl w:val="55903A94"/>
    <w:lvl w:ilvl="0" w:tentative="0">
      <w:start w:val="1"/>
      <w:numFmt w:val="decimal"/>
      <w:pStyle w:val="1620"/>
      <w:lvlText w:val="%1）"/>
      <w:lvlJc w:val="left"/>
      <w:pPr>
        <w:tabs>
          <w:tab w:val="left" w:pos="1080"/>
        </w:tabs>
        <w:ind w:left="1080" w:hanging="360"/>
      </w:pPr>
      <w:rPr>
        <w:rFonts w:hint="default"/>
      </w:rPr>
    </w:lvl>
    <w:lvl w:ilvl="1" w:tentative="0">
      <w:start w:val="1"/>
      <w:numFmt w:val="lowerLetter"/>
      <w:lvlText w:val="%2)"/>
      <w:lvlJc w:val="left"/>
      <w:pPr>
        <w:tabs>
          <w:tab w:val="left" w:pos="1560"/>
        </w:tabs>
        <w:ind w:left="1560" w:hanging="420"/>
      </w:pPr>
    </w:lvl>
    <w:lvl w:ilvl="2" w:tentative="0">
      <w:start w:val="1"/>
      <w:numFmt w:val="lowerRoman"/>
      <w:lvlText w:val="%3."/>
      <w:lvlJc w:val="right"/>
      <w:pPr>
        <w:tabs>
          <w:tab w:val="left" w:pos="1980"/>
        </w:tabs>
        <w:ind w:left="1980" w:hanging="420"/>
      </w:pPr>
    </w:lvl>
    <w:lvl w:ilvl="3" w:tentative="0">
      <w:start w:val="1"/>
      <w:numFmt w:val="decimal"/>
      <w:lvlText w:val="%4."/>
      <w:lvlJc w:val="left"/>
      <w:pPr>
        <w:tabs>
          <w:tab w:val="left" w:pos="2400"/>
        </w:tabs>
        <w:ind w:left="2400" w:hanging="420"/>
      </w:pPr>
    </w:lvl>
    <w:lvl w:ilvl="4" w:tentative="0">
      <w:start w:val="1"/>
      <w:numFmt w:val="lowerLetter"/>
      <w:lvlText w:val="%5)"/>
      <w:lvlJc w:val="left"/>
      <w:pPr>
        <w:tabs>
          <w:tab w:val="left" w:pos="2820"/>
        </w:tabs>
        <w:ind w:left="2820" w:hanging="420"/>
      </w:pPr>
    </w:lvl>
    <w:lvl w:ilvl="5" w:tentative="0">
      <w:start w:val="1"/>
      <w:numFmt w:val="lowerRoman"/>
      <w:lvlText w:val="%6."/>
      <w:lvlJc w:val="right"/>
      <w:pPr>
        <w:tabs>
          <w:tab w:val="left" w:pos="3240"/>
        </w:tabs>
        <w:ind w:left="3240" w:hanging="420"/>
      </w:pPr>
    </w:lvl>
    <w:lvl w:ilvl="6" w:tentative="0">
      <w:start w:val="1"/>
      <w:numFmt w:val="decimal"/>
      <w:lvlText w:val="%7."/>
      <w:lvlJc w:val="left"/>
      <w:pPr>
        <w:tabs>
          <w:tab w:val="left" w:pos="3660"/>
        </w:tabs>
        <w:ind w:left="3660" w:hanging="420"/>
      </w:pPr>
    </w:lvl>
    <w:lvl w:ilvl="7" w:tentative="0">
      <w:start w:val="1"/>
      <w:numFmt w:val="lowerLetter"/>
      <w:lvlText w:val="%8)"/>
      <w:lvlJc w:val="left"/>
      <w:pPr>
        <w:tabs>
          <w:tab w:val="left" w:pos="4080"/>
        </w:tabs>
        <w:ind w:left="4080" w:hanging="420"/>
      </w:pPr>
    </w:lvl>
    <w:lvl w:ilvl="8" w:tentative="0">
      <w:start w:val="1"/>
      <w:numFmt w:val="lowerRoman"/>
      <w:lvlText w:val="%9."/>
      <w:lvlJc w:val="right"/>
      <w:pPr>
        <w:tabs>
          <w:tab w:val="left" w:pos="4500"/>
        </w:tabs>
        <w:ind w:left="4500" w:hanging="420"/>
      </w:pPr>
    </w:lvl>
  </w:abstractNum>
  <w:abstractNum w:abstractNumId="35">
    <w:nsid w:val="591ABB0F"/>
    <w:multiLevelType w:val="singleLevel"/>
    <w:tmpl w:val="591ABB0F"/>
    <w:lvl w:ilvl="0" w:tentative="0">
      <w:start w:val="1"/>
      <w:numFmt w:val="decimal"/>
      <w:suff w:val="nothing"/>
      <w:lvlText w:val="（%1）"/>
      <w:lvlJc w:val="left"/>
    </w:lvl>
  </w:abstractNum>
  <w:abstractNum w:abstractNumId="36">
    <w:nsid w:val="5AFC3135"/>
    <w:multiLevelType w:val="multilevel"/>
    <w:tmpl w:val="5AFC3135"/>
    <w:lvl w:ilvl="0" w:tentative="0">
      <w:start w:val="1"/>
      <w:numFmt w:val="decimal"/>
      <w:pStyle w:val="521"/>
      <w:lvlText w:val="表3-%1"/>
      <w:lvlJc w:val="left"/>
      <w:pPr>
        <w:ind w:left="420" w:hanging="4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C7F434E"/>
    <w:multiLevelType w:val="multilevel"/>
    <w:tmpl w:val="5C7F434E"/>
    <w:lvl w:ilvl="0" w:tentative="0">
      <w:start w:val="1"/>
      <w:numFmt w:val="decimal"/>
      <w:lvlText w:val="%1"/>
      <w:lvlJc w:val="left"/>
      <w:pPr>
        <w:ind w:left="425" w:hanging="425"/>
      </w:pPr>
    </w:lvl>
    <w:lvl w:ilvl="1" w:tentative="0">
      <w:start w:val="1"/>
      <w:numFmt w:val="decimal"/>
      <w:pStyle w:val="3332"/>
      <w:lvlText w:val="%1.%2"/>
      <w:lvlJc w:val="left"/>
      <w:pPr>
        <w:ind w:left="992" w:hanging="567"/>
      </w:pPr>
    </w:lvl>
    <w:lvl w:ilvl="2" w:tentative="0">
      <w:start w:val="1"/>
      <w:numFmt w:val="decimal"/>
      <w:pStyle w:val="3334"/>
      <w:lvlText w:val="%1.%2.%3"/>
      <w:lvlJc w:val="left"/>
      <w:pPr>
        <w:ind w:left="1418" w:hanging="567"/>
      </w:pPr>
    </w:lvl>
    <w:lvl w:ilvl="3" w:tentative="0">
      <w:start w:val="1"/>
      <w:numFmt w:val="decimal"/>
      <w:pStyle w:val="3354"/>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8">
    <w:nsid w:val="5D205833"/>
    <w:multiLevelType w:val="multilevel"/>
    <w:tmpl w:val="5D205833"/>
    <w:lvl w:ilvl="0" w:tentative="0">
      <w:start w:val="1"/>
      <w:numFmt w:val="decimal"/>
      <w:pStyle w:val="3339"/>
      <w:lvlText w:val="图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5E28641F"/>
    <w:multiLevelType w:val="multilevel"/>
    <w:tmpl w:val="5E28641F"/>
    <w:lvl w:ilvl="0" w:tentative="0">
      <w:start w:val="1"/>
      <w:numFmt w:val="decimal"/>
      <w:pStyle w:val="494"/>
      <w:lvlText w:val="%1."/>
      <w:lvlJc w:val="left"/>
      <w:pPr>
        <w:ind w:left="360" w:hanging="36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1" w:tentative="0">
      <w:start w:val="1"/>
      <w:numFmt w:val="decimal"/>
      <w:pStyle w:val="495"/>
      <w:isLgl/>
      <w:lvlText w:val="%1.%2"/>
      <w:lvlJc w:val="left"/>
      <w:pPr>
        <w:ind w:left="405" w:hanging="405"/>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2" w:tentative="0">
      <w:start w:val="1"/>
      <w:numFmt w:val="decimal"/>
      <w:pStyle w:val="496"/>
      <w:isLgl/>
      <w:lvlText w:val="%1.%2.%3"/>
      <w:lvlJc w:val="left"/>
      <w:pPr>
        <w:ind w:left="720" w:hanging="7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3" w:tentative="0">
      <w:start w:val="1"/>
      <w:numFmt w:val="decimal"/>
      <w:pStyle w:val="497"/>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40">
    <w:nsid w:val="5F7267DF"/>
    <w:multiLevelType w:val="multilevel"/>
    <w:tmpl w:val="5F7267DF"/>
    <w:lvl w:ilvl="0" w:tentative="0">
      <w:start w:val="2"/>
      <w:numFmt w:val="decimal"/>
      <w:lvlText w:val="%1"/>
      <w:lvlJc w:val="left"/>
      <w:pPr>
        <w:tabs>
          <w:tab w:val="left" w:pos="600"/>
        </w:tabs>
        <w:ind w:left="600" w:hanging="600"/>
      </w:pPr>
      <w:rPr>
        <w:rFonts w:hint="default"/>
      </w:rPr>
    </w:lvl>
    <w:lvl w:ilvl="1" w:tentative="0">
      <w:start w:val="7"/>
      <w:numFmt w:val="decimal"/>
      <w:pStyle w:val="288"/>
      <w:lvlText w:val="%1.%2"/>
      <w:lvlJc w:val="left"/>
      <w:pPr>
        <w:tabs>
          <w:tab w:val="left" w:pos="600"/>
        </w:tabs>
        <w:ind w:left="600" w:hanging="600"/>
      </w:pPr>
      <w:rPr>
        <w:rFonts w:hint="default"/>
      </w:rPr>
    </w:lvl>
    <w:lvl w:ilvl="2" w:tentative="0">
      <w:start w:val="10"/>
      <w:numFmt w:val="decimal"/>
      <w:lvlText w:val="%1.%2.%3"/>
      <w:lvlJc w:val="left"/>
      <w:pPr>
        <w:tabs>
          <w:tab w:val="left" w:pos="720"/>
        </w:tabs>
        <w:ind w:left="720" w:hanging="720"/>
      </w:pPr>
      <w:rPr>
        <w:rFonts w:hint="default"/>
      </w:rPr>
    </w:lvl>
    <w:lvl w:ilvl="3" w:tentative="0">
      <w:start w:val="1"/>
      <w:numFmt w:val="decimal"/>
      <w:lvlText w:val="%1.%2.%3.%4"/>
      <w:lvlJc w:val="left"/>
      <w:pPr>
        <w:tabs>
          <w:tab w:val="left" w:pos="720"/>
        </w:tabs>
        <w:ind w:left="720" w:hanging="72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080"/>
        </w:tabs>
        <w:ind w:left="1080" w:hanging="1080"/>
      </w:pPr>
      <w:rPr>
        <w:rFonts w:hint="default"/>
      </w:rPr>
    </w:lvl>
    <w:lvl w:ilvl="6" w:tentative="0">
      <w:start w:val="1"/>
      <w:numFmt w:val="decimal"/>
      <w:lvlText w:val="%1.%2.%3.%4.%5.%6.%7"/>
      <w:lvlJc w:val="left"/>
      <w:pPr>
        <w:tabs>
          <w:tab w:val="left" w:pos="1440"/>
        </w:tabs>
        <w:ind w:left="1440" w:hanging="1440"/>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800"/>
        </w:tabs>
        <w:ind w:left="1800" w:hanging="1800"/>
      </w:pPr>
      <w:rPr>
        <w:rFonts w:hint="default"/>
      </w:rPr>
    </w:lvl>
  </w:abstractNum>
  <w:abstractNum w:abstractNumId="41">
    <w:nsid w:val="601844F5"/>
    <w:multiLevelType w:val="multilevel"/>
    <w:tmpl w:val="601844F5"/>
    <w:lvl w:ilvl="0" w:tentative="0">
      <w:start w:val="1"/>
      <w:numFmt w:val="decimal"/>
      <w:pStyle w:val="383"/>
      <w:lvlText w:val="表3-%1"/>
      <w:lvlJc w:val="left"/>
      <w:pPr>
        <w:ind w:left="842" w:hanging="420"/>
      </w:pPr>
      <w:rPr>
        <w:rFonts w:hint="eastAsia"/>
      </w:rPr>
    </w:lvl>
    <w:lvl w:ilvl="1" w:tentative="0">
      <w:start w:val="1"/>
      <w:numFmt w:val="decimal"/>
      <w:pStyle w:val="324"/>
      <w:suff w:val="space"/>
      <w:lvlText w:val="表2-%2"/>
      <w:lvlJc w:val="left"/>
      <w:pPr>
        <w:ind w:left="704" w:hanging="420"/>
      </w:pPr>
      <w:rPr>
        <w:rFonts w:hint="eastAsia" w:ascii="Times New Roman" w:hAnsi="Times New Roman" w:cs="Times New Roman"/>
        <w:b/>
        <w:bCs w:val="0"/>
        <w:i w:val="0"/>
        <w:iCs w:val="0"/>
        <w:caps w:val="0"/>
        <w:smallCaps w:val="0"/>
        <w:strike w:val="0"/>
        <w:dstrike w:val="0"/>
        <w:outline w:val="0"/>
        <w:shadow w:val="0"/>
        <w:emboss w:val="0"/>
        <w:imprint w:val="0"/>
        <w:vanish w:val="0"/>
        <w:color w:val="000000"/>
        <w:spacing w:val="0"/>
        <w:position w:val="0"/>
        <w:u w:val="none"/>
        <w:vertAlign w:val="baseline"/>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656D53B5"/>
    <w:multiLevelType w:val="multilevel"/>
    <w:tmpl w:val="656D53B5"/>
    <w:lvl w:ilvl="0" w:tentative="0">
      <w:start w:val="1"/>
      <w:numFmt w:val="decimal"/>
      <w:pStyle w:val="3337"/>
      <w:lvlText w:val="表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66C56C7F"/>
    <w:multiLevelType w:val="multilevel"/>
    <w:tmpl w:val="66C56C7F"/>
    <w:lvl w:ilvl="0" w:tentative="0">
      <w:start w:val="1"/>
      <w:numFmt w:val="decimal"/>
      <w:pStyle w:val="3311"/>
      <w:lvlText w:val="图4-%1"/>
      <w:lvlJc w:val="left"/>
      <w:pPr>
        <w:ind w:left="420" w:hanging="42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4">
    <w:nsid w:val="67C245DA"/>
    <w:multiLevelType w:val="multilevel"/>
    <w:tmpl w:val="67C245DA"/>
    <w:lvl w:ilvl="0" w:tentative="0">
      <w:start w:val="1"/>
      <w:numFmt w:val="decimal"/>
      <w:lvlText w:val="%1."/>
      <w:lvlJc w:val="left"/>
      <w:pPr>
        <w:ind w:left="425" w:hanging="425"/>
      </w:pPr>
    </w:lvl>
    <w:lvl w:ilvl="1" w:tentative="0">
      <w:start w:val="1"/>
      <w:numFmt w:val="decimal"/>
      <w:pStyle w:val="3256"/>
      <w:lvlText w:val="%1.%2."/>
      <w:lvlJc w:val="left"/>
      <w:pPr>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45">
    <w:nsid w:val="682C29B9"/>
    <w:multiLevelType w:val="multilevel"/>
    <w:tmpl w:val="682C29B9"/>
    <w:lvl w:ilvl="0" w:tentative="0">
      <w:start w:val="1"/>
      <w:numFmt w:val="decimal"/>
      <w:pStyle w:val="3757"/>
      <w:lvlText w:val="（%1）"/>
      <w:lvlJc w:val="left"/>
      <w:pPr>
        <w:ind w:left="900" w:hanging="420"/>
      </w:pPr>
      <w:rPr>
        <w:rFonts w:hint="eastAsia"/>
        <w:lang w:val="en-US"/>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6">
    <w:nsid w:val="68C50891"/>
    <w:multiLevelType w:val="multilevel"/>
    <w:tmpl w:val="68C50891"/>
    <w:lvl w:ilvl="0" w:tentative="0">
      <w:start w:val="1"/>
      <w:numFmt w:val="decimal"/>
      <w:pStyle w:val="500"/>
      <w:lvlText w:val="附表%1"/>
      <w:lvlJc w:val="left"/>
      <w:pPr>
        <w:ind w:left="420" w:hanging="420"/>
      </w:pPr>
      <w:rPr>
        <w:rFonts w:ascii="Times New Roman" w:hAnsi="Times New Roman" w:cs="Times New Roman"/>
        <w:b/>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7">
    <w:nsid w:val="6B0A344D"/>
    <w:multiLevelType w:val="multilevel"/>
    <w:tmpl w:val="6B0A344D"/>
    <w:lvl w:ilvl="0" w:tentative="0">
      <w:start w:val="1"/>
      <w:numFmt w:val="decimal"/>
      <w:pStyle w:val="1381"/>
      <w:lvlText w:val="%1"/>
      <w:lvlJc w:val="left"/>
      <w:pPr>
        <w:tabs>
          <w:tab w:val="left" w:pos="992"/>
        </w:tabs>
        <w:ind w:left="992" w:hanging="425"/>
      </w:pPr>
      <w:rPr>
        <w:rFonts w:hint="eastAsia"/>
      </w:rPr>
    </w:lvl>
    <w:lvl w:ilvl="1" w:tentative="0">
      <w:start w:val="1"/>
      <w:numFmt w:val="decimal"/>
      <w:pStyle w:val="1382"/>
      <w:lvlText w:val="%1.%2"/>
      <w:lvlJc w:val="left"/>
      <w:pPr>
        <w:tabs>
          <w:tab w:val="left" w:pos="2072"/>
        </w:tabs>
        <w:ind w:left="1559" w:hanging="567"/>
      </w:pPr>
      <w:rPr>
        <w:rFonts w:hint="eastAsia"/>
      </w:rPr>
    </w:lvl>
    <w:lvl w:ilvl="2" w:tentative="0">
      <w:start w:val="1"/>
      <w:numFmt w:val="decimal"/>
      <w:pStyle w:val="1383"/>
      <w:lvlText w:val="%1.%2.%3"/>
      <w:lvlJc w:val="left"/>
      <w:pPr>
        <w:tabs>
          <w:tab w:val="left" w:pos="2858"/>
        </w:tabs>
        <w:ind w:left="1985" w:hanging="567"/>
      </w:pPr>
      <w:rPr>
        <w:rFonts w:hint="eastAsia"/>
      </w:rPr>
    </w:lvl>
    <w:lvl w:ilvl="3" w:tentative="0">
      <w:start w:val="1"/>
      <w:numFmt w:val="decimal"/>
      <w:pStyle w:val="1384"/>
      <w:lvlText w:val="%1.%2.%3.%4"/>
      <w:lvlJc w:val="left"/>
      <w:pPr>
        <w:tabs>
          <w:tab w:val="left" w:pos="4003"/>
        </w:tabs>
        <w:ind w:left="2551" w:hanging="708"/>
      </w:pPr>
      <w:rPr>
        <w:rFonts w:hint="eastAsia"/>
      </w:rPr>
    </w:lvl>
    <w:lvl w:ilvl="4" w:tentative="0">
      <w:start w:val="1"/>
      <w:numFmt w:val="decimal"/>
      <w:lvlText w:val="%1.%2.%3.%4.%5"/>
      <w:lvlJc w:val="left"/>
      <w:pPr>
        <w:tabs>
          <w:tab w:val="left" w:pos="4788"/>
        </w:tabs>
        <w:ind w:left="3118" w:hanging="850"/>
      </w:pPr>
      <w:rPr>
        <w:rFonts w:hint="eastAsia"/>
      </w:rPr>
    </w:lvl>
    <w:lvl w:ilvl="5" w:tentative="0">
      <w:start w:val="1"/>
      <w:numFmt w:val="decimal"/>
      <w:lvlText w:val="%1.%2.%3.%4.%5.%6"/>
      <w:lvlJc w:val="left"/>
      <w:pPr>
        <w:tabs>
          <w:tab w:val="left" w:pos="5933"/>
        </w:tabs>
        <w:ind w:left="3827" w:hanging="1134"/>
      </w:pPr>
      <w:rPr>
        <w:rFonts w:hint="eastAsia"/>
      </w:rPr>
    </w:lvl>
    <w:lvl w:ilvl="6" w:tentative="0">
      <w:start w:val="1"/>
      <w:numFmt w:val="decimal"/>
      <w:lvlText w:val="%1.%2.%3.%4.%5.%6.%7"/>
      <w:lvlJc w:val="left"/>
      <w:pPr>
        <w:tabs>
          <w:tab w:val="left" w:pos="6718"/>
        </w:tabs>
        <w:ind w:left="4394" w:hanging="1276"/>
      </w:pPr>
      <w:rPr>
        <w:rFonts w:hint="eastAsia"/>
      </w:rPr>
    </w:lvl>
    <w:lvl w:ilvl="7" w:tentative="0">
      <w:start w:val="1"/>
      <w:numFmt w:val="decimal"/>
      <w:lvlText w:val="%1.%2.%3.%4.%5.%6.%7.%8"/>
      <w:lvlJc w:val="left"/>
      <w:pPr>
        <w:tabs>
          <w:tab w:val="left" w:pos="7503"/>
        </w:tabs>
        <w:ind w:left="4961" w:hanging="1418"/>
      </w:pPr>
      <w:rPr>
        <w:rFonts w:hint="eastAsia"/>
      </w:rPr>
    </w:lvl>
    <w:lvl w:ilvl="8" w:tentative="0">
      <w:start w:val="1"/>
      <w:numFmt w:val="decimal"/>
      <w:lvlText w:val="%1.%2.%3.%4.%5.%6.%7.%8.%9"/>
      <w:lvlJc w:val="left"/>
      <w:pPr>
        <w:tabs>
          <w:tab w:val="left" w:pos="8649"/>
        </w:tabs>
        <w:ind w:left="5669" w:hanging="1700"/>
      </w:pPr>
      <w:rPr>
        <w:rFonts w:hint="eastAsia"/>
      </w:rPr>
    </w:lvl>
  </w:abstractNum>
  <w:abstractNum w:abstractNumId="48">
    <w:nsid w:val="6FD505A5"/>
    <w:multiLevelType w:val="multilevel"/>
    <w:tmpl w:val="6FD505A5"/>
    <w:lvl w:ilvl="0" w:tentative="0">
      <w:start w:val="1"/>
      <w:numFmt w:val="decimal"/>
      <w:pStyle w:val="3758"/>
      <w:lvlText w:val="%1、"/>
      <w:lvlJc w:val="left"/>
      <w:pPr>
        <w:ind w:left="420" w:hanging="420"/>
      </w:pPr>
      <w:rPr>
        <w:rFonts w:hint="eastAsia"/>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9">
    <w:nsid w:val="72020DD8"/>
    <w:multiLevelType w:val="multilevel"/>
    <w:tmpl w:val="72020DD8"/>
    <w:lvl w:ilvl="0" w:tentative="0">
      <w:start w:val="1"/>
      <w:numFmt w:val="decimal"/>
      <w:pStyle w:val="502"/>
      <w:lvlText w:val="表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0">
    <w:nsid w:val="738C7FEB"/>
    <w:multiLevelType w:val="multilevel"/>
    <w:tmpl w:val="738C7FEB"/>
    <w:lvl w:ilvl="0" w:tentative="0">
      <w:start w:val="1"/>
      <w:numFmt w:val="decimal"/>
      <w:pStyle w:val="3287"/>
      <w:lvlText w:val="图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1">
    <w:nsid w:val="7638060C"/>
    <w:multiLevelType w:val="multilevel"/>
    <w:tmpl w:val="7638060C"/>
    <w:lvl w:ilvl="0" w:tentative="0">
      <w:start w:val="1"/>
      <w:numFmt w:val="bullet"/>
      <w:lvlText w:val=""/>
      <w:lvlJc w:val="left"/>
      <w:pPr>
        <w:tabs>
          <w:tab w:val="left" w:pos="890"/>
        </w:tabs>
        <w:ind w:left="890" w:hanging="420"/>
      </w:pPr>
      <w:rPr>
        <w:rFonts w:hint="default" w:ascii="Wingdings" w:hAnsi="Wingdings"/>
      </w:rPr>
    </w:lvl>
    <w:lvl w:ilvl="1" w:tentative="0">
      <w:start w:val="1"/>
      <w:numFmt w:val="bullet"/>
      <w:pStyle w:val="287"/>
      <w:lvlText w:val=""/>
      <w:lvlJc w:val="left"/>
      <w:pPr>
        <w:tabs>
          <w:tab w:val="left" w:pos="1310"/>
        </w:tabs>
        <w:ind w:left="1310" w:hanging="420"/>
      </w:pPr>
      <w:rPr>
        <w:rFonts w:hint="default" w:ascii="Wingdings" w:hAnsi="Wingdings"/>
      </w:rPr>
    </w:lvl>
    <w:lvl w:ilvl="2" w:tentative="0">
      <w:start w:val="1"/>
      <w:numFmt w:val="bullet"/>
      <w:lvlText w:val=""/>
      <w:lvlJc w:val="left"/>
      <w:pPr>
        <w:tabs>
          <w:tab w:val="left" w:pos="1730"/>
        </w:tabs>
        <w:ind w:left="1730" w:hanging="420"/>
      </w:pPr>
      <w:rPr>
        <w:rFonts w:hint="default" w:ascii="Wingdings" w:hAnsi="Wingdings"/>
      </w:rPr>
    </w:lvl>
    <w:lvl w:ilvl="3" w:tentative="0">
      <w:start w:val="1"/>
      <w:numFmt w:val="bullet"/>
      <w:lvlText w:val=""/>
      <w:lvlJc w:val="left"/>
      <w:pPr>
        <w:tabs>
          <w:tab w:val="left" w:pos="2150"/>
        </w:tabs>
        <w:ind w:left="2150" w:hanging="420"/>
      </w:pPr>
      <w:rPr>
        <w:rFonts w:hint="default" w:ascii="Wingdings" w:hAnsi="Wingdings"/>
      </w:rPr>
    </w:lvl>
    <w:lvl w:ilvl="4" w:tentative="0">
      <w:start w:val="1"/>
      <w:numFmt w:val="bullet"/>
      <w:lvlText w:val=""/>
      <w:lvlJc w:val="left"/>
      <w:pPr>
        <w:tabs>
          <w:tab w:val="left" w:pos="2570"/>
        </w:tabs>
        <w:ind w:left="2570" w:hanging="420"/>
      </w:pPr>
      <w:rPr>
        <w:rFonts w:hint="default" w:ascii="Wingdings" w:hAnsi="Wingdings"/>
      </w:rPr>
    </w:lvl>
    <w:lvl w:ilvl="5" w:tentative="0">
      <w:start w:val="1"/>
      <w:numFmt w:val="bullet"/>
      <w:lvlText w:val=""/>
      <w:lvlJc w:val="left"/>
      <w:pPr>
        <w:tabs>
          <w:tab w:val="left" w:pos="2990"/>
        </w:tabs>
        <w:ind w:left="2990" w:hanging="420"/>
      </w:pPr>
      <w:rPr>
        <w:rFonts w:hint="default" w:ascii="Wingdings" w:hAnsi="Wingdings"/>
      </w:rPr>
    </w:lvl>
    <w:lvl w:ilvl="6" w:tentative="0">
      <w:start w:val="1"/>
      <w:numFmt w:val="bullet"/>
      <w:lvlText w:val=""/>
      <w:lvlJc w:val="left"/>
      <w:pPr>
        <w:tabs>
          <w:tab w:val="left" w:pos="3410"/>
        </w:tabs>
        <w:ind w:left="3410" w:hanging="420"/>
      </w:pPr>
      <w:rPr>
        <w:rFonts w:hint="default" w:ascii="Wingdings" w:hAnsi="Wingdings"/>
      </w:rPr>
    </w:lvl>
    <w:lvl w:ilvl="7" w:tentative="0">
      <w:start w:val="1"/>
      <w:numFmt w:val="bullet"/>
      <w:lvlText w:val=""/>
      <w:lvlJc w:val="left"/>
      <w:pPr>
        <w:tabs>
          <w:tab w:val="left" w:pos="3830"/>
        </w:tabs>
        <w:ind w:left="3830" w:hanging="420"/>
      </w:pPr>
      <w:rPr>
        <w:rFonts w:hint="default" w:ascii="Wingdings" w:hAnsi="Wingdings"/>
      </w:rPr>
    </w:lvl>
    <w:lvl w:ilvl="8" w:tentative="0">
      <w:start w:val="1"/>
      <w:numFmt w:val="bullet"/>
      <w:lvlText w:val=""/>
      <w:lvlJc w:val="left"/>
      <w:pPr>
        <w:tabs>
          <w:tab w:val="left" w:pos="4250"/>
        </w:tabs>
        <w:ind w:left="4250" w:hanging="420"/>
      </w:pPr>
      <w:rPr>
        <w:rFonts w:hint="default" w:ascii="Wingdings" w:hAnsi="Wingdings"/>
      </w:rPr>
    </w:lvl>
  </w:abstractNum>
  <w:abstractNum w:abstractNumId="52">
    <w:nsid w:val="784A0A54"/>
    <w:multiLevelType w:val="multilevel"/>
    <w:tmpl w:val="784A0A54"/>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3">
    <w:nsid w:val="7A740A14"/>
    <w:multiLevelType w:val="multilevel"/>
    <w:tmpl w:val="7A740A14"/>
    <w:lvl w:ilvl="0" w:tentative="0">
      <w:start w:val="1"/>
      <w:numFmt w:val="decimal"/>
      <w:pStyle w:val="504"/>
      <w:lvlText w:val="表4-%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4">
    <w:nsid w:val="7D7668F2"/>
    <w:multiLevelType w:val="multilevel"/>
    <w:tmpl w:val="7D7668F2"/>
    <w:lvl w:ilvl="0" w:tentative="0">
      <w:start w:val="1"/>
      <w:numFmt w:val="decimal"/>
      <w:pStyle w:val="285"/>
      <w:lvlText w:val="%1"/>
      <w:lvlJc w:val="left"/>
      <w:pPr>
        <w:tabs>
          <w:tab w:val="left" w:pos="425"/>
        </w:tabs>
        <w:ind w:left="425" w:hanging="425"/>
      </w:pPr>
      <w:rPr>
        <w:rFonts w:hint="eastAsia"/>
      </w:rPr>
    </w:lvl>
    <w:lvl w:ilvl="1" w:tentative="0">
      <w:start w:val="1"/>
      <w:numFmt w:val="decimal"/>
      <w:lvlText w:val="%1.%2"/>
      <w:lvlJc w:val="left"/>
      <w:pPr>
        <w:tabs>
          <w:tab w:val="left" w:pos="1505"/>
        </w:tabs>
        <w:ind w:left="425" w:hanging="425"/>
      </w:pPr>
      <w:rPr>
        <w:rFonts w:cs="Times New Roman"/>
        <w:b/>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lvlText w:val="%1.%2.%3"/>
      <w:lvlJc w:val="left"/>
      <w:pPr>
        <w:tabs>
          <w:tab w:val="left" w:pos="2291"/>
        </w:tabs>
        <w:ind w:left="1418" w:hanging="567"/>
      </w:pPr>
      <w:rPr>
        <w:rFonts w:cs="Times New Roman"/>
        <w:b/>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lvlText w:val="%1.%2.%3.%4"/>
      <w:lvlJc w:val="left"/>
      <w:pPr>
        <w:tabs>
          <w:tab w:val="left" w:pos="3436"/>
        </w:tabs>
        <w:ind w:left="1984" w:hanging="708"/>
      </w:pPr>
      <w:rPr>
        <w:rFonts w:hint="eastAsia"/>
      </w:rPr>
    </w:lvl>
    <w:lvl w:ilvl="4" w:tentative="0">
      <w:start w:val="1"/>
      <w:numFmt w:val="decimal"/>
      <w:lvlText w:val="%1.%2.%3.%4.%5"/>
      <w:lvlJc w:val="left"/>
      <w:pPr>
        <w:tabs>
          <w:tab w:val="left" w:pos="4221"/>
        </w:tabs>
        <w:ind w:left="2551" w:hanging="850"/>
      </w:pPr>
      <w:rPr>
        <w:rFonts w:hint="eastAsia"/>
      </w:rPr>
    </w:lvl>
    <w:lvl w:ilvl="5" w:tentative="0">
      <w:start w:val="1"/>
      <w:numFmt w:val="decimal"/>
      <w:lvlText w:val="%1.%2.%3.%4.%5.%6"/>
      <w:lvlJc w:val="left"/>
      <w:pPr>
        <w:tabs>
          <w:tab w:val="left" w:pos="5006"/>
        </w:tabs>
        <w:ind w:left="3260" w:hanging="1134"/>
      </w:pPr>
      <w:rPr>
        <w:rFonts w:hint="eastAsia"/>
      </w:rPr>
    </w:lvl>
    <w:lvl w:ilvl="6" w:tentative="0">
      <w:start w:val="1"/>
      <w:numFmt w:val="decimal"/>
      <w:lvlText w:val="%1.%2.%3.%4.%5.%6.%7"/>
      <w:lvlJc w:val="left"/>
      <w:pPr>
        <w:tabs>
          <w:tab w:val="left" w:pos="6151"/>
        </w:tabs>
        <w:ind w:left="3827" w:hanging="1276"/>
      </w:pPr>
      <w:rPr>
        <w:rFonts w:hint="eastAsia"/>
      </w:rPr>
    </w:lvl>
    <w:lvl w:ilvl="7" w:tentative="0">
      <w:start w:val="1"/>
      <w:numFmt w:val="decimal"/>
      <w:lvlText w:val="%1.%2.%3.%4.%5.%6.%7.%8"/>
      <w:lvlJc w:val="left"/>
      <w:pPr>
        <w:tabs>
          <w:tab w:val="left" w:pos="6936"/>
        </w:tabs>
        <w:ind w:left="4394" w:hanging="1418"/>
      </w:pPr>
      <w:rPr>
        <w:rFonts w:hint="eastAsia"/>
      </w:rPr>
    </w:lvl>
    <w:lvl w:ilvl="8" w:tentative="0">
      <w:start w:val="1"/>
      <w:numFmt w:val="decimal"/>
      <w:lvlText w:val="%1.%2.%3.%4.%5.%6.%7.%8.%9"/>
      <w:lvlJc w:val="left"/>
      <w:pPr>
        <w:tabs>
          <w:tab w:val="left" w:pos="8082"/>
        </w:tabs>
        <w:ind w:left="5102" w:hanging="1700"/>
      </w:pPr>
      <w:rPr>
        <w:rFonts w:hint="eastAsia"/>
      </w:rPr>
    </w:lvl>
  </w:abstractNum>
  <w:num w:numId="1">
    <w:abstractNumId w:val="16"/>
  </w:num>
  <w:num w:numId="2">
    <w:abstractNumId w:val="20"/>
  </w:num>
  <w:num w:numId="3">
    <w:abstractNumId w:val="54"/>
  </w:num>
  <w:num w:numId="4">
    <w:abstractNumId w:val="51"/>
  </w:num>
  <w:num w:numId="5">
    <w:abstractNumId w:val="40"/>
  </w:num>
  <w:num w:numId="6">
    <w:abstractNumId w:val="35"/>
  </w:num>
  <w:num w:numId="7">
    <w:abstractNumId w:val="41"/>
  </w:num>
  <w:num w:numId="8">
    <w:abstractNumId w:val="1"/>
  </w:num>
  <w:num w:numId="9">
    <w:abstractNumId w:val="33"/>
  </w:num>
  <w:num w:numId="10">
    <w:abstractNumId w:val="13"/>
  </w:num>
  <w:num w:numId="11">
    <w:abstractNumId w:val="39"/>
  </w:num>
  <w:num w:numId="12">
    <w:abstractNumId w:val="46"/>
  </w:num>
  <w:num w:numId="13">
    <w:abstractNumId w:val="49"/>
  </w:num>
  <w:num w:numId="14">
    <w:abstractNumId w:val="53"/>
  </w:num>
  <w:num w:numId="15">
    <w:abstractNumId w:val="36"/>
  </w:num>
  <w:num w:numId="16">
    <w:abstractNumId w:val="0"/>
  </w:num>
  <w:num w:numId="17">
    <w:abstractNumId w:val="29"/>
  </w:num>
  <w:num w:numId="18">
    <w:abstractNumId w:val="32"/>
  </w:num>
  <w:num w:numId="19">
    <w:abstractNumId w:val="31"/>
  </w:num>
  <w:num w:numId="20">
    <w:abstractNumId w:val="28"/>
  </w:num>
  <w:num w:numId="21">
    <w:abstractNumId w:val="23"/>
  </w:num>
  <w:num w:numId="22">
    <w:abstractNumId w:val="10"/>
  </w:num>
  <w:num w:numId="23">
    <w:abstractNumId w:val="47"/>
  </w:num>
  <w:num w:numId="24">
    <w:abstractNumId w:val="34"/>
  </w:num>
  <w:num w:numId="25">
    <w:abstractNumId w:val="9"/>
  </w:num>
  <w:num w:numId="26">
    <w:abstractNumId w:val="17"/>
  </w:num>
  <w:num w:numId="27">
    <w:abstractNumId w:val="18"/>
  </w:num>
  <w:num w:numId="28">
    <w:abstractNumId w:val="24"/>
  </w:num>
  <w:num w:numId="29">
    <w:abstractNumId w:val="19"/>
  </w:num>
  <w:num w:numId="30">
    <w:abstractNumId w:val="44"/>
  </w:num>
  <w:num w:numId="31">
    <w:abstractNumId w:val="26"/>
  </w:num>
  <w:num w:numId="32">
    <w:abstractNumId w:val="50"/>
  </w:num>
  <w:num w:numId="33">
    <w:abstractNumId w:val="21"/>
  </w:num>
  <w:num w:numId="34">
    <w:abstractNumId w:val="5"/>
  </w:num>
  <w:num w:numId="35">
    <w:abstractNumId w:val="8"/>
  </w:num>
  <w:num w:numId="36">
    <w:abstractNumId w:val="6"/>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num>
  <w:num w:numId="40">
    <w:abstractNumId w:val="3"/>
  </w:num>
  <w:num w:numId="41">
    <w:abstractNumId w:val="37"/>
  </w:num>
  <w:num w:numId="42">
    <w:abstractNumId w:val="42"/>
  </w:num>
  <w:num w:numId="43">
    <w:abstractNumId w:val="38"/>
  </w:num>
  <w:num w:numId="44">
    <w:abstractNumId w:val="27"/>
  </w:num>
  <w:num w:numId="45">
    <w:abstractNumId w:val="2"/>
  </w:num>
  <w:num w:numId="46">
    <w:abstractNumId w:val="25"/>
  </w:num>
  <w:num w:numId="47">
    <w:abstractNumId w:val="12"/>
  </w:num>
  <w:num w:numId="48">
    <w:abstractNumId w:val="15"/>
  </w:num>
  <w:num w:numId="49">
    <w:abstractNumId w:val="22"/>
  </w:num>
  <w:num w:numId="50">
    <w:abstractNumId w:val="45"/>
  </w:num>
  <w:num w:numId="51">
    <w:abstractNumId w:val="48"/>
  </w:num>
  <w:num w:numId="52">
    <w:abstractNumId w:val="14"/>
  </w:num>
  <w:num w:numId="53">
    <w:abstractNumId w:val="52"/>
  </w:num>
  <w:num w:numId="54">
    <w:abstractNumId w:val="30"/>
  </w:num>
  <w:num w:numId="5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17B0"/>
    <w:rsid w:val="0001675E"/>
    <w:rsid w:val="00023E07"/>
    <w:rsid w:val="00031F19"/>
    <w:rsid w:val="00032065"/>
    <w:rsid w:val="00034243"/>
    <w:rsid w:val="00051D52"/>
    <w:rsid w:val="00062ECB"/>
    <w:rsid w:val="0007006F"/>
    <w:rsid w:val="000741E0"/>
    <w:rsid w:val="00075275"/>
    <w:rsid w:val="000805E2"/>
    <w:rsid w:val="00081505"/>
    <w:rsid w:val="00085557"/>
    <w:rsid w:val="00085CAA"/>
    <w:rsid w:val="000A0B40"/>
    <w:rsid w:val="000A21AD"/>
    <w:rsid w:val="000A64ED"/>
    <w:rsid w:val="000B2975"/>
    <w:rsid w:val="000B2AED"/>
    <w:rsid w:val="000B37FE"/>
    <w:rsid w:val="000C371C"/>
    <w:rsid w:val="000C4880"/>
    <w:rsid w:val="000F0A6C"/>
    <w:rsid w:val="000F71EF"/>
    <w:rsid w:val="00101048"/>
    <w:rsid w:val="00106A5E"/>
    <w:rsid w:val="0012140E"/>
    <w:rsid w:val="0012254F"/>
    <w:rsid w:val="001333F9"/>
    <w:rsid w:val="00153FDE"/>
    <w:rsid w:val="001713F0"/>
    <w:rsid w:val="00185280"/>
    <w:rsid w:val="001B0BB9"/>
    <w:rsid w:val="001B2B7B"/>
    <w:rsid w:val="001C0CA7"/>
    <w:rsid w:val="001C5714"/>
    <w:rsid w:val="001C6816"/>
    <w:rsid w:val="001D07B8"/>
    <w:rsid w:val="001D18DB"/>
    <w:rsid w:val="001D3566"/>
    <w:rsid w:val="001D6B01"/>
    <w:rsid w:val="001F0582"/>
    <w:rsid w:val="001F43D5"/>
    <w:rsid w:val="001F4619"/>
    <w:rsid w:val="001F532C"/>
    <w:rsid w:val="00203D56"/>
    <w:rsid w:val="00214099"/>
    <w:rsid w:val="00216C9E"/>
    <w:rsid w:val="002214C9"/>
    <w:rsid w:val="0022597C"/>
    <w:rsid w:val="00235055"/>
    <w:rsid w:val="002364FF"/>
    <w:rsid w:val="002546C0"/>
    <w:rsid w:val="00256706"/>
    <w:rsid w:val="00270031"/>
    <w:rsid w:val="002866CB"/>
    <w:rsid w:val="002A0F7D"/>
    <w:rsid w:val="002A7B01"/>
    <w:rsid w:val="002B08DD"/>
    <w:rsid w:val="002B6E8F"/>
    <w:rsid w:val="002C57AC"/>
    <w:rsid w:val="002C713E"/>
    <w:rsid w:val="002D2E0B"/>
    <w:rsid w:val="002D57AD"/>
    <w:rsid w:val="003044F1"/>
    <w:rsid w:val="00312CD2"/>
    <w:rsid w:val="00314116"/>
    <w:rsid w:val="003147DE"/>
    <w:rsid w:val="00335E29"/>
    <w:rsid w:val="0034319A"/>
    <w:rsid w:val="003434C1"/>
    <w:rsid w:val="0034420B"/>
    <w:rsid w:val="003502C9"/>
    <w:rsid w:val="00361A2A"/>
    <w:rsid w:val="0037634C"/>
    <w:rsid w:val="003935EE"/>
    <w:rsid w:val="003A0581"/>
    <w:rsid w:val="003B01DF"/>
    <w:rsid w:val="003B1DDD"/>
    <w:rsid w:val="003B31F6"/>
    <w:rsid w:val="003B3425"/>
    <w:rsid w:val="003C24C9"/>
    <w:rsid w:val="003D1977"/>
    <w:rsid w:val="003D65D9"/>
    <w:rsid w:val="003E1BE9"/>
    <w:rsid w:val="00416F5A"/>
    <w:rsid w:val="00437567"/>
    <w:rsid w:val="00446D5E"/>
    <w:rsid w:val="00451D91"/>
    <w:rsid w:val="00461F4B"/>
    <w:rsid w:val="00470F99"/>
    <w:rsid w:val="00474876"/>
    <w:rsid w:val="00477648"/>
    <w:rsid w:val="00481894"/>
    <w:rsid w:val="0048201D"/>
    <w:rsid w:val="004927F4"/>
    <w:rsid w:val="004A36BB"/>
    <w:rsid w:val="004C477E"/>
    <w:rsid w:val="004C6FEF"/>
    <w:rsid w:val="004E71FA"/>
    <w:rsid w:val="004E74C4"/>
    <w:rsid w:val="004E7501"/>
    <w:rsid w:val="0051586B"/>
    <w:rsid w:val="00523668"/>
    <w:rsid w:val="00525138"/>
    <w:rsid w:val="0052767A"/>
    <w:rsid w:val="005321F2"/>
    <w:rsid w:val="00540303"/>
    <w:rsid w:val="00550144"/>
    <w:rsid w:val="00561724"/>
    <w:rsid w:val="00570EEE"/>
    <w:rsid w:val="0057159E"/>
    <w:rsid w:val="0057792B"/>
    <w:rsid w:val="005911B6"/>
    <w:rsid w:val="00593F76"/>
    <w:rsid w:val="00595635"/>
    <w:rsid w:val="00595E34"/>
    <w:rsid w:val="005A117D"/>
    <w:rsid w:val="005A3FD4"/>
    <w:rsid w:val="005A6F18"/>
    <w:rsid w:val="005B0C59"/>
    <w:rsid w:val="005B3CB1"/>
    <w:rsid w:val="005B55A7"/>
    <w:rsid w:val="005C1CC9"/>
    <w:rsid w:val="005C6B31"/>
    <w:rsid w:val="005D55BC"/>
    <w:rsid w:val="005E16FE"/>
    <w:rsid w:val="005E1830"/>
    <w:rsid w:val="005E1E3D"/>
    <w:rsid w:val="005E7DE7"/>
    <w:rsid w:val="006024CC"/>
    <w:rsid w:val="00610A89"/>
    <w:rsid w:val="00614C21"/>
    <w:rsid w:val="00622EBC"/>
    <w:rsid w:val="00624804"/>
    <w:rsid w:val="00633BAB"/>
    <w:rsid w:val="00636DF2"/>
    <w:rsid w:val="006374FA"/>
    <w:rsid w:val="006420ED"/>
    <w:rsid w:val="0064349A"/>
    <w:rsid w:val="00657366"/>
    <w:rsid w:val="00665D18"/>
    <w:rsid w:val="0067010A"/>
    <w:rsid w:val="0067219C"/>
    <w:rsid w:val="00675BF7"/>
    <w:rsid w:val="006810A8"/>
    <w:rsid w:val="00681C6B"/>
    <w:rsid w:val="006837FB"/>
    <w:rsid w:val="0069744A"/>
    <w:rsid w:val="006A0FEC"/>
    <w:rsid w:val="006B66A8"/>
    <w:rsid w:val="006D2F27"/>
    <w:rsid w:val="00711EEF"/>
    <w:rsid w:val="00721A47"/>
    <w:rsid w:val="00725CEF"/>
    <w:rsid w:val="00743F96"/>
    <w:rsid w:val="00752118"/>
    <w:rsid w:val="00756B36"/>
    <w:rsid w:val="0077586C"/>
    <w:rsid w:val="00783AE8"/>
    <w:rsid w:val="0078536E"/>
    <w:rsid w:val="00795348"/>
    <w:rsid w:val="007B0114"/>
    <w:rsid w:val="007B182F"/>
    <w:rsid w:val="007B25D3"/>
    <w:rsid w:val="007B3C0B"/>
    <w:rsid w:val="007D60CA"/>
    <w:rsid w:val="00802303"/>
    <w:rsid w:val="008055B4"/>
    <w:rsid w:val="0082306D"/>
    <w:rsid w:val="0082385E"/>
    <w:rsid w:val="00823B5A"/>
    <w:rsid w:val="00825C3F"/>
    <w:rsid w:val="00830865"/>
    <w:rsid w:val="00832B67"/>
    <w:rsid w:val="00835CDF"/>
    <w:rsid w:val="008378B8"/>
    <w:rsid w:val="00843EA7"/>
    <w:rsid w:val="00852564"/>
    <w:rsid w:val="008601A7"/>
    <w:rsid w:val="008607E5"/>
    <w:rsid w:val="00864AD6"/>
    <w:rsid w:val="008828AC"/>
    <w:rsid w:val="00883D59"/>
    <w:rsid w:val="0088704D"/>
    <w:rsid w:val="00895260"/>
    <w:rsid w:val="00896D48"/>
    <w:rsid w:val="008A17B0"/>
    <w:rsid w:val="008A5954"/>
    <w:rsid w:val="008B31FC"/>
    <w:rsid w:val="008B3ADF"/>
    <w:rsid w:val="008C410D"/>
    <w:rsid w:val="008C7C4C"/>
    <w:rsid w:val="008D6A36"/>
    <w:rsid w:val="008E2007"/>
    <w:rsid w:val="008F41D0"/>
    <w:rsid w:val="00904790"/>
    <w:rsid w:val="00912416"/>
    <w:rsid w:val="009178F5"/>
    <w:rsid w:val="009432D6"/>
    <w:rsid w:val="00946EC3"/>
    <w:rsid w:val="00950860"/>
    <w:rsid w:val="00951169"/>
    <w:rsid w:val="00955654"/>
    <w:rsid w:val="0095671B"/>
    <w:rsid w:val="00956879"/>
    <w:rsid w:val="00956FF3"/>
    <w:rsid w:val="00962D92"/>
    <w:rsid w:val="00974D9E"/>
    <w:rsid w:val="00981D35"/>
    <w:rsid w:val="00982565"/>
    <w:rsid w:val="00994A76"/>
    <w:rsid w:val="009B11D6"/>
    <w:rsid w:val="009B7385"/>
    <w:rsid w:val="009B769B"/>
    <w:rsid w:val="009C259F"/>
    <w:rsid w:val="009C2636"/>
    <w:rsid w:val="009C4FA8"/>
    <w:rsid w:val="009E3397"/>
    <w:rsid w:val="009E56D1"/>
    <w:rsid w:val="00A034D3"/>
    <w:rsid w:val="00A1343A"/>
    <w:rsid w:val="00A243A2"/>
    <w:rsid w:val="00A24E0B"/>
    <w:rsid w:val="00A3753F"/>
    <w:rsid w:val="00A41767"/>
    <w:rsid w:val="00A7354D"/>
    <w:rsid w:val="00A73570"/>
    <w:rsid w:val="00A871DD"/>
    <w:rsid w:val="00AA1E18"/>
    <w:rsid w:val="00AA2159"/>
    <w:rsid w:val="00AA2347"/>
    <w:rsid w:val="00AA727C"/>
    <w:rsid w:val="00AB32EA"/>
    <w:rsid w:val="00AB4AF3"/>
    <w:rsid w:val="00AB65E7"/>
    <w:rsid w:val="00AC4C3A"/>
    <w:rsid w:val="00AE303C"/>
    <w:rsid w:val="00AF4BC0"/>
    <w:rsid w:val="00AF72D7"/>
    <w:rsid w:val="00B045B2"/>
    <w:rsid w:val="00B0693E"/>
    <w:rsid w:val="00B074C8"/>
    <w:rsid w:val="00B35179"/>
    <w:rsid w:val="00B36FA1"/>
    <w:rsid w:val="00B4317D"/>
    <w:rsid w:val="00B654AB"/>
    <w:rsid w:val="00B66178"/>
    <w:rsid w:val="00B70602"/>
    <w:rsid w:val="00B717DB"/>
    <w:rsid w:val="00B72FDD"/>
    <w:rsid w:val="00B746A6"/>
    <w:rsid w:val="00B7729D"/>
    <w:rsid w:val="00B8640C"/>
    <w:rsid w:val="00B9758D"/>
    <w:rsid w:val="00BA3208"/>
    <w:rsid w:val="00BA3FF2"/>
    <w:rsid w:val="00BB17CD"/>
    <w:rsid w:val="00BB205F"/>
    <w:rsid w:val="00BD3582"/>
    <w:rsid w:val="00BE26B7"/>
    <w:rsid w:val="00BE2E4F"/>
    <w:rsid w:val="00BE4A11"/>
    <w:rsid w:val="00BF1C00"/>
    <w:rsid w:val="00BF42D5"/>
    <w:rsid w:val="00C064F2"/>
    <w:rsid w:val="00C1315C"/>
    <w:rsid w:val="00C26255"/>
    <w:rsid w:val="00C308E0"/>
    <w:rsid w:val="00C51941"/>
    <w:rsid w:val="00C629F5"/>
    <w:rsid w:val="00C65355"/>
    <w:rsid w:val="00C7244A"/>
    <w:rsid w:val="00C725D3"/>
    <w:rsid w:val="00C81A63"/>
    <w:rsid w:val="00C82271"/>
    <w:rsid w:val="00C8512E"/>
    <w:rsid w:val="00C947E8"/>
    <w:rsid w:val="00C979F9"/>
    <w:rsid w:val="00CA2B69"/>
    <w:rsid w:val="00CA2C17"/>
    <w:rsid w:val="00CA58E7"/>
    <w:rsid w:val="00CB0103"/>
    <w:rsid w:val="00CB66BA"/>
    <w:rsid w:val="00CC1D0C"/>
    <w:rsid w:val="00CC61E9"/>
    <w:rsid w:val="00CD0BF5"/>
    <w:rsid w:val="00CD2F1E"/>
    <w:rsid w:val="00CD5BC1"/>
    <w:rsid w:val="00CD781C"/>
    <w:rsid w:val="00D01C30"/>
    <w:rsid w:val="00D142DD"/>
    <w:rsid w:val="00D203A9"/>
    <w:rsid w:val="00D362B6"/>
    <w:rsid w:val="00D46809"/>
    <w:rsid w:val="00D46C4F"/>
    <w:rsid w:val="00D636E6"/>
    <w:rsid w:val="00D77037"/>
    <w:rsid w:val="00D818EB"/>
    <w:rsid w:val="00D84278"/>
    <w:rsid w:val="00D843C0"/>
    <w:rsid w:val="00D91714"/>
    <w:rsid w:val="00D96BC0"/>
    <w:rsid w:val="00DA157F"/>
    <w:rsid w:val="00DA3C68"/>
    <w:rsid w:val="00DA5BD7"/>
    <w:rsid w:val="00DB2BC6"/>
    <w:rsid w:val="00DB766D"/>
    <w:rsid w:val="00DB7B25"/>
    <w:rsid w:val="00DC15B1"/>
    <w:rsid w:val="00DE0A0C"/>
    <w:rsid w:val="00DE27A8"/>
    <w:rsid w:val="00DF401F"/>
    <w:rsid w:val="00DF4968"/>
    <w:rsid w:val="00DF4D3E"/>
    <w:rsid w:val="00DF5F72"/>
    <w:rsid w:val="00E000F5"/>
    <w:rsid w:val="00E02497"/>
    <w:rsid w:val="00E03EB2"/>
    <w:rsid w:val="00E0671D"/>
    <w:rsid w:val="00E13A09"/>
    <w:rsid w:val="00E15F14"/>
    <w:rsid w:val="00E253E3"/>
    <w:rsid w:val="00E2593D"/>
    <w:rsid w:val="00E41995"/>
    <w:rsid w:val="00E54135"/>
    <w:rsid w:val="00E65725"/>
    <w:rsid w:val="00E749CD"/>
    <w:rsid w:val="00E74E4D"/>
    <w:rsid w:val="00E759DB"/>
    <w:rsid w:val="00E8611A"/>
    <w:rsid w:val="00EA32A4"/>
    <w:rsid w:val="00EA3D56"/>
    <w:rsid w:val="00EA42D9"/>
    <w:rsid w:val="00EB39FA"/>
    <w:rsid w:val="00EE32E5"/>
    <w:rsid w:val="00EE4867"/>
    <w:rsid w:val="00EF035B"/>
    <w:rsid w:val="00F01424"/>
    <w:rsid w:val="00F02FE9"/>
    <w:rsid w:val="00F206F5"/>
    <w:rsid w:val="00F22075"/>
    <w:rsid w:val="00F3034F"/>
    <w:rsid w:val="00F30A7B"/>
    <w:rsid w:val="00F3490F"/>
    <w:rsid w:val="00F45933"/>
    <w:rsid w:val="00F47AA4"/>
    <w:rsid w:val="00F52094"/>
    <w:rsid w:val="00F53ECA"/>
    <w:rsid w:val="00F60196"/>
    <w:rsid w:val="00F608D1"/>
    <w:rsid w:val="00F63321"/>
    <w:rsid w:val="00F65FF3"/>
    <w:rsid w:val="00F73D65"/>
    <w:rsid w:val="00F814CE"/>
    <w:rsid w:val="00FA19E7"/>
    <w:rsid w:val="00FA32E7"/>
    <w:rsid w:val="00FA5094"/>
    <w:rsid w:val="00FB2DE1"/>
    <w:rsid w:val="00FB4673"/>
    <w:rsid w:val="00FC07EA"/>
    <w:rsid w:val="00FC5AED"/>
    <w:rsid w:val="00FD4ACB"/>
    <w:rsid w:val="00FD4B47"/>
    <w:rsid w:val="00FD4CA6"/>
    <w:rsid w:val="00FE3853"/>
    <w:rsid w:val="26B32D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0" w:semiHidden="0" w:name="heading 5"/>
    <w:lsdException w:qFormat="1"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iPriority="99"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0" w:semiHidden="0" w:name="endnote reference"/>
    <w:lsdException w:qFormat="1" w:uiPriority="0" w:semiHidden="0" w:name="endnote text"/>
    <w:lsdException w:qFormat="1" w:unhideWhenUsed="0" w:uiPriority="0" w:semiHidden="0"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unhideWhenUsed="0" w:uiPriority="0" w:semiHidden="0" w:name="HTML Variable"/>
    <w:lsdException w:uiPriority="99" w:name="Normal Table"/>
    <w:lsdException w:qFormat="1" w:unhideWhenUsed="0" w:uiPriority="0" w:semiHidden="0" w:name="annotation subject"/>
    <w:lsdException w:unhideWhenUsed="0" w:uiPriority="0" w:semiHidden="0" w:name="Table Simple 1"/>
    <w:lsdException w:qFormat="1" w:unhideWhenUsed="0" w:uiPriority="0" w:semiHidden="0" w:name="Table Simple 2"/>
    <w:lsdException w:qFormat="1" w:unhideWhenUsed="0" w:uiPriority="0" w:semiHidden="0" w:name="Table Simple 3"/>
    <w:lsdException w:unhideWhenUsed="0" w:uiPriority="0" w:semiHidden="0" w:name="Table Classic 1"/>
    <w:lsdException w:unhideWhenUsed="0" w:uiPriority="0" w:semiHidden="0" w:name="Table Classic 2"/>
    <w:lsdException w:qFormat="1" w:unhideWhenUsed="0" w:uiPriority="0" w:semiHidden="0" w:name="Table Classic 3"/>
    <w:lsdException w:qFormat="1" w:unhideWhenUsed="0" w:uiPriority="0" w:semiHidden="0" w:name="Table Classic 4"/>
    <w:lsdException w:unhideWhenUsed="0" w:uiPriority="0" w:semiHidden="0" w:name="Table Colorful 1"/>
    <w:lsdException w:qFormat="1" w:unhideWhenUsed="0" w:uiPriority="0" w:semiHidden="0" w:name="Table Colorful 2"/>
    <w:lsdException w:unhideWhenUsed="0" w:uiPriority="0" w:semiHidden="0" w:name="Table Colorful 3"/>
    <w:lsdException w:qFormat="1" w:unhideWhenUsed="0" w:uiPriority="0" w:semiHidden="0" w:name="Table Columns 1"/>
    <w:lsdException w:qFormat="1" w:unhideWhenUsed="0" w:uiPriority="0" w:semiHidden="0" w:name="Table Columns 2"/>
    <w:lsdException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qFormat="1" w:unhideWhenUsed="0" w:uiPriority="0" w:semiHidden="0" w:name="Table 3D effects 2"/>
    <w:lsdException w:unhideWhenUsed="0" w:uiPriority="0" w:semiHidden="0" w:name="Table 3D effects 3"/>
    <w:lsdException w:qFormat="1" w:unhideWhenUsed="0" w:uiPriority="0" w:semiHidden="0" w:name="Table Contemporary"/>
    <w:lsdException w:unhideWhenUsed="0" w:uiPriority="0" w:semiHidden="0" w:name="Table Elegant"/>
    <w:lsdException w:qFormat="1" w:unhideWhenUsed="0" w:uiPriority="0" w:semiHidden="0" w:name="Table Professional"/>
    <w:lsdException w:qFormat="1" w:unhideWhenUsed="0" w:uiPriority="0" w:semiHidden="0" w:name="Table Subtle 1"/>
    <w:lsdException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qFormat="1" w:unhideWhenUsed="0" w:uiPriority="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qFormat="1" w:uiPriority="62"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qFormat="1" w:uiPriority="61"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48"/>
    <w:qFormat/>
    <w:uiPriority w:val="0"/>
    <w:pPr>
      <w:keepNext/>
      <w:keepLines/>
      <w:spacing w:before="340" w:after="330" w:line="578" w:lineRule="auto"/>
      <w:outlineLvl w:val="0"/>
    </w:pPr>
    <w:rPr>
      <w:rFonts w:ascii="Times New Roman" w:hAnsi="Times New Roman" w:eastAsia="宋体" w:cs="Times New Roman"/>
      <w:b/>
      <w:bCs/>
      <w:kern w:val="44"/>
      <w:sz w:val="44"/>
      <w:szCs w:val="44"/>
    </w:rPr>
  </w:style>
  <w:style w:type="paragraph" w:styleId="3">
    <w:name w:val="heading 2"/>
    <w:basedOn w:val="1"/>
    <w:next w:val="1"/>
    <w:link w:val="149"/>
    <w:qFormat/>
    <w:uiPriority w:val="0"/>
    <w:pPr>
      <w:keepNext/>
      <w:keepLines/>
      <w:spacing w:before="260" w:after="260" w:line="416" w:lineRule="auto"/>
      <w:outlineLvl w:val="1"/>
    </w:pPr>
    <w:rPr>
      <w:rFonts w:ascii="Arial" w:hAnsi="Arial" w:eastAsia="黑体" w:cs="Times New Roman"/>
      <w:b/>
      <w:bCs/>
      <w:sz w:val="32"/>
      <w:szCs w:val="32"/>
    </w:rPr>
  </w:style>
  <w:style w:type="paragraph" w:styleId="4">
    <w:name w:val="heading 3"/>
    <w:basedOn w:val="3"/>
    <w:next w:val="5"/>
    <w:link w:val="150"/>
    <w:qFormat/>
    <w:uiPriority w:val="0"/>
    <w:pPr>
      <w:keepLines w:val="0"/>
      <w:spacing w:before="50" w:beforeLines="50" w:after="50" w:afterLines="50" w:line="240" w:lineRule="auto"/>
      <w:jc w:val="left"/>
      <w:outlineLvl w:val="2"/>
    </w:pPr>
    <w:rPr>
      <w:rFonts w:ascii="宋体" w:hAnsi="宋体" w:eastAsia="宋体"/>
      <w:bCs w:val="0"/>
      <w:kern w:val="0"/>
      <w:sz w:val="28"/>
      <w:szCs w:val="28"/>
    </w:rPr>
  </w:style>
  <w:style w:type="paragraph" w:styleId="6">
    <w:name w:val="heading 4"/>
    <w:basedOn w:val="1"/>
    <w:next w:val="1"/>
    <w:link w:val="151"/>
    <w:qFormat/>
    <w:uiPriority w:val="9"/>
    <w:pPr>
      <w:keepNext/>
      <w:keepLines/>
      <w:spacing w:before="280" w:after="290" w:line="376" w:lineRule="auto"/>
      <w:outlineLvl w:val="3"/>
    </w:pPr>
    <w:rPr>
      <w:rFonts w:ascii="Arial" w:hAnsi="Arial" w:eastAsia="黑体" w:cs="Times New Roman"/>
      <w:b/>
      <w:bCs/>
      <w:sz w:val="28"/>
      <w:szCs w:val="28"/>
    </w:rPr>
  </w:style>
  <w:style w:type="paragraph" w:styleId="7">
    <w:name w:val="heading 5"/>
    <w:basedOn w:val="1"/>
    <w:next w:val="1"/>
    <w:link w:val="204"/>
    <w:qFormat/>
    <w:uiPriority w:val="0"/>
    <w:pPr>
      <w:keepNext/>
      <w:keepLines/>
      <w:spacing w:before="280" w:after="290" w:line="376" w:lineRule="auto"/>
      <w:outlineLvl w:val="4"/>
    </w:pPr>
    <w:rPr>
      <w:rFonts w:ascii="Times New Roman" w:hAnsi="Times New Roman" w:eastAsia="宋体" w:cs="Times New Roman"/>
      <w:b/>
      <w:bCs/>
      <w:sz w:val="28"/>
      <w:szCs w:val="28"/>
    </w:rPr>
  </w:style>
  <w:style w:type="paragraph" w:styleId="8">
    <w:name w:val="heading 6"/>
    <w:basedOn w:val="1"/>
    <w:next w:val="1"/>
    <w:link w:val="214"/>
    <w:unhideWhenUsed/>
    <w:qFormat/>
    <w:uiPriority w:val="0"/>
    <w:pPr>
      <w:keepNext/>
      <w:keepLines/>
      <w:spacing w:before="240" w:after="64" w:line="320" w:lineRule="auto"/>
      <w:outlineLvl w:val="5"/>
    </w:pPr>
    <w:rPr>
      <w:rFonts w:asciiTheme="majorHAnsi" w:hAnsiTheme="majorHAnsi" w:eastAsiaTheme="majorEastAsia" w:cstheme="majorBidi"/>
      <w:b/>
      <w:bCs/>
      <w:sz w:val="24"/>
      <w:szCs w:val="24"/>
    </w:rPr>
  </w:style>
  <w:style w:type="paragraph" w:styleId="9">
    <w:name w:val="heading 7"/>
    <w:basedOn w:val="1"/>
    <w:next w:val="1"/>
    <w:link w:val="218"/>
    <w:qFormat/>
    <w:uiPriority w:val="0"/>
    <w:pPr>
      <w:keepNext/>
      <w:keepLines/>
      <w:spacing w:before="240" w:after="64" w:line="320" w:lineRule="auto"/>
      <w:outlineLvl w:val="6"/>
    </w:pPr>
    <w:rPr>
      <w:rFonts w:ascii="Times New Roman" w:hAnsi="Times New Roman" w:eastAsia="宋体" w:cs="Times New Roman"/>
      <w:b/>
      <w:bCs/>
      <w:sz w:val="24"/>
      <w:szCs w:val="24"/>
    </w:rPr>
  </w:style>
  <w:style w:type="paragraph" w:styleId="10">
    <w:name w:val="heading 8"/>
    <w:basedOn w:val="1"/>
    <w:next w:val="1"/>
    <w:link w:val="219"/>
    <w:qFormat/>
    <w:uiPriority w:val="0"/>
    <w:pPr>
      <w:keepNext/>
      <w:keepLines/>
      <w:spacing w:before="240" w:after="64" w:line="320" w:lineRule="auto"/>
      <w:outlineLvl w:val="7"/>
    </w:pPr>
    <w:rPr>
      <w:rFonts w:ascii="Arial" w:hAnsi="Arial" w:eastAsia="黑体" w:cs="Times New Roman"/>
      <w:sz w:val="24"/>
      <w:szCs w:val="24"/>
    </w:rPr>
  </w:style>
  <w:style w:type="paragraph" w:styleId="11">
    <w:name w:val="heading 9"/>
    <w:basedOn w:val="1"/>
    <w:next w:val="1"/>
    <w:link w:val="220"/>
    <w:qFormat/>
    <w:uiPriority w:val="0"/>
    <w:pPr>
      <w:keepNext/>
      <w:keepLines/>
      <w:spacing w:before="240" w:after="64" w:line="320" w:lineRule="auto"/>
      <w:outlineLvl w:val="8"/>
    </w:pPr>
    <w:rPr>
      <w:rFonts w:ascii="Arial" w:hAnsi="Arial" w:eastAsia="黑体" w:cs="Times New Roman"/>
      <w:szCs w:val="21"/>
    </w:rPr>
  </w:style>
  <w:style w:type="character" w:default="1" w:styleId="82">
    <w:name w:val="Default Paragraph Font"/>
    <w:semiHidden/>
    <w:unhideWhenUsed/>
    <w:uiPriority w:val="1"/>
  </w:style>
  <w:style w:type="table" w:default="1" w:styleId="100">
    <w:name w:val="Normal Table"/>
    <w:semiHidden/>
    <w:unhideWhenUsed/>
    <w:uiPriority w:val="99"/>
    <w:tblPr>
      <w:tblLayout w:type="fixed"/>
      <w:tblCellMar>
        <w:top w:w="0" w:type="dxa"/>
        <w:left w:w="108" w:type="dxa"/>
        <w:bottom w:w="0" w:type="dxa"/>
        <w:right w:w="108" w:type="dxa"/>
      </w:tblCellMar>
    </w:tblPr>
  </w:style>
  <w:style w:type="paragraph" w:customStyle="1" w:styleId="5">
    <w:name w:val="大纲正文"/>
    <w:basedOn w:val="1"/>
    <w:link w:val="152"/>
    <w:uiPriority w:val="0"/>
    <w:pPr>
      <w:widowControl/>
      <w:adjustRightInd w:val="0"/>
      <w:snapToGrid w:val="0"/>
      <w:spacing w:afterLines="50" w:line="300" w:lineRule="auto"/>
      <w:ind w:firstLine="480" w:firstLineChars="200"/>
    </w:pPr>
    <w:rPr>
      <w:rFonts w:eastAsia="宋体" w:cs="宋体"/>
      <w:sz w:val="24"/>
    </w:rPr>
  </w:style>
  <w:style w:type="paragraph" w:styleId="12">
    <w:name w:val="List 3"/>
    <w:basedOn w:val="1"/>
    <w:qFormat/>
    <w:uiPriority w:val="0"/>
    <w:pPr>
      <w:adjustRightInd w:val="0"/>
      <w:snapToGrid w:val="0"/>
      <w:spacing w:before="20" w:beforeLines="20" w:after="20" w:afterLines="20"/>
      <w:jc w:val="center"/>
    </w:pPr>
    <w:rPr>
      <w:rFonts w:ascii="Times New Roman" w:hAnsi="Times New Roman" w:eastAsia="宋体" w:cs="Times New Roman"/>
      <w:snapToGrid w:val="0"/>
      <w:kern w:val="0"/>
      <w:szCs w:val="24"/>
    </w:rPr>
  </w:style>
  <w:style w:type="paragraph" w:styleId="13">
    <w:name w:val="annotation subject"/>
    <w:basedOn w:val="14"/>
    <w:next w:val="14"/>
    <w:link w:val="195"/>
    <w:qFormat/>
    <w:uiPriority w:val="0"/>
    <w:rPr>
      <w:b/>
      <w:bCs/>
    </w:rPr>
  </w:style>
  <w:style w:type="paragraph" w:styleId="14">
    <w:name w:val="annotation text"/>
    <w:basedOn w:val="1"/>
    <w:link w:val="193"/>
    <w:qFormat/>
    <w:uiPriority w:val="0"/>
    <w:pPr>
      <w:jc w:val="left"/>
    </w:pPr>
    <w:rPr>
      <w:rFonts w:ascii="Times New Roman" w:hAnsi="Times New Roman" w:eastAsia="宋体" w:cs="Times New Roman"/>
      <w:szCs w:val="24"/>
    </w:rPr>
  </w:style>
  <w:style w:type="paragraph" w:styleId="15">
    <w:name w:val="toc 7"/>
    <w:basedOn w:val="1"/>
    <w:next w:val="1"/>
    <w:qFormat/>
    <w:uiPriority w:val="39"/>
    <w:pPr>
      <w:spacing w:line="360" w:lineRule="auto"/>
      <w:ind w:left="1440" w:firstLine="200" w:firstLineChars="200"/>
      <w:jc w:val="left"/>
    </w:pPr>
    <w:rPr>
      <w:rFonts w:ascii="等线" w:hAnsi="Times New Roman" w:eastAsia="等线" w:cs="Calibri"/>
      <w:sz w:val="18"/>
      <w:szCs w:val="18"/>
    </w:rPr>
  </w:style>
  <w:style w:type="paragraph" w:styleId="16">
    <w:name w:val="Body Text First Indent"/>
    <w:basedOn w:val="17"/>
    <w:link w:val="233"/>
    <w:qFormat/>
    <w:uiPriority w:val="0"/>
    <w:pPr>
      <w:ind w:firstLine="420" w:firstLineChars="100"/>
    </w:pPr>
  </w:style>
  <w:style w:type="paragraph" w:styleId="17">
    <w:name w:val="Body Text"/>
    <w:basedOn w:val="1"/>
    <w:link w:val="206"/>
    <w:qFormat/>
    <w:uiPriority w:val="0"/>
    <w:pPr>
      <w:spacing w:after="120"/>
    </w:pPr>
    <w:rPr>
      <w:rFonts w:ascii="Times New Roman" w:hAnsi="Times New Roman" w:eastAsia="宋体" w:cs="Times New Roman"/>
      <w:szCs w:val="24"/>
    </w:rPr>
  </w:style>
  <w:style w:type="paragraph" w:styleId="18">
    <w:name w:val="List Number 2"/>
    <w:basedOn w:val="1"/>
    <w:qFormat/>
    <w:uiPriority w:val="0"/>
    <w:pPr>
      <w:tabs>
        <w:tab w:val="left" w:pos="840"/>
      </w:tabs>
      <w:ind w:left="840" w:hanging="420"/>
    </w:pPr>
    <w:rPr>
      <w:rFonts w:ascii="Times New Roman" w:hAnsi="Times New Roman" w:eastAsia="宋体" w:cs="Times New Roman"/>
      <w:szCs w:val="24"/>
    </w:rPr>
  </w:style>
  <w:style w:type="paragraph" w:styleId="19">
    <w:name w:val="table of authorities"/>
    <w:basedOn w:val="1"/>
    <w:next w:val="1"/>
    <w:qFormat/>
    <w:uiPriority w:val="0"/>
    <w:pPr>
      <w:ind w:left="210" w:hanging="210"/>
      <w:jc w:val="left"/>
    </w:pPr>
    <w:rPr>
      <w:rFonts w:ascii="Calibri" w:hAnsi="Calibri" w:eastAsia="宋体" w:cs="Times New Roman"/>
      <w:sz w:val="20"/>
      <w:szCs w:val="20"/>
    </w:rPr>
  </w:style>
  <w:style w:type="paragraph" w:styleId="20">
    <w:name w:val="Note Heading"/>
    <w:basedOn w:val="1"/>
    <w:next w:val="1"/>
    <w:link w:val="399"/>
    <w:qFormat/>
    <w:uiPriority w:val="0"/>
    <w:pPr>
      <w:widowControl/>
      <w:jc w:val="center"/>
    </w:pPr>
    <w:rPr>
      <w:rFonts w:ascii="宋体" w:hAnsi="宋体" w:eastAsia="宋体" w:cs="宋体"/>
      <w:kern w:val="0"/>
      <w:sz w:val="24"/>
      <w:szCs w:val="24"/>
    </w:rPr>
  </w:style>
  <w:style w:type="paragraph" w:styleId="21">
    <w:name w:val="List Bullet 4"/>
    <w:basedOn w:val="1"/>
    <w:qFormat/>
    <w:uiPriority w:val="0"/>
    <w:pPr>
      <w:tabs>
        <w:tab w:val="left" w:pos="1200"/>
      </w:tabs>
      <w:ind w:left="1200" w:hanging="720"/>
    </w:pPr>
    <w:rPr>
      <w:rFonts w:ascii="Times New Roman" w:hAnsi="Times New Roman" w:eastAsia="宋体" w:cs="Times New Roman"/>
      <w:szCs w:val="24"/>
    </w:rPr>
  </w:style>
  <w:style w:type="paragraph" w:styleId="22">
    <w:name w:val="E-mail Signature"/>
    <w:basedOn w:val="1"/>
    <w:link w:val="400"/>
    <w:qFormat/>
    <w:uiPriority w:val="0"/>
    <w:rPr>
      <w:rFonts w:ascii="Times New Roman" w:hAnsi="Times New Roman" w:eastAsia="宋体" w:cs="Times New Roman"/>
      <w:szCs w:val="24"/>
    </w:rPr>
  </w:style>
  <w:style w:type="paragraph" w:styleId="23">
    <w:name w:val="List Number"/>
    <w:basedOn w:val="1"/>
    <w:qFormat/>
    <w:uiPriority w:val="0"/>
    <w:pPr>
      <w:tabs>
        <w:tab w:val="left" w:pos="960"/>
      </w:tabs>
      <w:ind w:left="960" w:hanging="720"/>
    </w:pPr>
    <w:rPr>
      <w:rFonts w:ascii="Times New Roman" w:hAnsi="Times New Roman" w:eastAsia="宋体" w:cs="Times New Roman"/>
      <w:szCs w:val="24"/>
    </w:rPr>
  </w:style>
  <w:style w:type="paragraph" w:styleId="24">
    <w:name w:val="Normal Indent"/>
    <w:basedOn w:val="1"/>
    <w:link w:val="223"/>
    <w:qFormat/>
    <w:uiPriority w:val="0"/>
    <w:pPr>
      <w:spacing w:line="360" w:lineRule="auto"/>
    </w:pPr>
    <w:rPr>
      <w:rFonts w:ascii="宋体" w:hAnsi="宋体" w:eastAsia="宋体" w:cs="Times New Roman"/>
      <w:sz w:val="24"/>
      <w:szCs w:val="20"/>
    </w:rPr>
  </w:style>
  <w:style w:type="paragraph" w:styleId="25">
    <w:name w:val="caption"/>
    <w:basedOn w:val="1"/>
    <w:next w:val="1"/>
    <w:link w:val="201"/>
    <w:qFormat/>
    <w:uiPriority w:val="0"/>
    <w:pPr>
      <w:spacing w:line="360" w:lineRule="auto"/>
      <w:jc w:val="center"/>
    </w:pPr>
    <w:rPr>
      <w:rFonts w:ascii="Times New Roman" w:hAnsi="Times New Roman" w:eastAsia="Times New Roman" w:cs="Times New Roman"/>
      <w:b/>
      <w:sz w:val="24"/>
      <w:szCs w:val="24"/>
    </w:rPr>
  </w:style>
  <w:style w:type="paragraph" w:styleId="26">
    <w:name w:val="List Bullet"/>
    <w:basedOn w:val="1"/>
    <w:qFormat/>
    <w:uiPriority w:val="0"/>
    <w:pPr>
      <w:tabs>
        <w:tab w:val="left" w:pos="840"/>
      </w:tabs>
      <w:ind w:left="480" w:hanging="480" w:firstLineChars="200"/>
    </w:pPr>
    <w:rPr>
      <w:rFonts w:ascii="Times New Roman" w:hAnsi="Times New Roman" w:eastAsia="宋体" w:cs="Times New Roman"/>
      <w:b/>
      <w:color w:val="000000"/>
      <w:sz w:val="24"/>
      <w:szCs w:val="20"/>
    </w:rPr>
  </w:style>
  <w:style w:type="paragraph" w:styleId="27">
    <w:name w:val="envelope address"/>
    <w:basedOn w:val="1"/>
    <w:qFormat/>
    <w:uiPriority w:val="0"/>
    <w:pPr>
      <w:framePr w:w="7920" w:h="1980" w:hRule="exact" w:hSpace="180" w:wrap="around" w:vAnchor="margin" w:hAnchor="page" w:xAlign="center" w:yAlign="bottom"/>
      <w:snapToGrid w:val="0"/>
      <w:ind w:left="100" w:leftChars="1400"/>
    </w:pPr>
    <w:rPr>
      <w:rFonts w:ascii="Arial" w:hAnsi="Arial" w:eastAsia="宋体" w:cs="Arial"/>
      <w:sz w:val="24"/>
      <w:szCs w:val="24"/>
    </w:rPr>
  </w:style>
  <w:style w:type="paragraph" w:styleId="28">
    <w:name w:val="Document Map"/>
    <w:basedOn w:val="1"/>
    <w:link w:val="170"/>
    <w:qFormat/>
    <w:uiPriority w:val="0"/>
    <w:pPr>
      <w:shd w:val="clear" w:color="auto" w:fill="000080"/>
    </w:pPr>
    <w:rPr>
      <w:rFonts w:ascii="Times New Roman" w:hAnsi="Times New Roman" w:eastAsia="宋体" w:cs="Times New Roman"/>
      <w:szCs w:val="24"/>
    </w:rPr>
  </w:style>
  <w:style w:type="paragraph" w:styleId="29">
    <w:name w:val="toa heading"/>
    <w:basedOn w:val="1"/>
    <w:next w:val="1"/>
    <w:qFormat/>
    <w:uiPriority w:val="0"/>
    <w:pPr>
      <w:spacing w:before="120"/>
    </w:pPr>
    <w:rPr>
      <w:rFonts w:ascii="Arial" w:hAnsi="Arial" w:eastAsia="宋体" w:cs="Arial"/>
      <w:sz w:val="24"/>
      <w:szCs w:val="24"/>
    </w:rPr>
  </w:style>
  <w:style w:type="paragraph" w:styleId="30">
    <w:name w:val="Salutation"/>
    <w:basedOn w:val="1"/>
    <w:next w:val="1"/>
    <w:link w:val="401"/>
    <w:qFormat/>
    <w:uiPriority w:val="0"/>
    <w:rPr>
      <w:rFonts w:ascii="Times New Roman" w:hAnsi="Times New Roman" w:eastAsia="宋体" w:cs="Times New Roman"/>
      <w:szCs w:val="24"/>
    </w:rPr>
  </w:style>
  <w:style w:type="paragraph" w:styleId="31">
    <w:name w:val="Body Text 3"/>
    <w:basedOn w:val="1"/>
    <w:link w:val="224"/>
    <w:qFormat/>
    <w:uiPriority w:val="0"/>
    <w:pPr>
      <w:spacing w:after="120"/>
    </w:pPr>
    <w:rPr>
      <w:rFonts w:ascii="Times New Roman" w:hAnsi="Times New Roman" w:eastAsia="宋体" w:cs="Times New Roman"/>
      <w:sz w:val="16"/>
      <w:szCs w:val="16"/>
    </w:rPr>
  </w:style>
  <w:style w:type="paragraph" w:styleId="32">
    <w:name w:val="Closing"/>
    <w:basedOn w:val="1"/>
    <w:link w:val="402"/>
    <w:qFormat/>
    <w:uiPriority w:val="0"/>
    <w:pPr>
      <w:ind w:left="100" w:leftChars="2100"/>
    </w:pPr>
    <w:rPr>
      <w:rFonts w:ascii="Times New Roman" w:hAnsi="Times New Roman" w:eastAsia="宋体" w:cs="Times New Roman"/>
      <w:szCs w:val="24"/>
    </w:rPr>
  </w:style>
  <w:style w:type="paragraph" w:styleId="33">
    <w:name w:val="List Bullet 3"/>
    <w:basedOn w:val="1"/>
    <w:qFormat/>
    <w:uiPriority w:val="0"/>
    <w:pPr>
      <w:tabs>
        <w:tab w:val="left" w:pos="1200"/>
      </w:tabs>
      <w:ind w:left="1200" w:hanging="720"/>
    </w:pPr>
    <w:rPr>
      <w:rFonts w:ascii="Times New Roman" w:hAnsi="Times New Roman" w:eastAsia="宋体" w:cs="Times New Roman"/>
      <w:szCs w:val="24"/>
    </w:rPr>
  </w:style>
  <w:style w:type="paragraph" w:styleId="34">
    <w:name w:val="Body Text Indent"/>
    <w:basedOn w:val="1"/>
    <w:link w:val="173"/>
    <w:qFormat/>
    <w:uiPriority w:val="0"/>
    <w:pPr>
      <w:ind w:firstLine="560" w:firstLineChars="200"/>
    </w:pPr>
    <w:rPr>
      <w:rFonts w:ascii="宋体" w:hAnsi="宋体" w:eastAsia="宋体" w:cs="Times New Roman"/>
      <w:sz w:val="28"/>
      <w:szCs w:val="24"/>
    </w:rPr>
  </w:style>
  <w:style w:type="paragraph" w:styleId="35">
    <w:name w:val="List Number 3"/>
    <w:basedOn w:val="1"/>
    <w:qFormat/>
    <w:uiPriority w:val="0"/>
    <w:pPr>
      <w:tabs>
        <w:tab w:val="left" w:pos="840"/>
      </w:tabs>
      <w:ind w:left="840" w:hanging="420"/>
    </w:pPr>
    <w:rPr>
      <w:rFonts w:ascii="Times New Roman" w:hAnsi="Times New Roman" w:eastAsia="宋体" w:cs="Times New Roman"/>
      <w:szCs w:val="24"/>
    </w:rPr>
  </w:style>
  <w:style w:type="paragraph" w:styleId="36">
    <w:name w:val="List 2"/>
    <w:basedOn w:val="1"/>
    <w:qFormat/>
    <w:uiPriority w:val="0"/>
    <w:pPr>
      <w:ind w:left="100" w:leftChars="200" w:hanging="200" w:hangingChars="200"/>
    </w:pPr>
    <w:rPr>
      <w:rFonts w:ascii="Times New Roman" w:hAnsi="Times New Roman" w:eastAsia="宋体" w:cs="Times New Roman"/>
      <w:szCs w:val="24"/>
    </w:rPr>
  </w:style>
  <w:style w:type="paragraph" w:styleId="37">
    <w:name w:val="List Continue"/>
    <w:basedOn w:val="1"/>
    <w:qFormat/>
    <w:uiPriority w:val="0"/>
    <w:pPr>
      <w:spacing w:after="120" w:line="360" w:lineRule="auto"/>
      <w:ind w:left="420" w:leftChars="200"/>
    </w:pPr>
    <w:rPr>
      <w:rFonts w:ascii="Times New Roman" w:hAnsi="Times New Roman" w:eastAsia="宋体" w:cs="Times New Roman"/>
      <w:sz w:val="24"/>
      <w:szCs w:val="24"/>
    </w:rPr>
  </w:style>
  <w:style w:type="paragraph" w:styleId="38">
    <w:name w:val="Block Text"/>
    <w:basedOn w:val="1"/>
    <w:qFormat/>
    <w:uiPriority w:val="0"/>
    <w:pPr>
      <w:spacing w:line="360" w:lineRule="auto"/>
      <w:ind w:left="471" w:leftChars="200" w:firstLine="706" w:firstLineChars="300"/>
    </w:pPr>
    <w:rPr>
      <w:rFonts w:ascii="Times New Roman" w:hAnsi="Times New Roman" w:eastAsia="宋体" w:cs="Times New Roman"/>
      <w:sz w:val="24"/>
      <w:szCs w:val="24"/>
    </w:rPr>
  </w:style>
  <w:style w:type="paragraph" w:styleId="39">
    <w:name w:val="List Bullet 2"/>
    <w:basedOn w:val="1"/>
    <w:qFormat/>
    <w:uiPriority w:val="0"/>
    <w:pPr>
      <w:tabs>
        <w:tab w:val="left" w:pos="1202"/>
      </w:tabs>
      <w:ind w:left="1202" w:hanging="720"/>
    </w:pPr>
    <w:rPr>
      <w:rFonts w:ascii="Times New Roman" w:hAnsi="Times New Roman" w:eastAsia="宋体" w:cs="Times New Roman"/>
      <w:szCs w:val="24"/>
    </w:rPr>
  </w:style>
  <w:style w:type="paragraph" w:styleId="40">
    <w:name w:val="HTML Address"/>
    <w:basedOn w:val="1"/>
    <w:link w:val="226"/>
    <w:qFormat/>
    <w:uiPriority w:val="0"/>
    <w:rPr>
      <w:rFonts w:ascii="Times New Roman" w:hAnsi="Times New Roman" w:eastAsia="宋体" w:cs="Calibri"/>
      <w:i/>
      <w:iCs/>
      <w:szCs w:val="24"/>
    </w:rPr>
  </w:style>
  <w:style w:type="paragraph" w:styleId="41">
    <w:name w:val="toc 5"/>
    <w:basedOn w:val="1"/>
    <w:next w:val="1"/>
    <w:qFormat/>
    <w:uiPriority w:val="39"/>
    <w:pPr>
      <w:spacing w:line="360" w:lineRule="auto"/>
      <w:ind w:left="960" w:firstLine="200" w:firstLineChars="200"/>
      <w:jc w:val="left"/>
    </w:pPr>
    <w:rPr>
      <w:rFonts w:ascii="等线" w:hAnsi="Times New Roman" w:eastAsia="等线" w:cs="Calibri"/>
      <w:sz w:val="18"/>
      <w:szCs w:val="18"/>
    </w:rPr>
  </w:style>
  <w:style w:type="paragraph" w:styleId="42">
    <w:name w:val="toc 3"/>
    <w:basedOn w:val="1"/>
    <w:next w:val="1"/>
    <w:unhideWhenUsed/>
    <w:qFormat/>
    <w:uiPriority w:val="39"/>
    <w:pPr>
      <w:ind w:left="840" w:leftChars="400"/>
    </w:pPr>
    <w:rPr>
      <w:rFonts w:ascii="Calibri" w:hAnsi="Calibri" w:eastAsia="宋体" w:cs="Times New Roman"/>
    </w:rPr>
  </w:style>
  <w:style w:type="paragraph" w:styleId="43">
    <w:name w:val="Plain Text"/>
    <w:basedOn w:val="1"/>
    <w:link w:val="171"/>
    <w:qFormat/>
    <w:uiPriority w:val="0"/>
    <w:rPr>
      <w:rFonts w:ascii="宋体" w:hAnsi="Courier New" w:eastAsia="宋体" w:cs="Times New Roman"/>
      <w:szCs w:val="20"/>
    </w:rPr>
  </w:style>
  <w:style w:type="paragraph" w:styleId="44">
    <w:name w:val="List Bullet 5"/>
    <w:basedOn w:val="1"/>
    <w:qFormat/>
    <w:uiPriority w:val="0"/>
    <w:pPr>
      <w:tabs>
        <w:tab w:val="left" w:pos="1125"/>
      </w:tabs>
      <w:ind w:left="1125" w:hanging="1125"/>
    </w:pPr>
    <w:rPr>
      <w:rFonts w:ascii="Times New Roman" w:hAnsi="Times New Roman" w:eastAsia="宋体" w:cs="Times New Roman"/>
      <w:szCs w:val="24"/>
    </w:rPr>
  </w:style>
  <w:style w:type="paragraph" w:styleId="45">
    <w:name w:val="List Number 4"/>
    <w:basedOn w:val="1"/>
    <w:qFormat/>
    <w:uiPriority w:val="0"/>
    <w:pPr>
      <w:tabs>
        <w:tab w:val="left" w:pos="1200"/>
      </w:tabs>
      <w:ind w:left="1200" w:hanging="720"/>
    </w:pPr>
    <w:rPr>
      <w:rFonts w:ascii="Times New Roman" w:hAnsi="Times New Roman" w:eastAsia="宋体" w:cs="Times New Roman"/>
      <w:szCs w:val="24"/>
    </w:rPr>
  </w:style>
  <w:style w:type="paragraph" w:styleId="46">
    <w:name w:val="toc 8"/>
    <w:basedOn w:val="1"/>
    <w:next w:val="1"/>
    <w:qFormat/>
    <w:uiPriority w:val="39"/>
    <w:pPr>
      <w:spacing w:line="360" w:lineRule="auto"/>
      <w:ind w:left="1680" w:firstLine="200" w:firstLineChars="200"/>
      <w:jc w:val="left"/>
    </w:pPr>
    <w:rPr>
      <w:rFonts w:ascii="等线" w:hAnsi="Times New Roman" w:eastAsia="等线" w:cs="Calibri"/>
      <w:sz w:val="18"/>
      <w:szCs w:val="18"/>
    </w:rPr>
  </w:style>
  <w:style w:type="paragraph" w:styleId="47">
    <w:name w:val="index 3"/>
    <w:basedOn w:val="1"/>
    <w:next w:val="1"/>
    <w:qFormat/>
    <w:uiPriority w:val="0"/>
    <w:pPr>
      <w:ind w:left="400" w:leftChars="400"/>
      <w:jc w:val="left"/>
    </w:pPr>
    <w:rPr>
      <w:rFonts w:ascii="Times New Roman" w:hAnsi="Times New Roman" w:eastAsia="宋体" w:cs="Times New Roman"/>
      <w:szCs w:val="24"/>
    </w:rPr>
  </w:style>
  <w:style w:type="paragraph" w:styleId="48">
    <w:name w:val="Date"/>
    <w:basedOn w:val="1"/>
    <w:next w:val="1"/>
    <w:link w:val="169"/>
    <w:qFormat/>
    <w:uiPriority w:val="0"/>
    <w:rPr>
      <w:rFonts w:ascii="Times New Roman" w:hAnsi="Times New Roman" w:eastAsia="宋体" w:cs="Times New Roman"/>
      <w:szCs w:val="20"/>
    </w:rPr>
  </w:style>
  <w:style w:type="paragraph" w:styleId="49">
    <w:name w:val="Body Text Indent 2"/>
    <w:basedOn w:val="1"/>
    <w:link w:val="172"/>
    <w:qFormat/>
    <w:uiPriority w:val="0"/>
    <w:pPr>
      <w:spacing w:after="120" w:line="480" w:lineRule="auto"/>
      <w:ind w:left="420" w:leftChars="200"/>
    </w:pPr>
    <w:rPr>
      <w:rFonts w:ascii="Times New Roman" w:hAnsi="Times New Roman" w:eastAsia="宋体" w:cs="Times New Roman"/>
      <w:szCs w:val="24"/>
    </w:rPr>
  </w:style>
  <w:style w:type="paragraph" w:styleId="50">
    <w:name w:val="endnote text"/>
    <w:basedOn w:val="1"/>
    <w:link w:val="403"/>
    <w:unhideWhenUsed/>
    <w:qFormat/>
    <w:uiPriority w:val="0"/>
    <w:pPr>
      <w:snapToGrid w:val="0"/>
      <w:jc w:val="left"/>
    </w:pPr>
    <w:rPr>
      <w:rFonts w:ascii="Calibri" w:hAnsi="Calibri" w:eastAsia="宋体" w:cs="Times New Roman"/>
    </w:rPr>
  </w:style>
  <w:style w:type="paragraph" w:styleId="51">
    <w:name w:val="List Continue 5"/>
    <w:basedOn w:val="1"/>
    <w:qFormat/>
    <w:uiPriority w:val="0"/>
    <w:pPr>
      <w:spacing w:after="120"/>
      <w:ind w:left="2100" w:leftChars="1000"/>
    </w:pPr>
    <w:rPr>
      <w:rFonts w:ascii="Times New Roman" w:hAnsi="Times New Roman" w:eastAsia="宋体" w:cs="Times New Roman"/>
      <w:szCs w:val="24"/>
    </w:rPr>
  </w:style>
  <w:style w:type="paragraph" w:styleId="52">
    <w:name w:val="Balloon Text"/>
    <w:basedOn w:val="1"/>
    <w:link w:val="168"/>
    <w:qFormat/>
    <w:uiPriority w:val="0"/>
    <w:rPr>
      <w:rFonts w:ascii="Times New Roman" w:hAnsi="Times New Roman" w:eastAsia="宋体" w:cs="Times New Roman"/>
      <w:sz w:val="18"/>
      <w:szCs w:val="18"/>
    </w:rPr>
  </w:style>
  <w:style w:type="paragraph" w:styleId="53">
    <w:name w:val="footer"/>
    <w:basedOn w:val="1"/>
    <w:link w:val="147"/>
    <w:unhideWhenUsed/>
    <w:qFormat/>
    <w:uiPriority w:val="99"/>
    <w:pPr>
      <w:tabs>
        <w:tab w:val="center" w:pos="4153"/>
        <w:tab w:val="right" w:pos="8306"/>
      </w:tabs>
      <w:snapToGrid w:val="0"/>
      <w:jc w:val="left"/>
    </w:pPr>
    <w:rPr>
      <w:sz w:val="18"/>
      <w:szCs w:val="18"/>
    </w:rPr>
  </w:style>
  <w:style w:type="paragraph" w:styleId="54">
    <w:name w:val="envelope return"/>
    <w:basedOn w:val="1"/>
    <w:qFormat/>
    <w:uiPriority w:val="0"/>
    <w:pPr>
      <w:snapToGrid w:val="0"/>
    </w:pPr>
    <w:rPr>
      <w:rFonts w:ascii="Arial" w:hAnsi="Arial" w:eastAsia="宋体" w:cs="Arial"/>
      <w:szCs w:val="24"/>
    </w:rPr>
  </w:style>
  <w:style w:type="paragraph" w:styleId="55">
    <w:name w:val="Body Text First Indent 2"/>
    <w:basedOn w:val="34"/>
    <w:link w:val="207"/>
    <w:qFormat/>
    <w:uiPriority w:val="0"/>
    <w:pPr>
      <w:spacing w:after="120"/>
      <w:ind w:left="420" w:leftChars="200" w:firstLine="420"/>
    </w:pPr>
    <w:rPr>
      <w:rFonts w:ascii="Times New Roman" w:hAnsi="Times New Roman"/>
      <w:sz w:val="21"/>
    </w:rPr>
  </w:style>
  <w:style w:type="paragraph" w:styleId="56">
    <w:name w:val="header"/>
    <w:basedOn w:val="1"/>
    <w:link w:val="167"/>
    <w:qFormat/>
    <w:uiPriority w:val="99"/>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57">
    <w:name w:val="Signature"/>
    <w:basedOn w:val="1"/>
    <w:link w:val="404"/>
    <w:qFormat/>
    <w:uiPriority w:val="0"/>
    <w:pPr>
      <w:ind w:left="100" w:leftChars="2100"/>
    </w:pPr>
    <w:rPr>
      <w:rFonts w:ascii="Times New Roman" w:hAnsi="Times New Roman" w:eastAsia="宋体" w:cs="Times New Roman"/>
      <w:szCs w:val="24"/>
    </w:rPr>
  </w:style>
  <w:style w:type="paragraph" w:styleId="58">
    <w:name w:val="toc 1"/>
    <w:basedOn w:val="1"/>
    <w:next w:val="1"/>
    <w:qFormat/>
    <w:uiPriority w:val="39"/>
    <w:pPr>
      <w:tabs>
        <w:tab w:val="left" w:pos="420"/>
        <w:tab w:val="right" w:leader="dot" w:pos="9288"/>
      </w:tabs>
    </w:pPr>
    <w:rPr>
      <w:rFonts w:ascii="Times New Roman" w:hAnsi="Times New Roman" w:eastAsia="宋体" w:cs="宋体"/>
      <w:b/>
      <w:bCs/>
      <w:kern w:val="44"/>
      <w:sz w:val="24"/>
      <w:szCs w:val="24"/>
    </w:rPr>
  </w:style>
  <w:style w:type="paragraph" w:styleId="59">
    <w:name w:val="List Continue 4"/>
    <w:basedOn w:val="1"/>
    <w:qFormat/>
    <w:uiPriority w:val="0"/>
    <w:pPr>
      <w:spacing w:after="120"/>
      <w:ind w:left="1680" w:leftChars="800"/>
    </w:pPr>
    <w:rPr>
      <w:rFonts w:ascii="Times New Roman" w:hAnsi="Times New Roman" w:eastAsia="宋体" w:cs="Times New Roman"/>
      <w:szCs w:val="24"/>
    </w:rPr>
  </w:style>
  <w:style w:type="paragraph" w:styleId="60">
    <w:name w:val="toc 4"/>
    <w:basedOn w:val="1"/>
    <w:next w:val="1"/>
    <w:qFormat/>
    <w:uiPriority w:val="39"/>
    <w:pPr>
      <w:spacing w:line="360" w:lineRule="auto"/>
      <w:ind w:left="720" w:firstLine="200" w:firstLineChars="200"/>
      <w:jc w:val="left"/>
    </w:pPr>
    <w:rPr>
      <w:rFonts w:ascii="等线" w:hAnsi="Times New Roman" w:eastAsia="等线" w:cs="Calibri"/>
      <w:sz w:val="18"/>
      <w:szCs w:val="18"/>
    </w:rPr>
  </w:style>
  <w:style w:type="paragraph" w:styleId="61">
    <w:name w:val="index heading"/>
    <w:basedOn w:val="1"/>
    <w:next w:val="62"/>
    <w:qFormat/>
    <w:uiPriority w:val="0"/>
    <w:rPr>
      <w:rFonts w:ascii="Times New Roman" w:hAnsi="Times New Roman" w:eastAsia="宋体" w:cs="Times New Roman"/>
      <w:szCs w:val="24"/>
    </w:rPr>
  </w:style>
  <w:style w:type="paragraph" w:styleId="62">
    <w:name w:val="index 1"/>
    <w:basedOn w:val="1"/>
    <w:next w:val="1"/>
    <w:unhideWhenUsed/>
    <w:qFormat/>
    <w:uiPriority w:val="0"/>
  </w:style>
  <w:style w:type="paragraph" w:styleId="63">
    <w:name w:val="Subtitle"/>
    <w:basedOn w:val="1"/>
    <w:link w:val="405"/>
    <w:qFormat/>
    <w:uiPriority w:val="0"/>
    <w:pPr>
      <w:spacing w:before="240" w:after="60" w:line="312" w:lineRule="auto"/>
      <w:jc w:val="center"/>
      <w:outlineLvl w:val="1"/>
    </w:pPr>
    <w:rPr>
      <w:rFonts w:ascii="Arial" w:hAnsi="Arial" w:eastAsia="宋体" w:cs="Times New Roman"/>
      <w:b/>
      <w:bCs/>
      <w:color w:val="000000"/>
      <w:kern w:val="28"/>
      <w:sz w:val="32"/>
      <w:szCs w:val="32"/>
    </w:rPr>
  </w:style>
  <w:style w:type="paragraph" w:styleId="64">
    <w:name w:val="List Number 5"/>
    <w:basedOn w:val="1"/>
    <w:qFormat/>
    <w:uiPriority w:val="0"/>
    <w:pPr>
      <w:tabs>
        <w:tab w:val="left" w:pos="1202"/>
      </w:tabs>
      <w:ind w:left="1202" w:hanging="720"/>
    </w:pPr>
    <w:rPr>
      <w:rFonts w:ascii="Times New Roman" w:hAnsi="Times New Roman" w:eastAsia="宋体" w:cs="Times New Roman"/>
      <w:szCs w:val="24"/>
    </w:rPr>
  </w:style>
  <w:style w:type="paragraph" w:styleId="65">
    <w:name w:val="List"/>
    <w:basedOn w:val="1"/>
    <w:next w:val="1"/>
    <w:qFormat/>
    <w:uiPriority w:val="0"/>
    <w:pPr>
      <w:spacing w:line="360" w:lineRule="exact"/>
      <w:jc w:val="center"/>
    </w:pPr>
    <w:rPr>
      <w:rFonts w:ascii="Times New Roman" w:hAnsi="Times New Roman" w:eastAsia="宋体" w:cs="Times New Roman"/>
      <w:sz w:val="22"/>
      <w:szCs w:val="24"/>
    </w:rPr>
  </w:style>
  <w:style w:type="paragraph" w:styleId="66">
    <w:name w:val="footnote text"/>
    <w:basedOn w:val="1"/>
    <w:link w:val="228"/>
    <w:qFormat/>
    <w:uiPriority w:val="0"/>
    <w:pPr>
      <w:snapToGrid w:val="0"/>
      <w:jc w:val="left"/>
    </w:pPr>
    <w:rPr>
      <w:rFonts w:ascii="Calibri" w:hAnsi="Calibri" w:eastAsia="宋体" w:cs="Times New Roman"/>
      <w:kern w:val="0"/>
      <w:sz w:val="18"/>
      <w:szCs w:val="20"/>
    </w:rPr>
  </w:style>
  <w:style w:type="paragraph" w:styleId="67">
    <w:name w:val="toc 6"/>
    <w:basedOn w:val="1"/>
    <w:next w:val="1"/>
    <w:qFormat/>
    <w:uiPriority w:val="39"/>
    <w:pPr>
      <w:spacing w:line="360" w:lineRule="auto"/>
      <w:ind w:left="1200" w:firstLine="200" w:firstLineChars="200"/>
      <w:jc w:val="left"/>
    </w:pPr>
    <w:rPr>
      <w:rFonts w:ascii="等线" w:hAnsi="Times New Roman" w:eastAsia="等线" w:cs="Calibri"/>
      <w:sz w:val="18"/>
      <w:szCs w:val="18"/>
    </w:rPr>
  </w:style>
  <w:style w:type="paragraph" w:styleId="68">
    <w:name w:val="List 5"/>
    <w:basedOn w:val="1"/>
    <w:qFormat/>
    <w:uiPriority w:val="0"/>
    <w:pPr>
      <w:ind w:left="100" w:leftChars="800" w:hanging="200" w:hangingChars="200"/>
    </w:pPr>
    <w:rPr>
      <w:rFonts w:ascii="Times New Roman" w:hAnsi="Times New Roman" w:eastAsia="宋体" w:cs="Times New Roman"/>
      <w:szCs w:val="24"/>
    </w:rPr>
  </w:style>
  <w:style w:type="paragraph" w:styleId="69">
    <w:name w:val="Body Text Indent 3"/>
    <w:basedOn w:val="1"/>
    <w:link w:val="229"/>
    <w:qFormat/>
    <w:uiPriority w:val="0"/>
    <w:pPr>
      <w:spacing w:line="560" w:lineRule="exact"/>
      <w:ind w:firstLine="574" w:firstLineChars="205"/>
    </w:pPr>
    <w:rPr>
      <w:rFonts w:ascii="Times New Roman" w:hAnsi="Times New Roman" w:eastAsia="宋体" w:cs="Times New Roman"/>
      <w:sz w:val="28"/>
      <w:szCs w:val="28"/>
    </w:rPr>
  </w:style>
  <w:style w:type="paragraph" w:styleId="70">
    <w:name w:val="table of figures"/>
    <w:basedOn w:val="1"/>
    <w:next w:val="1"/>
    <w:qFormat/>
    <w:uiPriority w:val="0"/>
    <w:pPr>
      <w:ind w:left="420" w:hanging="420"/>
      <w:jc w:val="left"/>
    </w:pPr>
    <w:rPr>
      <w:rFonts w:ascii="Calibri" w:hAnsi="Calibri" w:eastAsia="宋体" w:cs="Times New Roman"/>
      <w:smallCaps/>
      <w:sz w:val="20"/>
      <w:szCs w:val="20"/>
    </w:rPr>
  </w:style>
  <w:style w:type="paragraph" w:styleId="71">
    <w:name w:val="toc 2"/>
    <w:basedOn w:val="1"/>
    <w:next w:val="1"/>
    <w:unhideWhenUsed/>
    <w:qFormat/>
    <w:uiPriority w:val="39"/>
    <w:pPr>
      <w:ind w:left="420" w:leftChars="200"/>
    </w:pPr>
    <w:rPr>
      <w:rFonts w:ascii="Calibri" w:hAnsi="Calibri" w:eastAsia="宋体" w:cs="Times New Roman"/>
    </w:rPr>
  </w:style>
  <w:style w:type="paragraph" w:styleId="72">
    <w:name w:val="toc 9"/>
    <w:basedOn w:val="1"/>
    <w:next w:val="1"/>
    <w:qFormat/>
    <w:uiPriority w:val="39"/>
    <w:pPr>
      <w:spacing w:line="360" w:lineRule="auto"/>
      <w:ind w:left="1920" w:firstLine="200" w:firstLineChars="200"/>
      <w:jc w:val="left"/>
    </w:pPr>
    <w:rPr>
      <w:rFonts w:ascii="等线" w:hAnsi="Times New Roman" w:eastAsia="等线" w:cs="Calibri"/>
      <w:sz w:val="18"/>
      <w:szCs w:val="18"/>
    </w:rPr>
  </w:style>
  <w:style w:type="paragraph" w:styleId="73">
    <w:name w:val="Body Text 2"/>
    <w:basedOn w:val="1"/>
    <w:link w:val="230"/>
    <w:qFormat/>
    <w:uiPriority w:val="0"/>
    <w:pPr>
      <w:spacing w:after="120" w:line="480" w:lineRule="auto"/>
    </w:pPr>
    <w:rPr>
      <w:rFonts w:ascii="Times New Roman" w:hAnsi="Times New Roman" w:eastAsia="宋体" w:cs="Times New Roman"/>
      <w:szCs w:val="24"/>
    </w:rPr>
  </w:style>
  <w:style w:type="paragraph" w:styleId="74">
    <w:name w:val="List 4"/>
    <w:basedOn w:val="1"/>
    <w:qFormat/>
    <w:uiPriority w:val="0"/>
    <w:pPr>
      <w:ind w:left="100" w:leftChars="600" w:hanging="200" w:hangingChars="200"/>
    </w:pPr>
    <w:rPr>
      <w:rFonts w:ascii="Times New Roman" w:hAnsi="Times New Roman" w:eastAsia="宋体" w:cs="Times New Roman"/>
      <w:szCs w:val="24"/>
    </w:rPr>
  </w:style>
  <w:style w:type="paragraph" w:styleId="75">
    <w:name w:val="List Continue 2"/>
    <w:basedOn w:val="1"/>
    <w:qFormat/>
    <w:uiPriority w:val="0"/>
    <w:pPr>
      <w:spacing w:after="120"/>
      <w:ind w:left="840" w:leftChars="400"/>
    </w:pPr>
    <w:rPr>
      <w:rFonts w:ascii="Times New Roman" w:hAnsi="Times New Roman" w:eastAsia="宋体" w:cs="Times New Roman"/>
      <w:szCs w:val="20"/>
    </w:rPr>
  </w:style>
  <w:style w:type="paragraph" w:styleId="76">
    <w:name w:val="Message Header"/>
    <w:basedOn w:val="1"/>
    <w:link w:val="406"/>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eastAsia="宋体" w:cs="Arial"/>
      <w:sz w:val="24"/>
      <w:szCs w:val="24"/>
    </w:rPr>
  </w:style>
  <w:style w:type="paragraph" w:styleId="77">
    <w:name w:val="HTML Preformatted"/>
    <w:basedOn w:val="1"/>
    <w:link w:val="23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kern w:val="0"/>
      <w:sz w:val="20"/>
      <w:szCs w:val="20"/>
    </w:rPr>
  </w:style>
  <w:style w:type="paragraph" w:styleId="78">
    <w:name w:val="Normal (Web)"/>
    <w:basedOn w:val="1"/>
    <w:link w:val="232"/>
    <w:qFormat/>
    <w:uiPriority w:val="0"/>
    <w:pPr>
      <w:widowControl/>
      <w:spacing w:before="100" w:beforeAutospacing="1" w:after="100" w:afterAutospacing="1"/>
      <w:jc w:val="left"/>
    </w:pPr>
    <w:rPr>
      <w:rFonts w:ascii="宋体" w:hAnsi="宋体" w:eastAsia="宋体" w:cs="宋体"/>
      <w:kern w:val="0"/>
      <w:sz w:val="24"/>
      <w:szCs w:val="24"/>
    </w:rPr>
  </w:style>
  <w:style w:type="paragraph" w:styleId="79">
    <w:name w:val="List Continue 3"/>
    <w:basedOn w:val="1"/>
    <w:qFormat/>
    <w:uiPriority w:val="0"/>
    <w:pPr>
      <w:spacing w:after="120"/>
      <w:ind w:left="1260" w:leftChars="600"/>
    </w:pPr>
    <w:rPr>
      <w:rFonts w:ascii="Times New Roman" w:hAnsi="Times New Roman" w:eastAsia="宋体" w:cs="Times New Roman"/>
      <w:szCs w:val="24"/>
    </w:rPr>
  </w:style>
  <w:style w:type="paragraph" w:styleId="80">
    <w:name w:val="index 2"/>
    <w:basedOn w:val="1"/>
    <w:next w:val="1"/>
    <w:qFormat/>
    <w:uiPriority w:val="0"/>
    <w:pPr>
      <w:ind w:left="200" w:leftChars="200"/>
    </w:pPr>
    <w:rPr>
      <w:rFonts w:ascii="Times New Roman" w:hAnsi="Times New Roman" w:eastAsia="宋体" w:cs="Times New Roman"/>
      <w:szCs w:val="24"/>
    </w:rPr>
  </w:style>
  <w:style w:type="paragraph" w:styleId="81">
    <w:name w:val="Title"/>
    <w:basedOn w:val="1"/>
    <w:next w:val="1"/>
    <w:link w:val="222"/>
    <w:qFormat/>
    <w:uiPriority w:val="0"/>
    <w:pPr>
      <w:spacing w:before="240" w:after="60"/>
      <w:jc w:val="center"/>
      <w:outlineLvl w:val="0"/>
    </w:pPr>
    <w:rPr>
      <w:rFonts w:ascii="Cambria" w:hAnsi="Cambria" w:eastAsia="宋体" w:cs="Times New Roman"/>
      <w:b/>
      <w:bCs/>
      <w:sz w:val="32"/>
      <w:szCs w:val="32"/>
    </w:rPr>
  </w:style>
  <w:style w:type="character" w:styleId="83">
    <w:name w:val="Strong"/>
    <w:qFormat/>
    <w:uiPriority w:val="0"/>
    <w:rPr>
      <w:b/>
      <w:bCs/>
    </w:rPr>
  </w:style>
  <w:style w:type="character" w:styleId="84">
    <w:name w:val="endnote reference"/>
    <w:unhideWhenUsed/>
    <w:uiPriority w:val="0"/>
    <w:rPr>
      <w:vertAlign w:val="superscript"/>
    </w:rPr>
  </w:style>
  <w:style w:type="character" w:styleId="85">
    <w:name w:val="page number"/>
    <w:basedOn w:val="82"/>
    <w:qFormat/>
    <w:uiPriority w:val="0"/>
  </w:style>
  <w:style w:type="character" w:styleId="86">
    <w:name w:val="FollowedHyperlink"/>
    <w:qFormat/>
    <w:uiPriority w:val="99"/>
    <w:rPr>
      <w:color w:val="800080"/>
      <w:u w:val="single"/>
    </w:rPr>
  </w:style>
  <w:style w:type="character" w:styleId="87">
    <w:name w:val="Emphasis"/>
    <w:qFormat/>
    <w:uiPriority w:val="0"/>
    <w:rPr>
      <w:color w:val="CC0033"/>
    </w:rPr>
  </w:style>
  <w:style w:type="character" w:styleId="88">
    <w:name w:val="line number"/>
    <w:basedOn w:val="82"/>
    <w:qFormat/>
    <w:uiPriority w:val="0"/>
  </w:style>
  <w:style w:type="character" w:styleId="89">
    <w:name w:val="HTML Definition"/>
    <w:qFormat/>
    <w:uiPriority w:val="0"/>
  </w:style>
  <w:style w:type="character" w:styleId="90">
    <w:name w:val="HTML Typewriter"/>
    <w:qFormat/>
    <w:uiPriority w:val="0"/>
    <w:rPr>
      <w:rFonts w:ascii="宋体" w:hAnsi="宋体" w:eastAsia="宋体" w:cs="宋体"/>
      <w:sz w:val="24"/>
      <w:szCs w:val="24"/>
    </w:rPr>
  </w:style>
  <w:style w:type="character" w:styleId="91">
    <w:name w:val="HTML Acronym"/>
    <w:basedOn w:val="82"/>
    <w:qFormat/>
    <w:uiPriority w:val="0"/>
  </w:style>
  <w:style w:type="character" w:styleId="92">
    <w:name w:val="HTML Variable"/>
    <w:uiPriority w:val="0"/>
  </w:style>
  <w:style w:type="character" w:styleId="93">
    <w:name w:val="Hyperlink"/>
    <w:qFormat/>
    <w:uiPriority w:val="99"/>
    <w:rPr>
      <w:color w:val="0000FF"/>
      <w:u w:val="single"/>
    </w:rPr>
  </w:style>
  <w:style w:type="character" w:styleId="94">
    <w:name w:val="HTML Code"/>
    <w:qFormat/>
    <w:uiPriority w:val="0"/>
    <w:rPr>
      <w:rFonts w:ascii="Courier New" w:hAnsi="Courier New"/>
      <w:sz w:val="20"/>
      <w:szCs w:val="20"/>
    </w:rPr>
  </w:style>
  <w:style w:type="character" w:styleId="95">
    <w:name w:val="annotation reference"/>
    <w:qFormat/>
    <w:uiPriority w:val="0"/>
    <w:rPr>
      <w:sz w:val="21"/>
      <w:szCs w:val="21"/>
    </w:rPr>
  </w:style>
  <w:style w:type="character" w:styleId="96">
    <w:name w:val="HTML Cite"/>
    <w:uiPriority w:val="0"/>
  </w:style>
  <w:style w:type="character" w:styleId="97">
    <w:name w:val="footnote reference"/>
    <w:qFormat/>
    <w:uiPriority w:val="0"/>
    <w:rPr>
      <w:vertAlign w:val="superscript"/>
    </w:rPr>
  </w:style>
  <w:style w:type="character" w:styleId="98">
    <w:name w:val="HTML Keyboard"/>
    <w:qFormat/>
    <w:uiPriority w:val="0"/>
    <w:rPr>
      <w:rFonts w:ascii="Courier New" w:hAnsi="Courier New"/>
      <w:sz w:val="20"/>
      <w:szCs w:val="20"/>
    </w:rPr>
  </w:style>
  <w:style w:type="character" w:styleId="99">
    <w:name w:val="HTML Sample"/>
    <w:qFormat/>
    <w:uiPriority w:val="0"/>
    <w:rPr>
      <w:rFonts w:hint="default" w:ascii="Courier New" w:hAnsi="Courier New" w:eastAsia="宋体" w:cs="Courier New"/>
    </w:rPr>
  </w:style>
  <w:style w:type="table" w:styleId="101">
    <w:name w:val="Table Grid"/>
    <w:basedOn w:val="100"/>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102">
    <w:name w:val="Table Theme"/>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103">
    <w:name w:val="Table Colorful 1"/>
    <w:basedOn w:val="100"/>
    <w:uiPriority w:val="0"/>
    <w:pPr>
      <w:widowControl w:val="0"/>
      <w:jc w:val="both"/>
    </w:pPr>
    <w:rPr>
      <w:rFonts w:ascii="Times New Roman" w:hAnsi="Times New Roman" w:eastAsia="宋体" w:cs="Times New Roman"/>
      <w:color w:val="FFFFFF"/>
      <w:kern w:val="0"/>
      <w:sz w:val="20"/>
      <w:szCs w:val="20"/>
    </w:rPr>
    <w:tblPr>
      <w:tblBorders>
        <w:top w:val="single" w:color="008080" w:sz="12" w:space="0"/>
        <w:left w:val="single" w:color="008080" w:sz="12" w:space="0"/>
        <w:bottom w:val="single" w:color="008080" w:sz="12" w:space="0"/>
        <w:right w:val="single" w:color="008080" w:sz="12" w:space="0"/>
        <w:insideH w:val="single" w:color="00FFFF" w:sz="6" w:space="0"/>
      </w:tblBorders>
      <w:tblLayout w:type="fixed"/>
    </w:tblPr>
    <w:tcPr>
      <w:shd w:val="solid" w:color="008080" w:fill="FFFFFF"/>
    </w:tcPr>
    <w:tblStylePr w:type="firstRow">
      <w:rPr>
        <w:b/>
        <w:bCs/>
        <w:i/>
        <w:iCs/>
      </w:rPr>
      <w:tblPr>
        <w:tblLayout w:type="fixed"/>
      </w:tblPr>
      <w:tcPr>
        <w:tcBorders>
          <w:tl2br w:val="nil"/>
          <w:tr2bl w:val="nil"/>
        </w:tcBorders>
        <w:shd w:val="solid" w:color="000000" w:fill="FFFFFF"/>
      </w:tcPr>
    </w:tblStylePr>
    <w:tblStylePr w:type="firstCol">
      <w:rPr>
        <w:b/>
        <w:bCs/>
        <w:i/>
        <w:iCs/>
      </w:rPr>
      <w:tblPr>
        <w:tblLayout w:type="fixed"/>
      </w:tblPr>
      <w:tcPr>
        <w:tcBorders>
          <w:tl2br w:val="nil"/>
          <w:tr2bl w:val="nil"/>
        </w:tcBorders>
        <w:shd w:val="solid" w:color="000080" w:fill="FFFFFF"/>
      </w:tcPr>
    </w:tblStylePr>
    <w:tblStylePr w:type="nwCell">
      <w:tblPr>
        <w:tblLayout w:type="fixed"/>
      </w:tblPr>
      <w:tcPr>
        <w:tcBorders>
          <w:tl2br w:val="nil"/>
          <w:tr2bl w:val="nil"/>
        </w:tcBorders>
        <w:shd w:val="solid" w:color="000000" w:fill="FFFFFF"/>
      </w:tcPr>
    </w:tblStylePr>
    <w:tblStylePr w:type="swCell">
      <w:rPr>
        <w:b/>
        <w:bCs/>
        <w:i w:val="0"/>
        <w:iCs w:val="0"/>
      </w:rPr>
      <w:tblPr>
        <w:tblLayout w:type="fixed"/>
      </w:tblPr>
      <w:tcPr>
        <w:tcBorders>
          <w:tl2br w:val="nil"/>
          <w:tr2bl w:val="nil"/>
        </w:tcBorders>
      </w:tcPr>
    </w:tblStylePr>
  </w:style>
  <w:style w:type="table" w:styleId="104">
    <w:name w:val="Table Colorful 2"/>
    <w:basedOn w:val="100"/>
    <w:qFormat/>
    <w:uiPriority w:val="0"/>
    <w:pPr>
      <w:widowControl w:val="0"/>
      <w:jc w:val="both"/>
    </w:pPr>
    <w:rPr>
      <w:rFonts w:ascii="Times New Roman" w:hAnsi="Times New Roman" w:eastAsia="宋体" w:cs="Times New Roman"/>
      <w:kern w:val="0"/>
      <w:sz w:val="20"/>
      <w:szCs w:val="20"/>
    </w:rPr>
    <w:tblPr>
      <w:tblBorders>
        <w:bottom w:val="single" w:color="000000" w:sz="12" w:space="0"/>
      </w:tblBorders>
      <w:tblLayout w:type="fixed"/>
    </w:tblPr>
    <w:tcPr>
      <w:shd w:val="pct20" w:color="FFFF00" w:fill="FFFFFF"/>
    </w:tcPr>
    <w:tblStylePr w:type="firstRow">
      <w:rPr>
        <w:b/>
        <w:bCs/>
        <w:i/>
        <w:iCs/>
        <w:color w:val="FFFFFF"/>
      </w:rPr>
      <w:tblPr>
        <w:tblLayout w:type="fixed"/>
      </w:tblPr>
      <w:tcPr>
        <w:tcBorders>
          <w:bottom w:val="single" w:color="000000" w:sz="12" w:space="0"/>
          <w:tl2br w:val="nil"/>
          <w:tr2bl w:val="nil"/>
        </w:tcBorders>
        <w:shd w:val="solid" w:color="800000" w:fill="FFFFFF"/>
      </w:tcPr>
    </w:tblStylePr>
    <w:tblStylePr w:type="firstCol">
      <w:rPr>
        <w:b/>
        <w:bCs/>
        <w:i/>
        <w:iCs/>
      </w:rPr>
      <w:tblPr>
        <w:tblLayout w:type="fixed"/>
      </w:tblPr>
      <w:tcPr>
        <w:tcBorders>
          <w:tl2br w:val="nil"/>
          <w:tr2bl w:val="nil"/>
        </w:tcBorders>
      </w:tcPr>
    </w:tblStylePr>
    <w:tblStylePr w:type="lastCol">
      <w:tblPr>
        <w:tblLayout w:type="fixed"/>
      </w:tblPr>
      <w:tcPr>
        <w:tcBorders>
          <w:tl2br w:val="nil"/>
          <w:tr2bl w:val="nil"/>
        </w:tcBorders>
        <w:shd w:val="solid" w:color="C0C0C0" w:fill="FFFFFF"/>
      </w:tcPr>
    </w:tblStylePr>
    <w:tblStylePr w:type="swCell">
      <w:rPr>
        <w:b/>
        <w:bCs/>
        <w:i w:val="0"/>
        <w:iCs w:val="0"/>
      </w:rPr>
      <w:tblPr>
        <w:tblLayout w:type="fixed"/>
      </w:tblPr>
      <w:tcPr>
        <w:tcBorders>
          <w:tl2br w:val="nil"/>
          <w:tr2bl w:val="nil"/>
        </w:tcBorders>
      </w:tcPr>
    </w:tblStylePr>
  </w:style>
  <w:style w:type="table" w:styleId="105">
    <w:name w:val="Table Colorful 3"/>
    <w:basedOn w:val="100"/>
    <w:uiPriority w:val="0"/>
    <w:pPr>
      <w:widowControl w:val="0"/>
      <w:jc w:val="both"/>
    </w:pPr>
    <w:rPr>
      <w:rFonts w:ascii="Times New Roman" w:hAnsi="Times New Roman" w:eastAsia="宋体" w:cs="Times New Roman"/>
      <w:kern w:val="0"/>
      <w:sz w:val="20"/>
      <w:szCs w:val="20"/>
    </w:rPr>
    <w:tblPr>
      <w:tblBorders>
        <w:top w:val="single" w:color="000000" w:sz="18" w:space="0"/>
        <w:left w:val="single" w:color="000000" w:sz="18" w:space="0"/>
        <w:bottom w:val="single" w:color="000000" w:sz="18" w:space="0"/>
        <w:right w:val="single" w:color="000000" w:sz="18" w:space="0"/>
        <w:insideH w:val="single" w:color="C0C0C0" w:sz="6" w:space="0"/>
      </w:tblBorders>
      <w:tblLayout w:type="fixed"/>
    </w:tblPr>
    <w:tcPr>
      <w:shd w:val="pct25" w:color="008080" w:fill="FFFFFF"/>
    </w:tcPr>
    <w:tblStylePr w:type="firstRow">
      <w:tblPr>
        <w:tblLayout w:type="fixed"/>
      </w:tblPr>
      <w:tcPr>
        <w:tcBorders>
          <w:bottom w:val="single" w:color="000000" w:sz="6" w:space="0"/>
          <w:tl2br w:val="nil"/>
          <w:tr2bl w:val="nil"/>
        </w:tcBorders>
        <w:shd w:val="solid" w:color="008080" w:fill="FFFFFF"/>
      </w:tcPr>
    </w:tblStylePr>
    <w:tblStylePr w:type="firstCol">
      <w:tblPr>
        <w:tblLayout w:type="fixed"/>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blLayout w:type="fixed"/>
      </w:tblPr>
      <w:tcPr>
        <w:tcBorders>
          <w:tl2br w:val="nil"/>
          <w:tr2bl w:val="nil"/>
        </w:tcBorders>
        <w:shd w:val="solid" w:color="000000" w:fill="FFFFFF"/>
      </w:tcPr>
    </w:tblStylePr>
  </w:style>
  <w:style w:type="table" w:styleId="106">
    <w:name w:val="Table Elegant"/>
    <w:basedOn w:val="100"/>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cPr>
      <w:shd w:val="clear" w:color="auto" w:fill="auto"/>
    </w:tcPr>
    <w:tblStylePr w:type="firstRow">
      <w:rPr>
        <w:caps/>
        <w:color w:val="auto"/>
      </w:rPr>
      <w:tblPr>
        <w:tblLayout w:type="fixed"/>
      </w:tblPr>
      <w:tcPr>
        <w:tcBorders>
          <w:tl2br w:val="nil"/>
          <w:tr2bl w:val="nil"/>
        </w:tcBorders>
      </w:tcPr>
    </w:tblStylePr>
  </w:style>
  <w:style w:type="table" w:styleId="107">
    <w:name w:val="Table Classic 1"/>
    <w:basedOn w:val="100"/>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Layout w:type="fixed"/>
    </w:tblPr>
    <w:tcPr>
      <w:shd w:val="clear" w:color="auto" w:fill="auto"/>
    </w:tcPr>
    <w:tblStylePr w:type="firstRow">
      <w:rPr>
        <w:i/>
        <w:iCs/>
      </w:rPr>
      <w:tblPr>
        <w:tblLayout w:type="fixed"/>
      </w:tblPr>
      <w:tcPr>
        <w:tcBorders>
          <w:bottom w:val="single" w:color="000000" w:sz="6" w:space="0"/>
          <w:tl2br w:val="nil"/>
          <w:tr2bl w:val="nil"/>
        </w:tcBorders>
      </w:tcPr>
    </w:tblStylePr>
    <w:tblStylePr w:type="lastRow">
      <w:rPr>
        <w:color w:val="auto"/>
      </w:rPr>
      <w:tblPr>
        <w:tblLayout w:type="fixed"/>
      </w:tblPr>
      <w:tcPr>
        <w:tcBorders>
          <w:top w:val="single" w:color="000000" w:sz="6" w:space="0"/>
          <w:tl2br w:val="nil"/>
          <w:tr2bl w:val="nil"/>
        </w:tcBorders>
      </w:tcPr>
    </w:tblStylePr>
    <w:tblStylePr w:type="firstCol">
      <w:tblPr>
        <w:tblLayout w:type="fixed"/>
      </w:tblPr>
      <w:tcPr>
        <w:tcBorders>
          <w:right w:val="single" w:color="000000" w:sz="6" w:space="0"/>
          <w:tl2br w:val="nil"/>
          <w:tr2bl w:val="nil"/>
        </w:tcBorders>
      </w:tcPr>
    </w:tblStylePr>
    <w:tblStylePr w:type="neCell">
      <w:rPr>
        <w:b/>
        <w:bCs/>
        <w:i w:val="0"/>
        <w:iCs w:val="0"/>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08">
    <w:name w:val="Table Classic 2"/>
    <w:basedOn w:val="100"/>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Layout w:type="fixed"/>
    </w:tblPr>
    <w:tcPr>
      <w:shd w:val="clear" w:color="auto" w:fill="auto"/>
    </w:tcPr>
    <w:tblStylePr w:type="firstRow">
      <w:rPr>
        <w:color w:val="FFFFFF"/>
      </w:rPr>
      <w:tblPr>
        <w:tblLayout w:type="fixed"/>
      </w:tblPr>
      <w:tcPr>
        <w:tcBorders>
          <w:bottom w:val="single" w:color="000000" w:sz="6" w:space="0"/>
          <w:tl2br w:val="nil"/>
          <w:tr2bl w:val="nil"/>
        </w:tcBorders>
        <w:shd w:val="solid" w:color="800080" w:fill="FFFFFF"/>
      </w:tcPr>
    </w:tblStylePr>
    <w:tblStylePr w:type="lastRow">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shd w:val="solid" w:color="C0C0C0" w:fill="FFFFFF"/>
      </w:tcPr>
    </w:tblStylePr>
    <w:tblStylePr w:type="neCell">
      <w:rPr>
        <w:b/>
        <w:bCs/>
      </w:rPr>
      <w:tblPr>
        <w:tblLayout w:type="fixed"/>
      </w:tblPr>
      <w:tcPr>
        <w:tcBorders>
          <w:tl2br w:val="nil"/>
          <w:tr2bl w:val="nil"/>
        </w:tcBorders>
      </w:tcPr>
    </w:tblStylePr>
    <w:tblStylePr w:type="nwCell">
      <w:tblPr>
        <w:tblLayout w:type="fixed"/>
      </w:tblPr>
      <w:tcPr>
        <w:tcBorders>
          <w:tl2br w:val="nil"/>
          <w:tr2bl w:val="nil"/>
        </w:tcBorders>
        <w:shd w:val="solid" w:color="800080" w:fill="FFFFFF"/>
      </w:tcPr>
    </w:tblStylePr>
    <w:tblStylePr w:type="swCell">
      <w:rPr>
        <w:color w:val="000080"/>
      </w:rPr>
      <w:tblPr>
        <w:tblLayout w:type="fixed"/>
      </w:tblPr>
      <w:tcPr>
        <w:tcBorders>
          <w:tl2br w:val="nil"/>
          <w:tr2bl w:val="nil"/>
        </w:tcBorders>
      </w:tcPr>
    </w:tblStylePr>
  </w:style>
  <w:style w:type="table" w:styleId="109">
    <w:name w:val="Table Classic 3"/>
    <w:basedOn w:val="100"/>
    <w:qFormat/>
    <w:uiPriority w:val="0"/>
    <w:pPr>
      <w:widowControl w:val="0"/>
      <w:jc w:val="both"/>
    </w:pPr>
    <w:rPr>
      <w:rFonts w:ascii="Times New Roman" w:hAnsi="Times New Roman" w:eastAsia="宋体" w:cs="Times New Roman"/>
      <w:color w:val="000080"/>
      <w:kern w:val="0"/>
      <w:sz w:val="20"/>
      <w:szCs w:val="20"/>
    </w:rPr>
    <w:tblPr>
      <w:tblBorders>
        <w:top w:val="single" w:color="000000" w:sz="12" w:space="0"/>
        <w:left w:val="single" w:color="000000" w:sz="12" w:space="0"/>
        <w:bottom w:val="single" w:color="000000" w:sz="12" w:space="0"/>
        <w:right w:val="single" w:color="000000" w:sz="12" w:space="0"/>
      </w:tblBorders>
      <w:tblLayout w:type="fixed"/>
    </w:tblPr>
    <w:tcPr>
      <w:shd w:val="solid" w:color="C0C0C0" w:fill="FFFFFF"/>
    </w:tcPr>
    <w:tblStylePr w:type="firstRow">
      <w:rPr>
        <w:b/>
        <w:bCs/>
        <w:i/>
        <w:iCs/>
        <w:color w:val="FFFFFF"/>
      </w:rPr>
      <w:tblPr>
        <w:tblLayout w:type="fixed"/>
      </w:tblPr>
      <w:tcPr>
        <w:tcBorders>
          <w:bottom w:val="single" w:color="000000" w:sz="6" w:space="0"/>
          <w:tl2br w:val="nil"/>
          <w:tr2bl w:val="nil"/>
        </w:tcBorders>
        <w:shd w:val="solid" w:color="000080" w:fill="FFFFFF"/>
      </w:tcPr>
    </w:tblStylePr>
    <w:tblStylePr w:type="lastRow">
      <w:rPr>
        <w:color w:val="000080"/>
      </w:rPr>
      <w:tblPr>
        <w:tblLayout w:type="fixed"/>
      </w:tblPr>
      <w:tcPr>
        <w:tcBorders>
          <w:top w:val="single" w:color="000000" w:sz="12" w:space="0"/>
          <w:tl2br w:val="nil"/>
          <w:tr2bl w:val="nil"/>
        </w:tcBorders>
        <w:shd w:val="solid" w:color="FFFFFF" w:fill="FFFFFF"/>
      </w:tcPr>
    </w:tblStylePr>
    <w:tblStylePr w:type="firstCol">
      <w:rPr>
        <w:b/>
        <w:bCs/>
        <w:color w:val="000000"/>
      </w:rPr>
      <w:tblPr>
        <w:tblLayout w:type="fixed"/>
      </w:tblPr>
      <w:tcPr>
        <w:tcBorders>
          <w:tl2br w:val="nil"/>
          <w:tr2bl w:val="nil"/>
        </w:tcBorders>
      </w:tcPr>
    </w:tblStylePr>
  </w:style>
  <w:style w:type="table" w:styleId="110">
    <w:name w:val="Table Classic 4"/>
    <w:basedOn w:val="100"/>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6" w:space="0"/>
        <w:bottom w:val="single" w:color="000000" w:sz="12" w:space="0"/>
        <w:right w:val="single" w:color="000000" w:sz="6" w:space="0"/>
      </w:tblBorders>
      <w:tblLayout w:type="fixed"/>
    </w:tblPr>
    <w:tcPr>
      <w:shd w:val="clear" w:color="auto" w:fill="auto"/>
    </w:tcPr>
    <w:tblStylePr w:type="firstRow">
      <w:rPr>
        <w:b/>
        <w:bCs/>
        <w:i/>
        <w:iCs/>
        <w:color w:val="FFFFFF"/>
      </w:rPr>
      <w:tblPr>
        <w:tblLayout w:type="fixed"/>
      </w:tblPr>
      <w:tcPr>
        <w:tcBorders>
          <w:bottom w:val="single" w:color="000000" w:sz="6" w:space="0"/>
          <w:tl2br w:val="nil"/>
          <w:tr2bl w:val="nil"/>
        </w:tcBorders>
        <w:shd w:val="pct50" w:color="000080" w:fill="FFFFFF"/>
      </w:tcPr>
    </w:tblStylePr>
    <w:tblStylePr w:type="lastRow">
      <w:rPr>
        <w:color w:val="000080"/>
      </w:rPr>
      <w:tblPr>
        <w:tblLayout w:type="fixed"/>
      </w:tblPr>
      <w:tcPr>
        <w:tcBorders>
          <w:bottom w:val="single" w:color="000000" w:sz="6" w:space="0"/>
          <w:tl2br w:val="nil"/>
          <w:tr2bl w:val="nil"/>
        </w:tcBorders>
        <w:shd w:val="pct50" w:color="000000" w:fill="FFFFFF"/>
      </w:tcPr>
    </w:tblStylePr>
    <w:tblStylePr w:type="firstCol">
      <w:rPr>
        <w:b/>
        <w:bCs/>
      </w:rPr>
      <w:tblPr>
        <w:tblLayout w:type="fixed"/>
      </w:tblPr>
      <w:tcPr>
        <w:tcBorders>
          <w:tl2br w:val="nil"/>
          <w:tr2bl w:val="nil"/>
        </w:tcBorders>
      </w:tcPr>
    </w:tblStylePr>
    <w:tblStylePr w:type="nwCell">
      <w:rPr>
        <w:b/>
        <w:bCs/>
      </w:rPr>
      <w:tblPr>
        <w:tblLayout w:type="fixed"/>
      </w:tblPr>
      <w:tcPr>
        <w:tcBorders>
          <w:tl2br w:val="nil"/>
          <w:tr2bl w:val="nil"/>
        </w:tcBorders>
      </w:tcPr>
    </w:tblStylePr>
    <w:tblStylePr w:type="swCell">
      <w:rPr>
        <w:color w:val="000080"/>
      </w:rPr>
      <w:tblPr>
        <w:tblLayout w:type="fixed"/>
      </w:tblPr>
      <w:tcPr>
        <w:tcBorders>
          <w:tl2br w:val="nil"/>
          <w:tr2bl w:val="nil"/>
        </w:tcBorders>
      </w:tcPr>
    </w:tblStylePr>
  </w:style>
  <w:style w:type="table" w:styleId="111">
    <w:name w:val="Table Simple 1"/>
    <w:basedOn w:val="100"/>
    <w:uiPriority w:val="0"/>
    <w:pPr>
      <w:widowControl w:val="0"/>
      <w:jc w:val="both"/>
    </w:pPr>
    <w:rPr>
      <w:rFonts w:ascii="Times New Roman" w:hAnsi="Times New Roman" w:eastAsia="宋体" w:cs="Times New Roman"/>
      <w:kern w:val="0"/>
      <w:sz w:val="20"/>
      <w:szCs w:val="20"/>
    </w:rPr>
    <w:tblPr>
      <w:tblBorders>
        <w:top w:val="single" w:color="008000" w:sz="12" w:space="0"/>
        <w:bottom w:val="single" w:color="008000" w:sz="12" w:space="0"/>
      </w:tblBorders>
      <w:tblLayout w:type="fixed"/>
    </w:tblPr>
    <w:tcPr>
      <w:shd w:val="clear" w:color="auto" w:fill="auto"/>
    </w:tcPr>
    <w:tblStylePr w:type="firstRow">
      <w:tblPr>
        <w:tblLayout w:type="fixed"/>
      </w:tblPr>
      <w:tcPr>
        <w:tcBorders>
          <w:bottom w:val="single" w:color="008000" w:sz="6" w:space="0"/>
          <w:tl2br w:val="nil"/>
          <w:tr2bl w:val="nil"/>
        </w:tcBorders>
      </w:tcPr>
    </w:tblStylePr>
    <w:tblStylePr w:type="lastRow">
      <w:tblPr>
        <w:tblLayout w:type="fixed"/>
      </w:tblPr>
      <w:tcPr>
        <w:tcBorders>
          <w:top w:val="single" w:color="008000" w:sz="6" w:space="0"/>
          <w:tl2br w:val="nil"/>
          <w:tr2bl w:val="nil"/>
        </w:tcBorders>
      </w:tcPr>
    </w:tblStylePr>
  </w:style>
  <w:style w:type="table" w:styleId="112">
    <w:name w:val="Table Simple 2"/>
    <w:basedOn w:val="100"/>
    <w:qFormat/>
    <w:uiPriority w:val="0"/>
    <w:pPr>
      <w:widowControl w:val="0"/>
      <w:jc w:val="both"/>
    </w:pPr>
    <w:rPr>
      <w:rFonts w:ascii="Times New Roman" w:hAnsi="Times New Roman" w:eastAsia="宋体" w:cs="Times New Roman"/>
      <w:kern w:val="0"/>
      <w:sz w:val="20"/>
      <w:szCs w:val="20"/>
    </w:rPr>
    <w:tblPr>
      <w:tblLayout w:type="fixed"/>
    </w:tblPr>
    <w:tblStylePr w:type="firstRow">
      <w:rPr>
        <w:b/>
        <w:bCs/>
      </w:rPr>
      <w:tblPr>
        <w:tblLayout w:type="fixed"/>
      </w:tblPr>
      <w:tcPr>
        <w:tcBorders>
          <w:bottom w:val="single" w:color="000000" w:sz="12" w:space="0"/>
          <w:tl2br w:val="nil"/>
          <w:tr2bl w:val="nil"/>
        </w:tcBorders>
      </w:tcPr>
    </w:tblStylePr>
    <w:tblStylePr w:type="lastRow">
      <w:rPr>
        <w:b/>
        <w:bCs/>
        <w:color w:val="auto"/>
      </w:rPr>
      <w:tblPr>
        <w:tblLayout w:type="fixed"/>
      </w:tblPr>
      <w:tcPr>
        <w:tcBorders>
          <w:top w:val="single" w:color="000000" w:sz="6" w:space="0"/>
          <w:tl2br w:val="nil"/>
          <w:tr2bl w:val="nil"/>
        </w:tcBorders>
      </w:tcPr>
    </w:tblStylePr>
    <w:tblStylePr w:type="firstCol">
      <w:rPr>
        <w:b/>
        <w:bCs/>
      </w:rPr>
      <w:tblPr>
        <w:tblLayout w:type="fixed"/>
      </w:tblPr>
      <w:tcPr>
        <w:tcBorders>
          <w:right w:val="single" w:color="000000" w:sz="12" w:space="0"/>
          <w:tl2br w:val="nil"/>
          <w:tr2bl w:val="nil"/>
        </w:tcBorders>
      </w:tcPr>
    </w:tblStylePr>
    <w:tblStylePr w:type="lastCol">
      <w:rPr>
        <w:b/>
        <w:bCs/>
      </w:rPr>
      <w:tblPr>
        <w:tblLayout w:type="fixed"/>
      </w:tblPr>
      <w:tcPr>
        <w:tcBorders>
          <w:left w:val="single" w:color="000000" w:sz="6" w:space="0"/>
          <w:tl2br w:val="nil"/>
          <w:tr2bl w:val="nil"/>
        </w:tcBorders>
      </w:tcPr>
    </w:tblStylePr>
    <w:tblStylePr w:type="neCell">
      <w:rPr>
        <w:b/>
        <w:bCs/>
      </w:rPr>
      <w:tblPr>
        <w:tblLayout w:type="fixed"/>
      </w:tblPr>
      <w:tcPr>
        <w:tcBorders>
          <w:left w:val="nil"/>
          <w:tl2br w:val="nil"/>
          <w:tr2bl w:val="nil"/>
        </w:tcBorders>
      </w:tcPr>
    </w:tblStylePr>
    <w:tblStylePr w:type="swCell">
      <w:rPr>
        <w:b/>
        <w:bCs/>
      </w:rPr>
      <w:tblPr>
        <w:tblLayout w:type="fixed"/>
      </w:tblPr>
      <w:tcPr>
        <w:tcBorders>
          <w:top w:val="nil"/>
          <w:tl2br w:val="nil"/>
          <w:tr2bl w:val="nil"/>
        </w:tcBorders>
      </w:tcPr>
    </w:tblStylePr>
  </w:style>
  <w:style w:type="table" w:styleId="113">
    <w:name w:val="Table Simple 3"/>
    <w:basedOn w:val="100"/>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Layout w:type="fixed"/>
    </w:tblPr>
    <w:tcPr>
      <w:shd w:val="clear" w:color="auto" w:fill="auto"/>
    </w:tcPr>
    <w:tblStylePr w:type="firstRow">
      <w:rPr>
        <w:b/>
        <w:bCs/>
        <w:color w:val="FFFFFF"/>
      </w:rPr>
      <w:tblPr>
        <w:tblLayout w:type="fixed"/>
      </w:tblPr>
      <w:tcPr>
        <w:tcBorders>
          <w:tl2br w:val="nil"/>
          <w:tr2bl w:val="nil"/>
        </w:tcBorders>
        <w:shd w:val="solid" w:color="000000" w:fill="FFFFFF"/>
      </w:tcPr>
    </w:tblStylePr>
  </w:style>
  <w:style w:type="table" w:styleId="114">
    <w:name w:val="Table Subtle 1"/>
    <w:basedOn w:val="100"/>
    <w:qFormat/>
    <w:uiPriority w:val="0"/>
    <w:pPr>
      <w:widowControl w:val="0"/>
      <w:jc w:val="both"/>
    </w:pPr>
    <w:rPr>
      <w:rFonts w:ascii="Times New Roman" w:hAnsi="Times New Roman" w:eastAsia="宋体" w:cs="Times New Roman"/>
      <w:kern w:val="0"/>
      <w:sz w:val="20"/>
      <w:szCs w:val="20"/>
    </w:rPr>
    <w:tblPr>
      <w:tblStyleRowBandSize w:val="1"/>
      <w:tblLayout w:type="fixed"/>
    </w:tblPr>
    <w:tblStylePr w:type="firstRow">
      <w:tblPr>
        <w:tblLayout w:type="fixed"/>
      </w:tblPr>
      <w:tcPr>
        <w:tcBorders>
          <w:top w:val="single" w:color="000000" w:sz="6" w:space="0"/>
          <w:bottom w:val="single" w:color="000000" w:sz="12" w:space="0"/>
          <w:tl2br w:val="nil"/>
          <w:tr2bl w:val="nil"/>
        </w:tcBorders>
      </w:tcPr>
    </w:tblStylePr>
    <w:tblStylePr w:type="lastRow">
      <w:tblPr>
        <w:tblLayout w:type="fixed"/>
      </w:tblPr>
      <w:tcPr>
        <w:tcBorders>
          <w:top w:val="single" w:color="000000" w:sz="12" w:space="0"/>
          <w:tl2br w:val="nil"/>
          <w:tr2bl w:val="nil"/>
        </w:tcBorders>
        <w:shd w:val="pct25" w:color="800080" w:fill="FFFFFF"/>
      </w:tcPr>
    </w:tblStylePr>
    <w:tblStylePr w:type="firstCol">
      <w:tblPr>
        <w:tblLayout w:type="fixed"/>
      </w:tblPr>
      <w:tcPr>
        <w:tcBorders>
          <w:right w:val="single" w:color="000000" w:sz="12" w:space="0"/>
          <w:tl2br w:val="nil"/>
          <w:tr2bl w:val="nil"/>
        </w:tcBorders>
      </w:tcPr>
    </w:tblStylePr>
    <w:tblStylePr w:type="lastCol">
      <w:tblPr>
        <w:tblLayout w:type="fixed"/>
      </w:tblPr>
      <w:tcPr>
        <w:tcBorders>
          <w:left w:val="single" w:color="000000" w:sz="12" w:space="0"/>
          <w:tl2br w:val="nil"/>
          <w:tr2bl w:val="nil"/>
        </w:tcBorders>
      </w:tcPr>
    </w:tblStylePr>
    <w:tblStylePr w:type="band1Horz">
      <w:tblPr>
        <w:tblLayout w:type="fixed"/>
      </w:tblPr>
      <w:tcPr>
        <w:tcBorders>
          <w:bottom w:val="single" w:color="000000" w:sz="6" w:space="0"/>
          <w:tl2br w:val="nil"/>
          <w:tr2bl w:val="nil"/>
        </w:tcBorders>
        <w:shd w:val="pct25" w:color="8080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15">
    <w:name w:val="Table Subtle 2"/>
    <w:basedOn w:val="100"/>
    <w:uiPriority w:val="0"/>
    <w:pPr>
      <w:widowControl w:val="0"/>
      <w:jc w:val="both"/>
    </w:pPr>
    <w:rPr>
      <w:rFonts w:ascii="Times New Roman" w:hAnsi="Times New Roman" w:eastAsia="宋体" w:cs="Times New Roman"/>
      <w:kern w:val="0"/>
      <w:sz w:val="20"/>
      <w:szCs w:val="20"/>
    </w:rPr>
    <w:tblPr>
      <w:tblBorders>
        <w:left w:val="single" w:color="000000" w:sz="6" w:space="0"/>
        <w:right w:val="single" w:color="000000" w:sz="6" w:space="0"/>
      </w:tblBorders>
      <w:tblLayout w:type="fixed"/>
    </w:tblPr>
    <w:tblStylePr w:type="firstRow">
      <w:tblPr>
        <w:tblLayout w:type="fixed"/>
      </w:tblPr>
      <w:tcPr>
        <w:tcBorders>
          <w:bottom w:val="single" w:color="000000" w:sz="12" w:space="0"/>
          <w:tl2br w:val="nil"/>
          <w:tr2bl w:val="nil"/>
        </w:tcBorders>
      </w:tcPr>
    </w:tblStylePr>
    <w:tblStylePr w:type="lastRow">
      <w:tblPr>
        <w:tblLayout w:type="fixed"/>
      </w:tblPr>
      <w:tcPr>
        <w:tcBorders>
          <w:top w:val="single" w:color="000000" w:sz="12" w:space="0"/>
          <w:tl2br w:val="nil"/>
          <w:tr2bl w:val="nil"/>
        </w:tcBorders>
      </w:tcPr>
    </w:tblStylePr>
    <w:tblStylePr w:type="firstCol">
      <w:tblPr>
        <w:tblLayout w:type="fixed"/>
      </w:tblPr>
      <w:tcPr>
        <w:tcBorders>
          <w:right w:val="single" w:color="000000" w:sz="12" w:space="0"/>
          <w:tl2br w:val="nil"/>
          <w:tr2bl w:val="nil"/>
        </w:tcBorders>
        <w:shd w:val="pct25" w:color="008000" w:fill="FFFFFF"/>
      </w:tcPr>
    </w:tblStylePr>
    <w:tblStylePr w:type="lastCol">
      <w:tblPr>
        <w:tblLayout w:type="fixed"/>
      </w:tblPr>
      <w:tcPr>
        <w:tcBorders>
          <w:left w:val="single" w:color="000000" w:sz="12" w:space="0"/>
          <w:tl2br w:val="nil"/>
          <w:tr2bl w:val="nil"/>
        </w:tcBorders>
        <w:shd w:val="pct25" w:color="8080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16">
    <w:name w:val="Table 3D effects 1"/>
    <w:basedOn w:val="100"/>
    <w:uiPriority w:val="0"/>
    <w:pPr>
      <w:widowControl w:val="0"/>
      <w:jc w:val="both"/>
    </w:pPr>
    <w:rPr>
      <w:rFonts w:ascii="Times New Roman" w:hAnsi="Times New Roman" w:eastAsia="宋体" w:cs="Times New Roman"/>
      <w:kern w:val="0"/>
      <w:sz w:val="20"/>
      <w:szCs w:val="20"/>
    </w:rPr>
    <w:tblPr>
      <w:tblLayout w:type="fixed"/>
    </w:tblPr>
    <w:tcPr>
      <w:shd w:val="solid" w:color="C0C0C0" w:fill="FFFFFF"/>
    </w:tcPr>
    <w:tblStylePr w:type="firstRow">
      <w:rPr>
        <w:b/>
        <w:bCs/>
        <w:color w:val="800080"/>
      </w:rPr>
      <w:tblPr>
        <w:tblLayout w:type="fixed"/>
      </w:tblPr>
      <w:tcPr>
        <w:tcBorders>
          <w:bottom w:val="single" w:color="808080" w:sz="6" w:space="0"/>
          <w:tl2br w:val="nil"/>
          <w:tr2bl w:val="nil"/>
        </w:tcBorders>
      </w:tcPr>
    </w:tblStylePr>
    <w:tblStylePr w:type="lastRow">
      <w:tblPr>
        <w:tblLayout w:type="fixed"/>
      </w:tblPr>
      <w:tcPr>
        <w:tcBorders>
          <w:top w:val="single" w:color="FFFFFF" w:sz="6" w:space="0"/>
          <w:tl2br w:val="nil"/>
          <w:tr2bl w:val="nil"/>
        </w:tcBorders>
      </w:tcPr>
    </w:tblStylePr>
    <w:tblStylePr w:type="firstCol">
      <w:rPr>
        <w:b/>
        <w:bCs/>
      </w:rPr>
      <w:tblPr>
        <w:tblLayout w:type="fixed"/>
      </w:tblPr>
      <w:tcPr>
        <w:tcBorders>
          <w:right w:val="single" w:color="808080" w:sz="6" w:space="0"/>
          <w:tl2br w:val="nil"/>
          <w:tr2bl w:val="nil"/>
        </w:tcBorders>
      </w:tcPr>
    </w:tblStylePr>
    <w:tblStylePr w:type="lastCol">
      <w:tblPr>
        <w:tblLayout w:type="fixed"/>
      </w:tblPr>
      <w:tcPr>
        <w:tcBorders>
          <w:left w:val="single" w:color="FFFFFF" w:sz="6" w:space="0"/>
          <w:tl2br w:val="nil"/>
          <w:tr2bl w:val="nil"/>
        </w:tcBorders>
      </w:tcPr>
    </w:tblStylePr>
    <w:tblStylePr w:type="neCell">
      <w:tblPr>
        <w:tblLayout w:type="fixed"/>
      </w:tblPr>
      <w:tcPr>
        <w:tcBorders>
          <w:left w:val="nil"/>
          <w:bottom w:val="nil"/>
          <w:tl2br w:val="nil"/>
          <w:tr2bl w:val="nil"/>
        </w:tcBorders>
      </w:tcPr>
    </w:tblStylePr>
    <w:tblStylePr w:type="nwCell">
      <w:tblPr>
        <w:tblLayout w:type="fixed"/>
      </w:tblPr>
      <w:tcPr>
        <w:tcBorders>
          <w:bottom w:val="nil"/>
          <w:right w:val="nil"/>
          <w:tl2br w:val="nil"/>
          <w:tr2bl w:val="nil"/>
        </w:tcBorders>
      </w:tcPr>
    </w:tblStylePr>
    <w:tblStylePr w:type="seCell">
      <w:tblPr>
        <w:tblLayout w:type="fixed"/>
      </w:tblPr>
      <w:tcPr>
        <w:tcBorders>
          <w:top w:val="nil"/>
          <w:left w:val="nil"/>
          <w:tl2br w:val="nil"/>
          <w:tr2bl w:val="nil"/>
        </w:tcBorders>
      </w:tcPr>
    </w:tblStylePr>
    <w:tblStylePr w:type="swCell">
      <w:rPr>
        <w:color w:val="000080"/>
      </w:rPr>
      <w:tblPr>
        <w:tblLayout w:type="fixed"/>
      </w:tblPr>
      <w:tcPr>
        <w:tcBorders>
          <w:top w:val="nil"/>
          <w:right w:val="nil"/>
          <w:tl2br w:val="nil"/>
          <w:tr2bl w:val="nil"/>
        </w:tcBorders>
      </w:tcPr>
    </w:tblStylePr>
  </w:style>
  <w:style w:type="table" w:styleId="117">
    <w:name w:val="Table 3D effects 2"/>
    <w:basedOn w:val="100"/>
    <w:qFormat/>
    <w:uiPriority w:val="0"/>
    <w:pPr>
      <w:widowControl w:val="0"/>
      <w:jc w:val="both"/>
    </w:pPr>
    <w:rPr>
      <w:rFonts w:ascii="Times New Roman" w:hAnsi="Times New Roman" w:eastAsia="宋体" w:cs="Times New Roman"/>
      <w:kern w:val="0"/>
      <w:sz w:val="20"/>
      <w:szCs w:val="20"/>
    </w:rPr>
    <w:tblPr>
      <w:tblStyleRowBandSize w:val="1"/>
      <w:tblLayout w:type="fixed"/>
    </w:tblPr>
    <w:tcPr>
      <w:shd w:val="solid" w:color="C0C0C0" w:fill="FFFFFF"/>
    </w:tcPr>
    <w:tblStylePr w:type="firstRow">
      <w:rPr>
        <w:b/>
        <w:bCs/>
      </w:rPr>
      <w:tblPr>
        <w:tblLayout w:type="fixed"/>
      </w:tblPr>
      <w:tcPr>
        <w:tcBorders>
          <w:tl2br w:val="nil"/>
          <w:tr2bl w:val="nil"/>
        </w:tcBorders>
      </w:tcPr>
    </w:tblStylePr>
    <w:tblStylePr w:type="firstCol">
      <w:tblPr>
        <w:tblLayout w:type="fixed"/>
      </w:tblPr>
      <w:tcPr>
        <w:tcBorders>
          <w:top w:val="nil"/>
          <w:bottom w:val="nil"/>
          <w:right w:val="single" w:color="808080" w:sz="6" w:space="0"/>
          <w:tl2br w:val="nil"/>
          <w:tr2bl w:val="nil"/>
        </w:tcBorders>
      </w:tcPr>
    </w:tblStylePr>
    <w:tblStylePr w:type="lastCol">
      <w:tblPr>
        <w:tblLayout w:type="fixed"/>
      </w:tblPr>
      <w:tcPr>
        <w:tcBorders>
          <w:right w:val="single" w:color="FFFFFF" w:sz="6" w:space="0"/>
          <w:tl2br w:val="nil"/>
          <w:tr2bl w:val="nil"/>
        </w:tcBorders>
      </w:tcPr>
    </w:tblStylePr>
    <w:tblStylePr w:type="band1Horz">
      <w:tblPr>
        <w:tblLayout w:type="fixed"/>
      </w:tblPr>
      <w:tcPr>
        <w:tcBorders>
          <w:top w:val="single" w:color="808080" w:sz="6" w:space="0"/>
          <w:bottom w:val="single" w:color="FFFFFF" w:sz="6" w:space="0"/>
          <w:tl2br w:val="nil"/>
          <w:tr2bl w:val="nil"/>
        </w:tcBorders>
      </w:tcPr>
    </w:tblStylePr>
    <w:tblStylePr w:type="swCell">
      <w:rPr>
        <w:b/>
        <w:bCs/>
      </w:rPr>
      <w:tblPr>
        <w:tblLayout w:type="fixed"/>
      </w:tblPr>
      <w:tcPr>
        <w:tcBorders>
          <w:tl2br w:val="nil"/>
          <w:tr2bl w:val="nil"/>
        </w:tcBorders>
      </w:tcPr>
    </w:tblStylePr>
  </w:style>
  <w:style w:type="table" w:styleId="118">
    <w:name w:val="Table 3D effects 3"/>
    <w:basedOn w:val="100"/>
    <w:uiPriority w:val="0"/>
    <w:pPr>
      <w:widowControl w:val="0"/>
      <w:jc w:val="both"/>
    </w:pPr>
    <w:rPr>
      <w:rFonts w:ascii="Times New Roman" w:hAnsi="Times New Roman" w:eastAsia="宋体" w:cs="Times New Roman"/>
      <w:kern w:val="0"/>
      <w:sz w:val="20"/>
      <w:szCs w:val="20"/>
    </w:rPr>
    <w:tblPr>
      <w:tblStyleRowBandSize w:val="1"/>
      <w:tblStyleColBandSize w:val="1"/>
      <w:tblLayout w:type="fixed"/>
    </w:tblPr>
    <w:tblStylePr w:type="firstRow">
      <w:rPr>
        <w:b/>
        <w:bCs/>
      </w:rPr>
      <w:tblPr>
        <w:tblLayout w:type="fixed"/>
      </w:tblPr>
      <w:tcPr>
        <w:tcBorders>
          <w:tl2br w:val="nil"/>
          <w:tr2bl w:val="nil"/>
        </w:tcBorders>
      </w:tcPr>
    </w:tblStylePr>
    <w:tblStylePr w:type="firstCol">
      <w:tblPr>
        <w:tblLayout w:type="fixed"/>
      </w:tblPr>
      <w:tcPr>
        <w:tcBorders>
          <w:top w:val="nil"/>
          <w:bottom w:val="nil"/>
          <w:right w:val="single" w:color="808080" w:sz="6" w:space="0"/>
          <w:tl2br w:val="nil"/>
          <w:tr2bl w:val="nil"/>
        </w:tcBorders>
      </w:tcPr>
    </w:tblStylePr>
    <w:tblStylePr w:type="lastCol">
      <w:tblPr>
        <w:tblLayout w:type="fixed"/>
      </w:tblPr>
      <w:tcPr>
        <w:tcBorders>
          <w:right w:val="single" w:color="FFFFFF" w:sz="6" w:space="0"/>
          <w:tl2br w:val="nil"/>
          <w:tr2bl w:val="nil"/>
        </w:tcBorders>
      </w:tcPr>
    </w:tblStylePr>
    <w:tblStylePr w:type="band1Vert">
      <w:rPr>
        <w:color w:val="auto"/>
      </w:rPr>
      <w:tblPr>
        <w:tblLayout w:type="fixed"/>
      </w:tblPr>
      <w:tcPr>
        <w:shd w:val="solid" w:color="C0C0C0" w:fill="FFFFFF"/>
      </w:tcPr>
    </w:tblStylePr>
    <w:tblStylePr w:type="band2Vert">
      <w:rPr>
        <w:color w:val="auto"/>
      </w:rPr>
      <w:tblPr>
        <w:tblLayout w:type="fixed"/>
      </w:tblPr>
      <w:tcPr>
        <w:shd w:val="pct50" w:color="C0C0C0" w:fill="FFFFFF"/>
      </w:tcPr>
    </w:tblStylePr>
    <w:tblStylePr w:type="band1Horz">
      <w:tblPr>
        <w:tblLayout w:type="fixed"/>
      </w:tblPr>
      <w:tcPr>
        <w:tcBorders>
          <w:top w:val="single" w:color="808080" w:sz="6" w:space="0"/>
          <w:bottom w:val="single" w:color="FFFFFF" w:sz="6" w:space="0"/>
          <w:tl2br w:val="nil"/>
          <w:tr2bl w:val="nil"/>
        </w:tcBorders>
      </w:tcPr>
    </w:tblStylePr>
    <w:tblStylePr w:type="swCell">
      <w:rPr>
        <w:b/>
        <w:bCs/>
      </w:rPr>
      <w:tblPr>
        <w:tblLayout w:type="fixed"/>
      </w:tblPr>
      <w:tcPr>
        <w:tcBorders>
          <w:tl2br w:val="nil"/>
          <w:tr2bl w:val="nil"/>
        </w:tcBorders>
      </w:tcPr>
    </w:tblStylePr>
  </w:style>
  <w:style w:type="table" w:styleId="119">
    <w:name w:val="Table List 1"/>
    <w:basedOn w:val="100"/>
    <w:qFormat/>
    <w:uiPriority w:val="0"/>
    <w:pPr>
      <w:widowControl w:val="0"/>
      <w:jc w:val="both"/>
    </w:pPr>
    <w:rPr>
      <w:rFonts w:ascii="Times New Roman" w:hAnsi="Times New Roman" w:eastAsia="宋体" w:cs="Times New Roman"/>
      <w:kern w:val="0"/>
      <w:sz w:val="20"/>
      <w:szCs w:val="20"/>
    </w:rPr>
    <w:tblPr>
      <w:tblBorders>
        <w:top w:val="single" w:color="008080" w:sz="12" w:space="0"/>
        <w:left w:val="single" w:color="008080" w:sz="6" w:space="0"/>
        <w:bottom w:val="single" w:color="008080" w:sz="12" w:space="0"/>
        <w:right w:val="single" w:color="008080" w:sz="6" w:space="0"/>
      </w:tblBorders>
      <w:tblLayout w:type="fixed"/>
    </w:tblPr>
    <w:tblStylePr w:type="firstRow">
      <w:rPr>
        <w:b/>
        <w:bCs/>
        <w:i/>
        <w:iCs/>
        <w:color w:val="800000"/>
      </w:rPr>
      <w:tblPr>
        <w:tblLayout w:type="fixed"/>
      </w:tblPr>
      <w:tcPr>
        <w:tcBorders>
          <w:bottom w:val="single" w:color="000000" w:sz="6" w:space="0"/>
          <w:tl2br w:val="nil"/>
          <w:tr2bl w:val="nil"/>
        </w:tcBorders>
        <w:shd w:val="solid" w:color="C0C0C0" w:fill="FFFFFF"/>
      </w:tcPr>
    </w:tblStylePr>
    <w:tblStylePr w:type="lastRow">
      <w:tblPr>
        <w:tblLayout w:type="fixed"/>
      </w:tblPr>
      <w:tcPr>
        <w:tcBorders>
          <w:top w:val="single" w:color="000000" w:sz="6" w:space="0"/>
          <w:tl2br w:val="nil"/>
          <w:tr2bl w:val="nil"/>
        </w:tcBorders>
      </w:tcPr>
    </w:tblStylePr>
    <w:tblStylePr w:type="band1Horz">
      <w:rPr>
        <w:color w:val="auto"/>
      </w:rPr>
      <w:tblPr>
        <w:tblLayout w:type="fixed"/>
      </w:tblPr>
      <w:tcPr>
        <w:tcBorders>
          <w:tl2br w:val="nil"/>
          <w:tr2bl w:val="nil"/>
        </w:tcBorders>
        <w:shd w:val="solid" w:color="C0C0C0" w:fill="FFFFFF"/>
      </w:tcPr>
    </w:tblStylePr>
    <w:tblStylePr w:type="band2Horz">
      <w:rPr>
        <w:color w:val="auto"/>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20">
    <w:name w:val="Table List 2"/>
    <w:basedOn w:val="100"/>
    <w:qFormat/>
    <w:uiPriority w:val="0"/>
    <w:pPr>
      <w:widowControl w:val="0"/>
      <w:jc w:val="both"/>
    </w:pPr>
    <w:rPr>
      <w:rFonts w:ascii="Times New Roman" w:hAnsi="Times New Roman" w:eastAsia="宋体" w:cs="Times New Roman"/>
      <w:kern w:val="0"/>
      <w:sz w:val="20"/>
      <w:szCs w:val="20"/>
    </w:rPr>
    <w:tblPr>
      <w:tblBorders>
        <w:bottom w:val="single" w:color="808080" w:sz="12" w:space="0"/>
      </w:tblBorders>
      <w:tblLayout w:type="fixed"/>
    </w:tblPr>
    <w:tblStylePr w:type="firstRow">
      <w:rPr>
        <w:b/>
        <w:bCs/>
        <w:color w:val="FFFFFF"/>
      </w:rPr>
      <w:tblPr>
        <w:tblLayout w:type="fixed"/>
      </w:tblPr>
      <w:tcPr>
        <w:tcBorders>
          <w:bottom w:val="single" w:color="000000" w:sz="6" w:space="0"/>
          <w:tl2br w:val="nil"/>
          <w:tr2bl w:val="nil"/>
        </w:tcBorders>
        <w:shd w:val="pct75" w:color="008080" w:fill="008000"/>
      </w:tcPr>
    </w:tblStylePr>
    <w:tblStylePr w:type="lastRow">
      <w:tblPr>
        <w:tblLayout w:type="fixed"/>
      </w:tblPr>
      <w:tcPr>
        <w:tcBorders>
          <w:top w:val="single" w:color="000000" w:sz="6" w:space="0"/>
          <w:tl2br w:val="nil"/>
          <w:tr2bl w:val="nil"/>
        </w:tcBorders>
      </w:tcPr>
    </w:tblStylePr>
    <w:tblStylePr w:type="band1Horz">
      <w:rPr>
        <w:color w:val="auto"/>
      </w:rPr>
      <w:tblPr>
        <w:tblLayout w:type="fixed"/>
      </w:tblPr>
      <w:tcPr>
        <w:tcBorders>
          <w:tl2br w:val="nil"/>
          <w:tr2bl w:val="nil"/>
        </w:tcBorders>
        <w:shd w:val="pct20" w:color="00FF00" w:fill="FFFFFF"/>
      </w:tcPr>
    </w:tblStylePr>
    <w:tblStylePr w:type="band2Horz">
      <w:rPr>
        <w:color w:val="auto"/>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21">
    <w:name w:val="Table List 3"/>
    <w:basedOn w:val="100"/>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insideH w:val="single" w:color="000000" w:sz="6" w:space="0"/>
      </w:tblBorders>
      <w:tblLayout w:type="fixed"/>
    </w:tblPr>
    <w:tcPr>
      <w:shd w:val="clear" w:color="auto" w:fill="auto"/>
    </w:tcPr>
    <w:tblStylePr w:type="firstRow">
      <w:rPr>
        <w:b/>
        <w:bCs/>
        <w:color w:val="000080"/>
      </w:rPr>
      <w:tblPr>
        <w:tblLayout w:type="fixed"/>
      </w:tblPr>
      <w:tcPr>
        <w:tcBorders>
          <w:bottom w:val="single" w:color="000000" w:sz="12" w:space="0"/>
          <w:tl2br w:val="nil"/>
          <w:tr2bl w:val="nil"/>
        </w:tcBorders>
      </w:tcPr>
    </w:tblStylePr>
    <w:tblStylePr w:type="lastRow">
      <w:tblPr>
        <w:tblLayout w:type="fixed"/>
      </w:tblPr>
      <w:tcPr>
        <w:tcBorders>
          <w:top w:val="single" w:color="000000" w:sz="12" w:space="0"/>
          <w:tl2br w:val="nil"/>
          <w:tr2bl w:val="nil"/>
        </w:tcBorders>
      </w:tcPr>
    </w:tblStylePr>
    <w:tblStylePr w:type="swCell">
      <w:rPr>
        <w:i/>
        <w:iCs/>
        <w:color w:val="000080"/>
      </w:rPr>
      <w:tblPr>
        <w:tblLayout w:type="fixed"/>
      </w:tblPr>
      <w:tcPr>
        <w:tcBorders>
          <w:tl2br w:val="nil"/>
          <w:tr2bl w:val="nil"/>
        </w:tcBorders>
      </w:tcPr>
    </w:tblStylePr>
  </w:style>
  <w:style w:type="table" w:styleId="122">
    <w:name w:val="Table List 4"/>
    <w:basedOn w:val="100"/>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tblBorders>
      <w:tblLayout w:type="fixed"/>
    </w:tblPr>
    <w:tcPr>
      <w:shd w:val="clear" w:color="auto" w:fill="auto"/>
    </w:tcPr>
    <w:tblStylePr w:type="firstRow">
      <w:rPr>
        <w:b/>
        <w:bCs/>
        <w:color w:val="FFFFFF"/>
      </w:rPr>
      <w:tblPr>
        <w:tblLayout w:type="fixed"/>
      </w:tblPr>
      <w:tcPr>
        <w:tcBorders>
          <w:bottom w:val="single" w:color="000000" w:sz="12" w:space="0"/>
          <w:tl2br w:val="nil"/>
          <w:tr2bl w:val="nil"/>
        </w:tcBorders>
        <w:shd w:val="solid" w:color="808080" w:fill="FFFFFF"/>
      </w:tcPr>
    </w:tblStylePr>
  </w:style>
  <w:style w:type="table" w:styleId="123">
    <w:name w:val="Table List 5"/>
    <w:basedOn w:val="100"/>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tblBorders>
      <w:tblLayout w:type="fixed"/>
    </w:tblPr>
    <w:tcPr>
      <w:shd w:val="clear" w:color="auto" w:fill="auto"/>
    </w:tcPr>
    <w:tblStylePr w:type="firstRow">
      <w:rPr>
        <w:b/>
        <w:bCs/>
      </w:rPr>
      <w:tblPr>
        <w:tblLayout w:type="fixed"/>
      </w:tblPr>
      <w:tcPr>
        <w:tcBorders>
          <w:bottom w:val="single" w:color="000000" w:sz="12" w:space="0"/>
          <w:tl2br w:val="nil"/>
          <w:tr2bl w:val="nil"/>
        </w:tcBorders>
      </w:tcPr>
    </w:tblStylePr>
    <w:tblStylePr w:type="firstCol">
      <w:rPr>
        <w:b/>
        <w:bCs/>
      </w:rPr>
      <w:tblPr>
        <w:tblLayout w:type="fixed"/>
      </w:tblPr>
      <w:tcPr>
        <w:tcBorders>
          <w:tl2br w:val="nil"/>
          <w:tr2bl w:val="nil"/>
        </w:tcBorders>
      </w:tcPr>
    </w:tblStylePr>
  </w:style>
  <w:style w:type="table" w:styleId="124">
    <w:name w:val="Table List 6"/>
    <w:basedOn w:val="100"/>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tblBorders>
      <w:tblLayout w:type="fixed"/>
    </w:tblPr>
    <w:tcPr>
      <w:shd w:val="pct50" w:color="000000" w:fill="FFFFFF"/>
    </w:tcPr>
    <w:tblStylePr w:type="firstRow">
      <w:rPr>
        <w:b/>
        <w:bCs/>
      </w:rPr>
      <w:tblPr>
        <w:tblLayout w:type="fixed"/>
      </w:tblPr>
      <w:tcPr>
        <w:tcBorders>
          <w:bottom w:val="single" w:color="000000" w:sz="12" w:space="0"/>
          <w:tl2br w:val="nil"/>
          <w:tr2bl w:val="nil"/>
        </w:tcBorders>
      </w:tcPr>
    </w:tblStylePr>
    <w:tblStylePr w:type="firstCol">
      <w:rPr>
        <w:b/>
        <w:bCs/>
      </w:rPr>
      <w:tblPr>
        <w:tblLayout w:type="fixed"/>
      </w:tblPr>
      <w:tcPr>
        <w:tcBorders>
          <w:right w:val="single" w:color="000000" w:sz="12" w:space="0"/>
          <w:tl2br w:val="nil"/>
          <w:tr2bl w:val="nil"/>
        </w:tcBorders>
      </w:tcPr>
    </w:tblStylePr>
    <w:tblStylePr w:type="band1Horz">
      <w:tblPr>
        <w:tblLayout w:type="fixed"/>
      </w:tblPr>
      <w:tcPr>
        <w:tcBorders>
          <w:tl2br w:val="nil"/>
          <w:tr2bl w:val="nil"/>
        </w:tcBorders>
        <w:shd w:val="pct25" w:color="000000" w:fill="FFFFFF"/>
      </w:tcPr>
    </w:tblStylePr>
    <w:tblStylePr w:type="nwCell">
      <w:tblPr>
        <w:tblLayout w:type="fixed"/>
      </w:tblPr>
      <w:tcPr>
        <w:tcBorders>
          <w:tl2br w:val="single" w:color="000000" w:sz="6" w:space="0"/>
          <w:tr2bl w:val="nil"/>
        </w:tcBorders>
      </w:tcPr>
    </w:tblStylePr>
  </w:style>
  <w:style w:type="table" w:styleId="125">
    <w:name w:val="Table List 7"/>
    <w:basedOn w:val="100"/>
    <w:uiPriority w:val="0"/>
    <w:pPr>
      <w:widowControl w:val="0"/>
      <w:jc w:val="both"/>
    </w:pPr>
    <w:rPr>
      <w:rFonts w:ascii="Times New Roman" w:hAnsi="Times New Roman" w:eastAsia="宋体" w:cs="Times New Roman"/>
      <w:kern w:val="0"/>
      <w:sz w:val="20"/>
      <w:szCs w:val="20"/>
    </w:rPr>
    <w:tblPr>
      <w:tblBorders>
        <w:top w:val="single" w:color="008000" w:sz="12" w:space="0"/>
        <w:left w:val="single" w:color="008000" w:sz="6" w:space="0"/>
        <w:bottom w:val="single" w:color="008000" w:sz="12" w:space="0"/>
        <w:right w:val="single" w:color="008000" w:sz="6" w:space="0"/>
        <w:insideH w:val="single" w:color="000000" w:sz="6" w:space="0"/>
      </w:tblBorders>
      <w:tblLayout w:type="fixed"/>
    </w:tblPr>
    <w:tblStylePr w:type="firstRow">
      <w:rPr>
        <w:b/>
        <w:bCs/>
      </w:rPr>
      <w:tblPr>
        <w:tblLayout w:type="fixed"/>
      </w:tblPr>
      <w:tcPr>
        <w:tcBorders>
          <w:bottom w:val="single" w:color="008000" w:sz="12" w:space="0"/>
          <w:tl2br w:val="nil"/>
          <w:tr2bl w:val="nil"/>
        </w:tcBorders>
        <w:shd w:val="solid" w:color="C0C0C0" w:fill="FFFFFF"/>
      </w:tcPr>
    </w:tblStylePr>
    <w:tblStylePr w:type="lastRow">
      <w:rPr>
        <w:b/>
        <w:bCs/>
      </w:rPr>
      <w:tblPr>
        <w:tblLayout w:type="fixed"/>
      </w:tblPr>
      <w:tcPr>
        <w:tcBorders>
          <w:top w:val="single" w:color="008000" w:sz="12"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Horz">
      <w:rPr>
        <w:color w:val="auto"/>
      </w:rPr>
      <w:tblPr>
        <w:tblLayout w:type="fixed"/>
      </w:tblPr>
      <w:tcPr>
        <w:tcBorders>
          <w:tl2br w:val="nil"/>
          <w:tr2bl w:val="nil"/>
        </w:tcBorders>
        <w:shd w:val="pct20" w:color="000000" w:fill="FFFFFF"/>
      </w:tcPr>
    </w:tblStylePr>
    <w:tblStylePr w:type="band2Horz">
      <w:tblPr>
        <w:tblLayout w:type="fixed"/>
      </w:tblPr>
      <w:tcPr>
        <w:tcBorders>
          <w:tl2br w:val="nil"/>
          <w:tr2bl w:val="nil"/>
        </w:tcBorders>
        <w:shd w:val="pct25" w:color="FFFF00" w:fill="FFFFFF"/>
      </w:tcPr>
    </w:tblStylePr>
  </w:style>
  <w:style w:type="table" w:styleId="126">
    <w:name w:val="Table List 8"/>
    <w:basedOn w:val="100"/>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V w:val="single" w:color="000000" w:sz="6" w:space="0"/>
      </w:tblBorders>
      <w:tblLayout w:type="fixed"/>
    </w:tblPr>
    <w:tblStylePr w:type="firstRow">
      <w:rPr>
        <w:b/>
        <w:bCs/>
        <w:i/>
        <w:iCs/>
      </w:rPr>
      <w:tblPr>
        <w:tblLayout w:type="fixed"/>
      </w:tblPr>
      <w:tcPr>
        <w:tcBorders>
          <w:bottom w:val="single" w:color="000000" w:sz="6" w:space="0"/>
          <w:tl2br w:val="nil"/>
          <w:tr2bl w:val="nil"/>
        </w:tcBorders>
        <w:shd w:val="solid" w:color="FFFF00" w:fill="FFFFFF"/>
      </w:tcPr>
    </w:tblStylePr>
    <w:tblStylePr w:type="lastRow">
      <w:rPr>
        <w:b/>
        <w:bCs/>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Horz">
      <w:rPr>
        <w:color w:val="auto"/>
      </w:rPr>
      <w:tblPr>
        <w:tblLayout w:type="fixed"/>
      </w:tblPr>
      <w:tcPr>
        <w:tcBorders>
          <w:tl2br w:val="nil"/>
          <w:tr2bl w:val="nil"/>
        </w:tcBorders>
        <w:shd w:val="pct25" w:color="FFFF00" w:fill="FFFFFF"/>
      </w:tcPr>
    </w:tblStylePr>
    <w:tblStylePr w:type="band2Horz">
      <w:tblPr>
        <w:tblLayout w:type="fixed"/>
      </w:tblPr>
      <w:tcPr>
        <w:tcBorders>
          <w:tl2br w:val="nil"/>
          <w:tr2bl w:val="nil"/>
        </w:tcBorders>
        <w:shd w:val="pct50" w:color="FF0000" w:fill="FFFFFF"/>
      </w:tcPr>
    </w:tblStylePr>
    <w:tblStylePr w:type="nwCell">
      <w:tblPr>
        <w:tblLayout w:type="fixed"/>
      </w:tblPr>
      <w:tcPr>
        <w:tcBorders>
          <w:tl2br w:val="single" w:color="auto" w:sz="6" w:space="0"/>
          <w:tr2bl w:val="nil"/>
        </w:tcBorders>
      </w:tcPr>
    </w:tblStylePr>
  </w:style>
  <w:style w:type="table" w:styleId="127">
    <w:name w:val="Table Contemporary"/>
    <w:basedOn w:val="100"/>
    <w:qFormat/>
    <w:uiPriority w:val="0"/>
    <w:pPr>
      <w:widowControl w:val="0"/>
      <w:jc w:val="both"/>
    </w:pPr>
    <w:rPr>
      <w:rFonts w:ascii="Times New Roman" w:hAnsi="Times New Roman" w:eastAsia="宋体" w:cs="Times New Roman"/>
      <w:kern w:val="0"/>
      <w:sz w:val="20"/>
      <w:szCs w:val="20"/>
    </w:rPr>
    <w:tblPr>
      <w:tblBorders>
        <w:insideH w:val="single" w:color="FFFFFF" w:sz="18" w:space="0"/>
        <w:insideV w:val="single" w:color="FFFFFF" w:sz="18" w:space="0"/>
      </w:tblBorders>
      <w:tblLayout w:type="fixed"/>
    </w:tblPr>
    <w:tblStylePr w:type="firstRow">
      <w:rPr>
        <w:b/>
        <w:bCs/>
        <w:color w:val="auto"/>
      </w:rPr>
      <w:tblPr>
        <w:tblLayout w:type="fixed"/>
      </w:tblPr>
      <w:tcPr>
        <w:tcBorders>
          <w:tl2br w:val="nil"/>
          <w:tr2bl w:val="nil"/>
        </w:tcBorders>
        <w:shd w:val="pct20" w:color="000000" w:fill="FFFFFF"/>
      </w:tcPr>
    </w:tblStylePr>
    <w:tblStylePr w:type="band1Horz">
      <w:rPr>
        <w:color w:val="auto"/>
      </w:rPr>
      <w:tblPr>
        <w:tblLayout w:type="fixed"/>
      </w:tblPr>
      <w:tcPr>
        <w:tcBorders>
          <w:tl2br w:val="nil"/>
          <w:tr2bl w:val="nil"/>
        </w:tcBorders>
        <w:shd w:val="pct5" w:color="000000" w:fill="FFFFFF"/>
      </w:tcPr>
    </w:tblStylePr>
    <w:tblStylePr w:type="band2Horz">
      <w:rPr>
        <w:color w:val="auto"/>
      </w:rPr>
      <w:tblPr>
        <w:tblLayout w:type="fixed"/>
      </w:tblPr>
      <w:tcPr>
        <w:tcBorders>
          <w:tl2br w:val="nil"/>
          <w:tr2bl w:val="nil"/>
        </w:tcBorders>
        <w:shd w:val="pct20" w:color="000000" w:fill="FFFFFF"/>
      </w:tcPr>
    </w:tblStylePr>
  </w:style>
  <w:style w:type="table" w:styleId="128">
    <w:name w:val="Table Columns 1"/>
    <w:basedOn w:val="100"/>
    <w:qFormat/>
    <w:uiPriority w:val="0"/>
    <w:pPr>
      <w:widowControl w:val="0"/>
      <w:jc w:val="both"/>
    </w:pPr>
    <w:rPr>
      <w:rFonts w:ascii="Times New Roman" w:hAnsi="Times New Roman" w:eastAsia="宋体" w:cs="Times New Roman"/>
      <w:b/>
      <w:bCs/>
      <w:kern w:val="0"/>
      <w:sz w:val="20"/>
      <w:szCs w:val="20"/>
    </w:rPr>
    <w:tblPr>
      <w:tblBorders>
        <w:top w:val="single" w:color="000000" w:sz="12" w:space="0"/>
        <w:left w:val="single" w:color="000000" w:sz="12" w:space="0"/>
        <w:bottom w:val="single" w:color="000000" w:sz="12" w:space="0"/>
        <w:right w:val="single" w:color="000000" w:sz="12" w:space="0"/>
      </w:tblBorders>
      <w:tblLayout w:type="fixed"/>
    </w:tblPr>
    <w:tblStylePr w:type="firstRow">
      <w:rPr>
        <w:b w:val="0"/>
        <w:bCs w:val="0"/>
      </w:rPr>
      <w:tblPr>
        <w:tblLayout w:type="fixed"/>
      </w:tblPr>
      <w:tcPr>
        <w:tcBorders>
          <w:bottom w:val="double" w:color="000000" w:sz="6" w:space="0"/>
          <w:tl2br w:val="nil"/>
          <w:tr2bl w:val="nil"/>
        </w:tcBorders>
      </w:tcPr>
    </w:tblStylePr>
    <w:tblStylePr w:type="lastRow">
      <w:rPr>
        <w:b w:val="0"/>
        <w:bCs w:val="0"/>
      </w:rPr>
      <w:tblPr>
        <w:tblLayout w:type="fixed"/>
      </w:tblPr>
      <w:tcPr>
        <w:tcBorders>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band1Vert">
      <w:rPr>
        <w:color w:val="auto"/>
      </w:rPr>
      <w:tblPr>
        <w:tblLayout w:type="fixed"/>
      </w:tblPr>
      <w:tcPr>
        <w:shd w:val="pct25" w:color="000000" w:fill="FFFFFF"/>
      </w:tcPr>
    </w:tblStylePr>
    <w:tblStylePr w:type="band2Vert">
      <w:rPr>
        <w:color w:val="auto"/>
      </w:rPr>
      <w:tblPr>
        <w:tblLayout w:type="fixed"/>
      </w:tblPr>
      <w:tcPr>
        <w:shd w:val="pct25" w:color="FFFF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29">
    <w:name w:val="Table Columns 2"/>
    <w:basedOn w:val="100"/>
    <w:qFormat/>
    <w:uiPriority w:val="0"/>
    <w:pPr>
      <w:widowControl w:val="0"/>
      <w:jc w:val="both"/>
    </w:pPr>
    <w:rPr>
      <w:rFonts w:ascii="Times New Roman" w:hAnsi="Times New Roman" w:eastAsia="宋体" w:cs="Times New Roman"/>
      <w:b/>
      <w:bCs/>
      <w:kern w:val="0"/>
      <w:sz w:val="20"/>
      <w:szCs w:val="20"/>
    </w:rPr>
    <w:tblPr>
      <w:tblStyleColBandSize w:val="1"/>
      <w:tblLayout w:type="fixed"/>
    </w:tblPr>
    <w:tblStylePr w:type="firstRow">
      <w:rPr>
        <w:color w:val="FFFFFF"/>
      </w:rPr>
      <w:tblPr>
        <w:tblLayout w:type="fixed"/>
      </w:tblPr>
      <w:tcPr>
        <w:tcBorders>
          <w:tl2br w:val="nil"/>
          <w:tr2bl w:val="nil"/>
        </w:tcBorders>
        <w:shd w:val="solid" w:color="000080" w:fill="FFFFFF"/>
      </w:tcPr>
    </w:tblStylePr>
    <w:tblStylePr w:type="lastRow">
      <w:rPr>
        <w:b w:val="0"/>
        <w:bCs w:val="0"/>
      </w:rPr>
      <w:tblPr>
        <w:tblLayout w:type="fixed"/>
      </w:tblPr>
      <w:tcPr>
        <w:tcBorders>
          <w:tl2br w:val="nil"/>
          <w:tr2bl w:val="nil"/>
        </w:tcBorders>
      </w:tcPr>
    </w:tblStylePr>
    <w:tblStylePr w:type="firstCol">
      <w:rPr>
        <w:b w:val="0"/>
        <w:bCs w:val="0"/>
        <w:color w:val="00000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band1Vert">
      <w:rPr>
        <w:color w:val="auto"/>
      </w:rPr>
      <w:tblPr>
        <w:tblLayout w:type="fixed"/>
      </w:tblPr>
      <w:tcPr>
        <w:shd w:val="pct30" w:color="000000" w:fill="FFFFFF"/>
      </w:tcPr>
    </w:tblStylePr>
    <w:tblStylePr w:type="band2Vert">
      <w:rPr>
        <w:color w:val="auto"/>
      </w:rPr>
      <w:tblPr>
        <w:tblLayout w:type="fixed"/>
      </w:tblPr>
      <w:tcPr>
        <w:shd w:val="pct25" w:color="00FF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30">
    <w:name w:val="Table Columns 3"/>
    <w:basedOn w:val="100"/>
    <w:uiPriority w:val="0"/>
    <w:pPr>
      <w:widowControl w:val="0"/>
      <w:jc w:val="both"/>
    </w:pPr>
    <w:rPr>
      <w:rFonts w:ascii="Times New Roman" w:hAnsi="Times New Roman" w:eastAsia="宋体" w:cs="Times New Roman"/>
      <w:b/>
      <w:bCs/>
      <w:kern w:val="0"/>
      <w:sz w:val="20"/>
      <w:szCs w:val="20"/>
    </w:rPr>
    <w:tblPr>
      <w:tblBorders>
        <w:top w:val="single" w:color="000080" w:sz="6" w:space="0"/>
        <w:left w:val="single" w:color="000080" w:sz="6" w:space="0"/>
        <w:bottom w:val="single" w:color="000080" w:sz="6" w:space="0"/>
        <w:right w:val="single" w:color="000080" w:sz="6" w:space="0"/>
        <w:insideV w:val="single" w:color="000080" w:sz="6" w:space="0"/>
      </w:tblBorders>
      <w:tblLayout w:type="fixed"/>
    </w:tblPr>
    <w:tblStylePr w:type="firstRow">
      <w:rPr>
        <w:color w:val="FFFFFF"/>
      </w:rPr>
      <w:tblPr>
        <w:tblLayout w:type="fixed"/>
      </w:tblPr>
      <w:tcPr>
        <w:tcBorders>
          <w:tl2br w:val="nil"/>
          <w:tr2bl w:val="nil"/>
        </w:tcBorders>
        <w:shd w:val="solid" w:color="000080" w:fill="FFFFFF"/>
      </w:tcPr>
    </w:tblStylePr>
    <w:tblStylePr w:type="lastRow">
      <w:rPr>
        <w:b w:val="0"/>
        <w:bCs w:val="0"/>
      </w:rPr>
      <w:tblPr>
        <w:tblLayout w:type="fixed"/>
      </w:tblPr>
      <w:tcPr>
        <w:tcBorders>
          <w:top w:val="single" w:color="000080" w:sz="6" w:space="0"/>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band1Vert">
      <w:rPr>
        <w:color w:val="auto"/>
      </w:rPr>
      <w:tblPr>
        <w:tblLayout w:type="fixed"/>
      </w:tblPr>
      <w:tcPr>
        <w:shd w:val="solid" w:color="C0C0C0" w:fill="FFFFFF"/>
      </w:tcPr>
    </w:tblStylePr>
    <w:tblStylePr w:type="band2Vert">
      <w:rPr>
        <w:color w:val="auto"/>
      </w:rPr>
      <w:tblPr>
        <w:tblLayout w:type="fixed"/>
      </w:tblPr>
      <w:tcPr>
        <w:shd w:val="pct10" w:color="000000" w:fill="FFFFFF"/>
      </w:tcPr>
    </w:tblStylePr>
    <w:tblStylePr w:type="neCell">
      <w:rPr>
        <w:b/>
        <w:bCs/>
      </w:rPr>
      <w:tblPr>
        <w:tblLayout w:type="fixed"/>
      </w:tblPr>
      <w:tcPr>
        <w:tcBorders>
          <w:tl2br w:val="nil"/>
          <w:tr2bl w:val="nil"/>
        </w:tcBorders>
      </w:tcPr>
    </w:tblStylePr>
  </w:style>
  <w:style w:type="table" w:styleId="131">
    <w:name w:val="Table Columns 4"/>
    <w:basedOn w:val="100"/>
    <w:qFormat/>
    <w:uiPriority w:val="0"/>
    <w:pPr>
      <w:widowControl w:val="0"/>
      <w:jc w:val="both"/>
    </w:pPr>
    <w:rPr>
      <w:rFonts w:ascii="Times New Roman" w:hAnsi="Times New Roman" w:eastAsia="宋体" w:cs="Times New Roman"/>
      <w:kern w:val="0"/>
      <w:sz w:val="20"/>
      <w:szCs w:val="20"/>
    </w:rPr>
    <w:tblPr>
      <w:tblStyleColBandSize w:val="1"/>
      <w:tblLayout w:type="fixed"/>
    </w:tblPr>
    <w:tblStylePr w:type="firstRow">
      <w:rPr>
        <w:color w:val="FFFFFF"/>
      </w:rPr>
      <w:tblPr>
        <w:tblLayout w:type="fixed"/>
      </w:tblPr>
      <w:tcPr>
        <w:tcBorders>
          <w:tl2br w:val="nil"/>
          <w:tr2bl w:val="nil"/>
        </w:tcBorders>
        <w:shd w:val="solid" w:color="000000" w:fill="FFFFFF"/>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Vert">
      <w:rPr>
        <w:color w:val="auto"/>
      </w:rPr>
      <w:tblPr>
        <w:tblLayout w:type="fixed"/>
      </w:tblPr>
      <w:tcPr>
        <w:shd w:val="pct50" w:color="008080" w:fill="FFFFFF"/>
      </w:tcPr>
    </w:tblStylePr>
    <w:tblStylePr w:type="band2Vert">
      <w:rPr>
        <w:color w:val="auto"/>
      </w:rPr>
      <w:tblPr>
        <w:tblLayout w:type="fixed"/>
      </w:tblPr>
      <w:tcPr>
        <w:shd w:val="pct10" w:color="000000" w:fill="FFFFFF"/>
      </w:tcPr>
    </w:tblStylePr>
  </w:style>
  <w:style w:type="table" w:styleId="132">
    <w:name w:val="Table Columns 5"/>
    <w:basedOn w:val="100"/>
    <w:qFormat/>
    <w:uiPriority w:val="0"/>
    <w:pPr>
      <w:widowControl w:val="0"/>
      <w:jc w:val="both"/>
    </w:pPr>
    <w:rPr>
      <w:rFonts w:ascii="Times New Roman" w:hAnsi="Times New Roman" w:eastAsia="宋体" w:cs="Times New Roman"/>
      <w:kern w:val="0"/>
      <w:sz w:val="20"/>
      <w:szCs w:val="20"/>
    </w:rPr>
    <w:tblPr>
      <w:tblBorders>
        <w:top w:val="single" w:color="808080" w:sz="12" w:space="0"/>
        <w:left w:val="single" w:color="808080" w:sz="12" w:space="0"/>
        <w:bottom w:val="single" w:color="808080" w:sz="12" w:space="0"/>
        <w:right w:val="single" w:color="808080" w:sz="12" w:space="0"/>
        <w:insideV w:val="single" w:color="C0C0C0" w:sz="6" w:space="0"/>
      </w:tblBorders>
      <w:tblLayout w:type="fixed"/>
    </w:tblPr>
    <w:tblStylePr w:type="firstRow">
      <w:rPr>
        <w:b/>
        <w:bCs/>
        <w:i/>
        <w:iCs/>
      </w:rPr>
      <w:tblPr>
        <w:tblLayout w:type="fixed"/>
      </w:tblPr>
      <w:tcPr>
        <w:tcBorders>
          <w:bottom w:val="single" w:color="808080" w:sz="6" w:space="0"/>
          <w:tl2br w:val="nil"/>
          <w:tr2bl w:val="nil"/>
        </w:tcBorders>
      </w:tcPr>
    </w:tblStylePr>
    <w:tblStylePr w:type="lastRow">
      <w:rPr>
        <w:b/>
        <w:bCs/>
      </w:rPr>
      <w:tblPr>
        <w:tblLayout w:type="fixed"/>
      </w:tblPr>
      <w:tcPr>
        <w:tcBorders>
          <w:top w:val="single" w:color="80808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Vert">
      <w:rPr>
        <w:color w:val="auto"/>
      </w:rPr>
      <w:tblPr>
        <w:tblLayout w:type="fixed"/>
      </w:tblPr>
      <w:tcPr>
        <w:shd w:val="solid" w:color="C0C0C0" w:fill="FFFFFF"/>
      </w:tcPr>
    </w:tblStylePr>
    <w:tblStylePr w:type="band2Vert">
      <w:rPr>
        <w:color w:val="auto"/>
      </w:rPr>
    </w:tblStylePr>
  </w:style>
  <w:style w:type="table" w:styleId="133">
    <w:name w:val="Table Grid 1"/>
    <w:basedOn w:val="100"/>
    <w:qFormat/>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lastRow">
      <w:rPr>
        <w:i/>
        <w:iCs/>
      </w:rPr>
      <w:tblPr>
        <w:tblLayout w:type="fixed"/>
      </w:tblPr>
      <w:tcPr>
        <w:tcBorders>
          <w:tl2br w:val="nil"/>
          <w:tr2bl w:val="nil"/>
        </w:tcBorders>
      </w:tcPr>
    </w:tblStylePr>
    <w:tblStylePr w:type="lastCol">
      <w:rPr>
        <w:i/>
        <w:i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34">
    <w:name w:val="Table Grid 2"/>
    <w:basedOn w:val="100"/>
    <w:qFormat/>
    <w:uiPriority w:val="0"/>
    <w:pPr>
      <w:widowControl w:val="0"/>
      <w:jc w:val="both"/>
    </w:pPr>
    <w:rPr>
      <w:rFonts w:ascii="Times New Roman" w:hAnsi="Times New Roman" w:eastAsia="宋体" w:cs="Times New Roman"/>
      <w:kern w:val="0"/>
      <w:sz w:val="20"/>
      <w:szCs w:val="20"/>
    </w:rPr>
    <w:tblPr>
      <w:tblBorders>
        <w:insideH w:val="single" w:color="000000" w:sz="6" w:space="0"/>
        <w:insideV w:val="single" w:color="000000" w:sz="6" w:space="0"/>
      </w:tblBorders>
      <w:tblLayout w:type="fixed"/>
    </w:tblPr>
    <w:tcPr>
      <w:shd w:val="clear" w:color="auto" w:fill="auto"/>
    </w:tcPr>
    <w:tblStylePr w:type="firstRow">
      <w:rPr>
        <w:b/>
        <w:bCs/>
      </w:rPr>
      <w:tblPr>
        <w:tblLayout w:type="fixed"/>
      </w:tblPr>
      <w:tcPr>
        <w:tcBorders>
          <w:tl2br w:val="nil"/>
          <w:tr2bl w:val="nil"/>
        </w:tcBorders>
      </w:tcPr>
    </w:tblStylePr>
    <w:tblStylePr w:type="lastRow">
      <w:rPr>
        <w:b/>
        <w:bCs/>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style>
  <w:style w:type="table" w:styleId="135">
    <w:name w:val="Table Grid 3"/>
    <w:basedOn w:val="100"/>
    <w:qFormat/>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12" w:space="0"/>
        <w:bottom w:val="single" w:color="000000" w:sz="6" w:space="0"/>
        <w:right w:val="single" w:color="000000" w:sz="12" w:space="0"/>
        <w:insideV w:val="single" w:color="000000" w:sz="6" w:space="0"/>
      </w:tblBorders>
      <w:tblLayout w:type="fixed"/>
    </w:tblPr>
    <w:tcPr>
      <w:shd w:val="clear" w:color="auto" w:fill="auto"/>
    </w:tcPr>
    <w:tblStylePr w:type="firstRow">
      <w:tblPr>
        <w:tblLayout w:type="fixed"/>
      </w:tblPr>
      <w:tcPr>
        <w:tcBorders>
          <w:bottom w:val="single" w:color="000000" w:sz="6" w:space="0"/>
          <w:tl2br w:val="nil"/>
          <w:tr2bl w:val="nil"/>
        </w:tcBorders>
        <w:shd w:val="pct30" w:color="FFFF00" w:fill="FFFFFF"/>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36">
    <w:name w:val="Table Grid 4"/>
    <w:basedOn w:val="100"/>
    <w:qFormat/>
    <w:uiPriority w:val="0"/>
    <w:pPr>
      <w:widowControl w:val="0"/>
      <w:jc w:val="both"/>
    </w:pPr>
    <w:rPr>
      <w:rFonts w:ascii="Times New Roman" w:hAnsi="Times New Roman" w:eastAsia="宋体" w:cs="Times New Roman"/>
      <w:kern w:val="0"/>
      <w:sz w:val="20"/>
      <w:szCs w:val="20"/>
    </w:rPr>
    <w:tblPr>
      <w:tblBorders>
        <w:left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rPr>
        <w:color w:val="auto"/>
      </w:rPr>
      <w:tblPr>
        <w:tblLayout w:type="fixed"/>
      </w:tblPr>
      <w:tcPr>
        <w:tcBorders>
          <w:bottom w:val="single" w:color="000000" w:sz="6" w:space="0"/>
          <w:tl2br w:val="nil"/>
          <w:tr2bl w:val="nil"/>
        </w:tcBorders>
        <w:shd w:val="pct30" w:color="FFFF00" w:fill="FFFFFF"/>
      </w:tcPr>
    </w:tblStylePr>
    <w:tblStylePr w:type="lastRow">
      <w:rPr>
        <w:b/>
        <w:bCs/>
        <w:color w:val="auto"/>
      </w:rPr>
      <w:tblPr>
        <w:tblLayout w:type="fixed"/>
      </w:tblPr>
      <w:tcPr>
        <w:tcBorders>
          <w:top w:val="single" w:color="000000" w:sz="6" w:space="0"/>
          <w:tl2br w:val="nil"/>
          <w:tr2bl w:val="nil"/>
        </w:tcBorders>
        <w:shd w:val="pct30" w:color="FFFF00" w:fill="FFFFFF"/>
      </w:tcPr>
    </w:tblStylePr>
    <w:tblStylePr w:type="lastCol">
      <w:rPr>
        <w:b/>
        <w:bCs/>
        <w:color w:val="auto"/>
      </w:rPr>
      <w:tblPr>
        <w:tblLayout w:type="fixed"/>
      </w:tblPr>
      <w:tcPr>
        <w:tcBorders>
          <w:tl2br w:val="nil"/>
          <w:tr2bl w:val="nil"/>
        </w:tcBorders>
      </w:tcPr>
    </w:tblStylePr>
  </w:style>
  <w:style w:type="table" w:styleId="137">
    <w:name w:val="Table Grid 5"/>
    <w:basedOn w:val="100"/>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tblPr>
        <w:tblLayout w:type="fixed"/>
      </w:tblPr>
      <w:tcPr>
        <w:tcBorders>
          <w:bottom w:val="single" w:color="000000" w:sz="12" w:space="0"/>
          <w:tl2br w:val="nil"/>
          <w:tr2bl w:val="nil"/>
        </w:tcBorders>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38">
    <w:name w:val="Table Grid 6"/>
    <w:basedOn w:val="100"/>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insideV w:val="single" w:color="000000" w:sz="6" w:space="0"/>
      </w:tblBorders>
      <w:tblLayout w:type="fixed"/>
    </w:tblPr>
    <w:tcPr>
      <w:shd w:val="clear" w:color="auto" w:fill="auto"/>
    </w:tcPr>
    <w:tblStylePr w:type="firstRow">
      <w:rPr>
        <w:b/>
        <w:bCs/>
      </w:rPr>
      <w:tblPr>
        <w:tblLayout w:type="fixed"/>
      </w:tblPr>
      <w:tcPr>
        <w:tcBorders>
          <w:bottom w:val="single" w:color="000000" w:sz="6" w:space="0"/>
          <w:tl2br w:val="nil"/>
          <w:tr2bl w:val="nil"/>
        </w:tcBorders>
      </w:tcPr>
    </w:tblStylePr>
    <w:tblStylePr w:type="lastRow">
      <w:rPr>
        <w:color w:val="auto"/>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39">
    <w:name w:val="Table Grid 7"/>
    <w:basedOn w:val="100"/>
    <w:qFormat/>
    <w:uiPriority w:val="0"/>
    <w:pPr>
      <w:widowControl w:val="0"/>
      <w:jc w:val="both"/>
    </w:pPr>
    <w:rPr>
      <w:rFonts w:ascii="Times New Roman" w:hAnsi="Times New Roman" w:eastAsia="宋体" w:cs="Times New Roman"/>
      <w:b/>
      <w:bCs/>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rPr>
        <w:b w:val="0"/>
        <w:bCs w:val="0"/>
      </w:rPr>
      <w:tblPr>
        <w:tblLayout w:type="fixed"/>
      </w:tblPr>
      <w:tcPr>
        <w:tcBorders>
          <w:bottom w:val="single" w:color="000000" w:sz="12" w:space="0"/>
          <w:tl2br w:val="nil"/>
          <w:tr2bl w:val="nil"/>
        </w:tcBorders>
      </w:tcPr>
    </w:tblStylePr>
    <w:tblStylePr w:type="lastRow">
      <w:rPr>
        <w:b w:val="0"/>
        <w:bCs w:val="0"/>
      </w:rPr>
      <w:tblPr>
        <w:tblLayout w:type="fixed"/>
      </w:tblPr>
      <w:tcPr>
        <w:tcBorders>
          <w:top w:val="single" w:color="000000" w:sz="6" w:space="0"/>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40">
    <w:name w:val="Table Grid 8"/>
    <w:basedOn w:val="100"/>
    <w:qFormat/>
    <w:uiPriority w:val="0"/>
    <w:pPr>
      <w:widowControl w:val="0"/>
      <w:jc w:val="both"/>
    </w:pPr>
    <w:rPr>
      <w:rFonts w:ascii="Times New Roman" w:hAnsi="Times New Roman" w:eastAsia="宋体" w:cs="Times New Roman"/>
      <w:kern w:val="0"/>
      <w:sz w:val="20"/>
      <w:szCs w:val="20"/>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ayout w:type="fixed"/>
    </w:tblPr>
    <w:tcPr>
      <w:shd w:val="clear" w:color="auto" w:fill="auto"/>
    </w:tcPr>
    <w:tblStylePr w:type="firstRow">
      <w:rPr>
        <w:b/>
        <w:bCs/>
        <w:color w:val="FFFFFF"/>
      </w:rPr>
      <w:tblPr>
        <w:tblLayout w:type="fixed"/>
      </w:tblPr>
      <w:tcPr>
        <w:tcBorders>
          <w:tl2br w:val="nil"/>
          <w:tr2bl w:val="nil"/>
        </w:tcBorders>
        <w:shd w:val="solid" w:color="000080" w:fill="FFFFFF"/>
      </w:tcPr>
    </w:tblStylePr>
    <w:tblStylePr w:type="lastRow">
      <w:rPr>
        <w:b/>
        <w:bCs/>
        <w:color w:val="auto"/>
      </w:rPr>
      <w:tblPr>
        <w:tblLayout w:type="fixed"/>
      </w:tblPr>
      <w:tcPr>
        <w:tcBorders>
          <w:tl2br w:val="nil"/>
          <w:tr2bl w:val="nil"/>
        </w:tcBorders>
      </w:tcPr>
    </w:tblStylePr>
    <w:tblStylePr w:type="lastCol">
      <w:rPr>
        <w:b/>
        <w:bCs/>
        <w:color w:val="auto"/>
      </w:rPr>
      <w:tblPr>
        <w:tblLayout w:type="fixed"/>
      </w:tblPr>
      <w:tcPr>
        <w:tcBorders>
          <w:tl2br w:val="nil"/>
          <w:tr2bl w:val="nil"/>
        </w:tcBorders>
      </w:tcPr>
    </w:tblStylePr>
  </w:style>
  <w:style w:type="table" w:styleId="141">
    <w:name w:val="Table Web 1"/>
    <w:basedOn w:val="100"/>
    <w:qFormat/>
    <w:uiPriority w:val="0"/>
    <w:pPr>
      <w:widowControl w:val="0"/>
      <w:jc w:val="both"/>
    </w:pPr>
    <w:rPr>
      <w:rFonts w:ascii="Times New Roman" w:hAnsi="Times New Roman" w:eastAsia="宋体" w:cs="Times New Roman"/>
      <w:kern w:val="0"/>
      <w:sz w:val="20"/>
      <w:szCs w:val="20"/>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Pr>
    <w:trPr>
      <w:tblCellSpacing w:w="20" w:type="dxa"/>
    </w:trPr>
    <w:tcPr>
      <w:shd w:val="clear" w:color="auto" w:fill="auto"/>
    </w:tcPr>
    <w:tblStylePr w:type="firstRow">
      <w:rPr>
        <w:color w:val="auto"/>
      </w:rPr>
      <w:tblPr>
        <w:tblLayout w:type="fixed"/>
      </w:tblPr>
      <w:tcPr>
        <w:tcBorders>
          <w:tl2br w:val="nil"/>
          <w:tr2bl w:val="nil"/>
        </w:tcBorders>
      </w:tcPr>
    </w:tblStylePr>
  </w:style>
  <w:style w:type="table" w:styleId="142">
    <w:name w:val="Table Web 2"/>
    <w:basedOn w:val="100"/>
    <w:qFormat/>
    <w:uiPriority w:val="0"/>
    <w:pPr>
      <w:widowControl w:val="0"/>
      <w:jc w:val="both"/>
    </w:pPr>
    <w:rPr>
      <w:rFonts w:ascii="Times New Roman" w:hAnsi="Times New Roman" w:eastAsia="宋体" w:cs="Times New Roman"/>
      <w:kern w:val="0"/>
      <w:sz w:val="20"/>
      <w:szCs w:val="20"/>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Layout w:type="fixed"/>
    </w:tblPr>
    <w:trPr>
      <w:tblCellSpacing w:w="20" w:type="dxa"/>
    </w:trPr>
    <w:tcPr>
      <w:shd w:val="clear" w:color="auto" w:fill="auto"/>
    </w:tcPr>
    <w:tblStylePr w:type="firstRow">
      <w:rPr>
        <w:color w:val="auto"/>
      </w:rPr>
      <w:tblPr>
        <w:tblLayout w:type="fixed"/>
      </w:tblPr>
      <w:tcPr>
        <w:tcBorders>
          <w:tl2br w:val="nil"/>
          <w:tr2bl w:val="nil"/>
        </w:tcBorders>
      </w:tcPr>
    </w:tblStylePr>
  </w:style>
  <w:style w:type="table" w:styleId="143">
    <w:name w:val="Table Web 3"/>
    <w:basedOn w:val="100"/>
    <w:qFormat/>
    <w:uiPriority w:val="0"/>
    <w:pPr>
      <w:widowControl w:val="0"/>
      <w:jc w:val="both"/>
    </w:pPr>
    <w:rPr>
      <w:rFonts w:ascii="Times New Roman" w:hAnsi="Times New Roman" w:eastAsia="宋体" w:cs="Times New Roman"/>
      <w:kern w:val="0"/>
      <w:sz w:val="20"/>
      <w:szCs w:val="20"/>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Layout w:type="fixed"/>
    </w:tblPr>
    <w:trPr>
      <w:tblCellSpacing w:w="20" w:type="dxa"/>
    </w:trPr>
    <w:tcPr>
      <w:shd w:val="clear" w:color="auto" w:fill="auto"/>
    </w:tcPr>
    <w:tblStylePr w:type="firstRow">
      <w:rPr>
        <w:color w:val="auto"/>
      </w:rPr>
      <w:tblPr>
        <w:tblLayout w:type="fixed"/>
      </w:tblPr>
      <w:tcPr>
        <w:tcBorders>
          <w:tl2br w:val="nil"/>
          <w:tr2bl w:val="nil"/>
        </w:tcBorders>
      </w:tcPr>
    </w:tblStylePr>
  </w:style>
  <w:style w:type="table" w:styleId="144">
    <w:name w:val="Table Professional"/>
    <w:basedOn w:val="100"/>
    <w:qFormat/>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firstRow">
      <w:rPr>
        <w:b/>
        <w:bCs/>
        <w:color w:val="auto"/>
      </w:rPr>
      <w:tblPr>
        <w:tblLayout w:type="fixed"/>
      </w:tblPr>
      <w:tcPr>
        <w:tcBorders>
          <w:tl2br w:val="nil"/>
          <w:tr2bl w:val="nil"/>
        </w:tcBorders>
        <w:shd w:val="solid" w:color="000000" w:fill="FFFFFF"/>
      </w:tcPr>
    </w:tblStylePr>
  </w:style>
  <w:style w:type="table" w:styleId="145">
    <w:name w:val="Light List Accent 5"/>
    <w:basedOn w:val="100"/>
    <w:semiHidden/>
    <w:unhideWhenUsed/>
    <w:qFormat/>
    <w:uiPriority w:val="61"/>
    <w:rPr>
      <w:kern w:val="0"/>
      <w:sz w:val="20"/>
      <w:szCs w:val="20"/>
    </w:rPr>
    <w:tblPr>
      <w:tblBorders>
        <w:top w:val="single" w:color="4472C4" w:themeColor="accent5" w:sz="8" w:space="0"/>
        <w:left w:val="single" w:color="4472C4" w:themeColor="accent5" w:sz="8" w:space="0"/>
        <w:bottom w:val="single" w:color="4472C4" w:themeColor="accent5" w:sz="8" w:space="0"/>
        <w:right w:val="single" w:color="4472C4" w:themeColor="accent5" w:sz="8" w:space="0"/>
      </w:tblBorders>
      <w:tblLayout w:type="fixed"/>
    </w:tblPr>
    <w:tblStylePr w:type="firstRow">
      <w:pPr>
        <w:spacing w:before="0" w:after="0" w:line="240" w:lineRule="auto"/>
      </w:pPr>
      <w:rPr>
        <w:b/>
        <w:bCs/>
        <w:color w:val="FFFFFF" w:themeColor="background1"/>
        <w14:textFill>
          <w14:solidFill>
            <w14:schemeClr w14:val="bg1"/>
          </w14:solidFill>
        </w14:textFill>
      </w:rPr>
      <w:tblPr>
        <w:tblLayout w:type="fixed"/>
      </w:tblPr>
      <w:tcPr>
        <w:shd w:val="clear" w:color="auto" w:fill="4472C4" w:themeFill="accent5"/>
      </w:tcPr>
    </w:tblStylePr>
    <w:tblStylePr w:type="lastRow">
      <w:pPr>
        <w:spacing w:before="0" w:after="0" w:line="240" w:lineRule="auto"/>
      </w:pPr>
      <w:rPr>
        <w:b/>
        <w:bCs/>
      </w:rPr>
      <w:tblPr>
        <w:tblLayout w:type="fixed"/>
      </w:tblPr>
      <w:tcPr>
        <w:tcBorders>
          <w:top w:val="double" w:color="4472C4" w:themeColor="accent5" w:sz="6" w:space="0"/>
          <w:left w:val="single" w:color="4472C4" w:themeColor="accent5" w:sz="8" w:space="0"/>
          <w:bottom w:val="single" w:color="4472C4" w:themeColor="accent5" w:sz="8" w:space="0"/>
          <w:right w:val="single" w:color="4472C4" w:themeColor="accent5" w:sz="8" w:space="0"/>
        </w:tcBorders>
      </w:tcPr>
    </w:tblStylePr>
    <w:tblStylePr w:type="firstCol">
      <w:rPr>
        <w:b/>
        <w:bCs/>
      </w:rPr>
    </w:tblStylePr>
    <w:tblStylePr w:type="lastCol">
      <w:rPr>
        <w:b/>
        <w:bCs/>
      </w:rPr>
    </w:tblStylePr>
    <w:tblStylePr w:type="band1Vert">
      <w:tblPr>
        <w:tblLayout w:type="fixed"/>
      </w:tblPr>
      <w:tcPr>
        <w:tcBorders>
          <w:top w:val="single" w:color="4472C4" w:themeColor="accent5" w:sz="8" w:space="0"/>
          <w:left w:val="single" w:color="4472C4" w:themeColor="accent5" w:sz="8" w:space="0"/>
          <w:bottom w:val="single" w:color="4472C4" w:themeColor="accent5" w:sz="8" w:space="0"/>
          <w:right w:val="single" w:color="4472C4" w:themeColor="accent5" w:sz="8" w:space="0"/>
        </w:tcBorders>
      </w:tcPr>
    </w:tblStylePr>
    <w:tblStylePr w:type="band1Horz">
      <w:tblPr>
        <w:tblLayout w:type="fixed"/>
      </w:tblPr>
      <w:tcPr>
        <w:tcBorders>
          <w:top w:val="single" w:color="4472C4" w:themeColor="accent5" w:sz="8" w:space="0"/>
          <w:left w:val="single" w:color="4472C4" w:themeColor="accent5" w:sz="8" w:space="0"/>
          <w:bottom w:val="single" w:color="4472C4" w:themeColor="accent5" w:sz="8" w:space="0"/>
          <w:right w:val="single" w:color="4472C4" w:themeColor="accent5" w:sz="8" w:space="0"/>
        </w:tcBorders>
      </w:tcPr>
    </w:tblStylePr>
  </w:style>
  <w:style w:type="table" w:styleId="146">
    <w:name w:val="Light Grid Accent 4"/>
    <w:basedOn w:val="100"/>
    <w:semiHidden/>
    <w:unhideWhenUsed/>
    <w:qFormat/>
    <w:uiPriority w:val="62"/>
    <w:rPr>
      <w:kern w:val="0"/>
      <w:sz w:val="20"/>
      <w:szCs w:val="20"/>
    </w:rPr>
    <w:tblPr>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8" w:space="0"/>
      </w:tblBorders>
      <w:tblLayout w:type="fixed"/>
    </w:tblPr>
    <w:tblStylePr w:type="firstRow">
      <w:pPr>
        <w:spacing w:before="0" w:after="0" w:line="240" w:lineRule="auto"/>
      </w:pPr>
      <w:rPr>
        <w:rFonts w:asciiTheme="majorHAnsi" w:hAnsiTheme="majorHAnsi" w:eastAsiaTheme="majorEastAsia" w:cstheme="majorBidi"/>
        <w:b/>
        <w:bCs/>
      </w:rPr>
      <w:tblPr>
        <w:tblLayout w:type="fixed"/>
      </w:tblPr>
      <w:tcPr>
        <w:tcBorders>
          <w:top w:val="single" w:color="FFC000" w:themeColor="accent4" w:sz="8" w:space="0"/>
          <w:left w:val="single" w:color="FFC000" w:themeColor="accent4" w:sz="8" w:space="0"/>
          <w:bottom w:val="single" w:color="FFC000" w:themeColor="accent4" w:sz="18" w:space="0"/>
          <w:right w:val="single" w:color="FFC000"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blLayout w:type="fixed"/>
      </w:tblPr>
      <w:tcPr>
        <w:tcBorders>
          <w:top w:val="double" w:color="FFC000" w:themeColor="accent4" w:sz="6" w:space="0"/>
          <w:left w:val="single" w:color="FFC000" w:themeColor="accent4" w:sz="8" w:space="0"/>
          <w:bottom w:val="single" w:color="FFC000" w:themeColor="accent4" w:sz="8" w:space="0"/>
          <w:right w:val="single" w:color="FFC000"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blLayout w:type="fixed"/>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tblStylePr w:type="band1Vert">
      <w:tblPr>
        <w:tblLayout w:type="fixed"/>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shd w:val="clear" w:color="auto" w:fill="FFEFBF" w:themeFill="accent4" w:themeFillTint="3F"/>
      </w:tcPr>
    </w:tblStylePr>
    <w:tblStylePr w:type="band1Horz">
      <w:tblPr>
        <w:tblLayout w:type="fixed"/>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shd w:val="clear" w:color="auto" w:fill="FFEFBF" w:themeFill="accent4" w:themeFillTint="3F"/>
      </w:tcPr>
    </w:tblStylePr>
    <w:tblStylePr w:type="band2Horz">
      <w:tblPr>
        <w:tblLayout w:type="fixed"/>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tcPr>
    </w:tblStylePr>
  </w:style>
  <w:style w:type="character" w:customStyle="1" w:styleId="147">
    <w:name w:val="页脚 Char3"/>
    <w:basedOn w:val="82"/>
    <w:link w:val="53"/>
    <w:qFormat/>
    <w:uiPriority w:val="99"/>
    <w:rPr>
      <w:sz w:val="18"/>
      <w:szCs w:val="18"/>
    </w:rPr>
  </w:style>
  <w:style w:type="character" w:customStyle="1" w:styleId="148">
    <w:name w:val="标题 1 Char"/>
    <w:basedOn w:val="82"/>
    <w:link w:val="2"/>
    <w:qFormat/>
    <w:uiPriority w:val="0"/>
    <w:rPr>
      <w:rFonts w:ascii="Times New Roman" w:hAnsi="Times New Roman" w:eastAsia="宋体" w:cs="Times New Roman"/>
      <w:b/>
      <w:bCs/>
      <w:kern w:val="44"/>
      <w:sz w:val="44"/>
      <w:szCs w:val="44"/>
    </w:rPr>
  </w:style>
  <w:style w:type="character" w:customStyle="1" w:styleId="149">
    <w:name w:val="标题 2 Char"/>
    <w:basedOn w:val="82"/>
    <w:link w:val="3"/>
    <w:qFormat/>
    <w:uiPriority w:val="0"/>
    <w:rPr>
      <w:rFonts w:ascii="Arial" w:hAnsi="Arial" w:eastAsia="黑体" w:cs="Times New Roman"/>
      <w:b/>
      <w:bCs/>
      <w:sz w:val="32"/>
      <w:szCs w:val="32"/>
    </w:rPr>
  </w:style>
  <w:style w:type="character" w:customStyle="1" w:styleId="150">
    <w:name w:val="标题 3 Char"/>
    <w:basedOn w:val="82"/>
    <w:link w:val="4"/>
    <w:qFormat/>
    <w:uiPriority w:val="0"/>
    <w:rPr>
      <w:rFonts w:ascii="宋体" w:hAnsi="宋体" w:eastAsia="宋体" w:cs="Times New Roman"/>
      <w:b/>
      <w:kern w:val="0"/>
      <w:sz w:val="28"/>
      <w:szCs w:val="28"/>
    </w:rPr>
  </w:style>
  <w:style w:type="character" w:customStyle="1" w:styleId="151">
    <w:name w:val="标题 4 Char"/>
    <w:basedOn w:val="82"/>
    <w:link w:val="6"/>
    <w:qFormat/>
    <w:uiPriority w:val="9"/>
    <w:rPr>
      <w:rFonts w:ascii="Arial" w:hAnsi="Arial" w:eastAsia="黑体" w:cs="Times New Roman"/>
      <w:b/>
      <w:bCs/>
      <w:sz w:val="28"/>
      <w:szCs w:val="28"/>
    </w:rPr>
  </w:style>
  <w:style w:type="character" w:customStyle="1" w:styleId="152">
    <w:name w:val="大纲正文 Char"/>
    <w:link w:val="5"/>
    <w:uiPriority w:val="0"/>
    <w:rPr>
      <w:rFonts w:eastAsia="宋体" w:cs="宋体"/>
      <w:sz w:val="24"/>
    </w:rPr>
  </w:style>
  <w:style w:type="character" w:customStyle="1" w:styleId="153">
    <w:name w:val="4级（小）标题 Char"/>
    <w:link w:val="154"/>
    <w:uiPriority w:val="0"/>
    <w:rPr>
      <w:rFonts w:eastAsia="宋体"/>
      <w:b/>
      <w:sz w:val="24"/>
      <w:szCs w:val="24"/>
    </w:rPr>
  </w:style>
  <w:style w:type="paragraph" w:customStyle="1" w:styleId="154">
    <w:name w:val="4级（小）标题"/>
    <w:basedOn w:val="1"/>
    <w:link w:val="153"/>
    <w:qFormat/>
    <w:uiPriority w:val="0"/>
    <w:pPr>
      <w:spacing w:before="60" w:line="360" w:lineRule="auto"/>
      <w:ind w:firstLine="150" w:firstLineChars="150"/>
      <w:outlineLvl w:val="3"/>
    </w:pPr>
    <w:rPr>
      <w:rFonts w:eastAsia="宋体"/>
      <w:b/>
      <w:sz w:val="24"/>
      <w:szCs w:val="24"/>
    </w:rPr>
  </w:style>
  <w:style w:type="character" w:customStyle="1" w:styleId="155">
    <w:name w:val="表中正文 Char"/>
    <w:link w:val="156"/>
    <w:uiPriority w:val="0"/>
    <w:rPr>
      <w:rFonts w:ascii="宋体"/>
      <w:szCs w:val="21"/>
    </w:rPr>
  </w:style>
  <w:style w:type="paragraph" w:customStyle="1" w:styleId="156">
    <w:name w:val="表中正文"/>
    <w:basedOn w:val="1"/>
    <w:link w:val="155"/>
    <w:qFormat/>
    <w:uiPriority w:val="0"/>
    <w:pPr>
      <w:autoSpaceDE w:val="0"/>
      <w:autoSpaceDN w:val="0"/>
      <w:adjustRightInd w:val="0"/>
      <w:snapToGrid w:val="0"/>
      <w:spacing w:line="300" w:lineRule="exact"/>
      <w:jc w:val="center"/>
    </w:pPr>
    <w:rPr>
      <w:rFonts w:ascii="宋体"/>
      <w:szCs w:val="21"/>
    </w:rPr>
  </w:style>
  <w:style w:type="character" w:customStyle="1" w:styleId="157">
    <w:name w:val="az Char1"/>
    <w:link w:val="158"/>
    <w:qFormat/>
    <w:uiPriority w:val="0"/>
    <w:rPr>
      <w:sz w:val="24"/>
      <w:szCs w:val="24"/>
    </w:rPr>
  </w:style>
  <w:style w:type="paragraph" w:customStyle="1" w:styleId="158">
    <w:name w:val="az"/>
    <w:basedOn w:val="1"/>
    <w:link w:val="157"/>
    <w:qFormat/>
    <w:uiPriority w:val="0"/>
    <w:pPr>
      <w:ind w:firstLine="200" w:firstLineChars="200"/>
      <w:outlineLvl w:val="2"/>
    </w:pPr>
    <w:rPr>
      <w:sz w:val="24"/>
      <w:szCs w:val="24"/>
    </w:rPr>
  </w:style>
  <w:style w:type="character" w:customStyle="1" w:styleId="159">
    <w:name w:val="页脚 Char"/>
    <w:uiPriority w:val="99"/>
    <w:rPr>
      <w:kern w:val="2"/>
      <w:sz w:val="18"/>
      <w:szCs w:val="18"/>
    </w:rPr>
  </w:style>
  <w:style w:type="character" w:customStyle="1" w:styleId="160">
    <w:name w:val="表题 Char"/>
    <w:link w:val="161"/>
    <w:uiPriority w:val="0"/>
    <w:rPr>
      <w:rFonts w:eastAsia="宋体"/>
      <w:snapToGrid w:val="0"/>
      <w:color w:val="000000"/>
      <w:sz w:val="24"/>
      <w:szCs w:val="24"/>
    </w:rPr>
  </w:style>
  <w:style w:type="paragraph" w:customStyle="1" w:styleId="161">
    <w:name w:val="表题"/>
    <w:basedOn w:val="1"/>
    <w:link w:val="160"/>
    <w:uiPriority w:val="0"/>
    <w:pPr>
      <w:overflowPunct w:val="0"/>
      <w:snapToGrid w:val="0"/>
      <w:spacing w:before="180" w:after="60"/>
      <w:jc w:val="center"/>
    </w:pPr>
    <w:rPr>
      <w:rFonts w:eastAsia="宋体"/>
      <w:snapToGrid w:val="0"/>
      <w:color w:val="000000"/>
      <w:sz w:val="24"/>
      <w:szCs w:val="24"/>
    </w:rPr>
  </w:style>
  <w:style w:type="character" w:customStyle="1" w:styleId="162">
    <w:name w:val="0-报告正文 Char"/>
    <w:link w:val="163"/>
    <w:uiPriority w:val="0"/>
    <w:rPr>
      <w:rFonts w:eastAsia="宋体"/>
      <w:sz w:val="28"/>
      <w:szCs w:val="28"/>
    </w:rPr>
  </w:style>
  <w:style w:type="paragraph" w:customStyle="1" w:styleId="163">
    <w:name w:val="0-报告正文"/>
    <w:basedOn w:val="1"/>
    <w:link w:val="162"/>
    <w:uiPriority w:val="0"/>
    <w:pPr>
      <w:adjustRightInd w:val="0"/>
      <w:snapToGrid w:val="0"/>
      <w:spacing w:line="360" w:lineRule="auto"/>
      <w:ind w:firstLine="200" w:firstLineChars="200"/>
    </w:pPr>
    <w:rPr>
      <w:rFonts w:eastAsia="宋体"/>
      <w:sz w:val="28"/>
      <w:szCs w:val="28"/>
    </w:rPr>
  </w:style>
  <w:style w:type="paragraph" w:customStyle="1" w:styleId="164">
    <w:name w:val="1标题3级"/>
    <w:basedOn w:val="165"/>
    <w:uiPriority w:val="0"/>
    <w:pPr>
      <w:outlineLvl w:val="2"/>
    </w:pPr>
    <w:rPr>
      <w:sz w:val="24"/>
    </w:rPr>
  </w:style>
  <w:style w:type="paragraph" w:customStyle="1" w:styleId="165">
    <w:name w:val="1标题2级"/>
    <w:basedOn w:val="1"/>
    <w:uiPriority w:val="0"/>
    <w:pPr>
      <w:keepNext/>
      <w:snapToGrid w:val="0"/>
      <w:spacing w:line="420" w:lineRule="auto"/>
      <w:outlineLvl w:val="1"/>
    </w:pPr>
    <w:rPr>
      <w:rFonts w:ascii="Times New Roman" w:hAnsi="Times New Roman" w:eastAsia="黑体" w:cs="Times New Roman"/>
      <w:b/>
      <w:sz w:val="28"/>
      <w:szCs w:val="20"/>
    </w:rPr>
  </w:style>
  <w:style w:type="paragraph" w:customStyle="1" w:styleId="166">
    <w:name w:val="a表头"/>
    <w:basedOn w:val="1"/>
    <w:uiPriority w:val="0"/>
    <w:pPr>
      <w:suppressAutoHyphens/>
      <w:spacing w:line="300" w:lineRule="exact"/>
      <w:jc w:val="center"/>
    </w:pPr>
    <w:rPr>
      <w:rFonts w:ascii="宋体" w:hAnsi="宋体" w:eastAsia="宋体" w:cs="Times New Roman"/>
      <w:b/>
      <w:kern w:val="1"/>
      <w:szCs w:val="21"/>
      <w:lang w:eastAsia="ar-SA"/>
    </w:rPr>
  </w:style>
  <w:style w:type="character" w:customStyle="1" w:styleId="167">
    <w:name w:val="页眉 Char"/>
    <w:basedOn w:val="82"/>
    <w:link w:val="56"/>
    <w:qFormat/>
    <w:uiPriority w:val="99"/>
    <w:rPr>
      <w:rFonts w:ascii="Times New Roman" w:hAnsi="Times New Roman" w:eastAsia="宋体" w:cs="Times New Roman"/>
      <w:sz w:val="18"/>
      <w:szCs w:val="18"/>
    </w:rPr>
  </w:style>
  <w:style w:type="character" w:customStyle="1" w:styleId="168">
    <w:name w:val="批注框文本 Char"/>
    <w:basedOn w:val="82"/>
    <w:link w:val="52"/>
    <w:qFormat/>
    <w:uiPriority w:val="0"/>
    <w:rPr>
      <w:rFonts w:ascii="Times New Roman" w:hAnsi="Times New Roman" w:eastAsia="宋体" w:cs="Times New Roman"/>
      <w:sz w:val="18"/>
      <w:szCs w:val="18"/>
    </w:rPr>
  </w:style>
  <w:style w:type="character" w:customStyle="1" w:styleId="169">
    <w:name w:val="日期 Char"/>
    <w:basedOn w:val="82"/>
    <w:link w:val="48"/>
    <w:qFormat/>
    <w:uiPriority w:val="0"/>
    <w:rPr>
      <w:rFonts w:ascii="Times New Roman" w:hAnsi="Times New Roman" w:eastAsia="宋体" w:cs="Times New Roman"/>
      <w:szCs w:val="20"/>
    </w:rPr>
  </w:style>
  <w:style w:type="character" w:customStyle="1" w:styleId="170">
    <w:name w:val="文档结构图 Char"/>
    <w:basedOn w:val="82"/>
    <w:link w:val="28"/>
    <w:qFormat/>
    <w:uiPriority w:val="0"/>
    <w:rPr>
      <w:rFonts w:ascii="Times New Roman" w:hAnsi="Times New Roman" w:eastAsia="宋体" w:cs="Times New Roman"/>
      <w:szCs w:val="24"/>
      <w:shd w:val="clear" w:color="auto" w:fill="000080"/>
    </w:rPr>
  </w:style>
  <w:style w:type="character" w:customStyle="1" w:styleId="171">
    <w:name w:val="纯文本 Char"/>
    <w:basedOn w:val="82"/>
    <w:link w:val="43"/>
    <w:qFormat/>
    <w:uiPriority w:val="0"/>
    <w:rPr>
      <w:rFonts w:ascii="宋体" w:hAnsi="Courier New" w:eastAsia="宋体" w:cs="Times New Roman"/>
      <w:szCs w:val="20"/>
    </w:rPr>
  </w:style>
  <w:style w:type="character" w:customStyle="1" w:styleId="172">
    <w:name w:val="正文文本缩进 2 Char3"/>
    <w:basedOn w:val="82"/>
    <w:link w:val="49"/>
    <w:qFormat/>
    <w:uiPriority w:val="0"/>
    <w:rPr>
      <w:rFonts w:ascii="Times New Roman" w:hAnsi="Times New Roman" w:eastAsia="宋体" w:cs="Times New Roman"/>
      <w:szCs w:val="24"/>
    </w:rPr>
  </w:style>
  <w:style w:type="character" w:customStyle="1" w:styleId="173">
    <w:name w:val="正文文本缩进 Char1"/>
    <w:basedOn w:val="82"/>
    <w:link w:val="34"/>
    <w:qFormat/>
    <w:uiPriority w:val="0"/>
    <w:rPr>
      <w:rFonts w:ascii="宋体" w:hAnsi="宋体" w:eastAsia="宋体" w:cs="Times New Roman"/>
      <w:sz w:val="28"/>
      <w:szCs w:val="24"/>
    </w:rPr>
  </w:style>
  <w:style w:type="paragraph" w:customStyle="1" w:styleId="174">
    <w:name w:val="1"/>
    <w:basedOn w:val="1"/>
    <w:next w:val="34"/>
    <w:uiPriority w:val="0"/>
    <w:pPr>
      <w:spacing w:line="360" w:lineRule="auto"/>
      <w:ind w:firstLine="480" w:firstLineChars="200"/>
    </w:pPr>
    <w:rPr>
      <w:rFonts w:ascii="Times New Roman" w:hAnsi="Times New Roman" w:eastAsia="宋体" w:cs="Times New Roman"/>
      <w:sz w:val="24"/>
      <w:szCs w:val="24"/>
    </w:rPr>
  </w:style>
  <w:style w:type="paragraph" w:customStyle="1" w:styleId="175">
    <w:name w:val="居中_楷二"/>
    <w:uiPriority w:val="0"/>
    <w:pPr>
      <w:spacing w:line="360" w:lineRule="auto"/>
      <w:ind w:firstLine="360" w:firstLineChars="150"/>
    </w:pPr>
    <w:rPr>
      <w:rFonts w:ascii="宋体" w:hAnsi="宋体" w:eastAsia="宋体" w:cs="Arial"/>
      <w:bCs/>
      <w:color w:val="000000"/>
      <w:kern w:val="0"/>
      <w:sz w:val="24"/>
      <w:szCs w:val="24"/>
      <w:lang w:val="en-US" w:eastAsia="zh-CN" w:bidi="ar-SA"/>
    </w:rPr>
  </w:style>
  <w:style w:type="paragraph" w:customStyle="1" w:styleId="176">
    <w:name w:val="1文章"/>
    <w:basedOn w:val="1"/>
    <w:qFormat/>
    <w:uiPriority w:val="0"/>
    <w:pPr>
      <w:snapToGrid w:val="0"/>
      <w:spacing w:line="420" w:lineRule="auto"/>
      <w:ind w:firstLine="454"/>
      <w:outlineLvl w:val="4"/>
    </w:pPr>
    <w:rPr>
      <w:rFonts w:ascii="Times New Roman" w:hAnsi="Times New Roman" w:eastAsia="宋体" w:cs="Times New Roman"/>
      <w:spacing w:val="4"/>
      <w:sz w:val="24"/>
      <w:szCs w:val="24"/>
    </w:rPr>
  </w:style>
  <w:style w:type="paragraph" w:customStyle="1" w:styleId="177">
    <w:name w:val="a3"/>
    <w:basedOn w:val="1"/>
    <w:uiPriority w:val="0"/>
    <w:pPr>
      <w:spacing w:line="360" w:lineRule="auto"/>
      <w:outlineLvl w:val="2"/>
    </w:pPr>
    <w:rPr>
      <w:rFonts w:ascii="Times New Roman" w:hAnsi="Times New Roman" w:eastAsia="楷体_GB2312" w:cs="Times New Roman"/>
      <w:b/>
      <w:sz w:val="30"/>
      <w:szCs w:val="28"/>
    </w:rPr>
  </w:style>
  <w:style w:type="paragraph" w:customStyle="1" w:styleId="178">
    <w:name w:val="正文1"/>
    <w:link w:val="281"/>
    <w:qFormat/>
    <w:uiPriority w:val="0"/>
    <w:pPr>
      <w:jc w:val="both"/>
    </w:pPr>
    <w:rPr>
      <w:rFonts w:ascii="Calibri" w:hAnsi="Calibri" w:eastAsia="宋体" w:cs="宋体"/>
      <w:kern w:val="2"/>
      <w:sz w:val="21"/>
      <w:szCs w:val="21"/>
      <w:lang w:val="en-US" w:eastAsia="zh-CN" w:bidi="ar-SA"/>
    </w:rPr>
  </w:style>
  <w:style w:type="paragraph" w:customStyle="1" w:styleId="179">
    <w:name w:val="Char Char Char Char Char Char"/>
    <w:basedOn w:val="1"/>
    <w:qFormat/>
    <w:uiPriority w:val="0"/>
    <w:rPr>
      <w:rFonts w:ascii="Times New Roman" w:hAnsi="Times New Roman" w:eastAsia="宋体" w:cs="Times New Roman"/>
      <w:sz w:val="24"/>
      <w:szCs w:val="24"/>
    </w:rPr>
  </w:style>
  <w:style w:type="paragraph" w:customStyle="1" w:styleId="180">
    <w:name w:val="表格"/>
    <w:basedOn w:val="1"/>
    <w:link w:val="243"/>
    <w:qFormat/>
    <w:uiPriority w:val="0"/>
    <w:pPr>
      <w:autoSpaceDE w:val="0"/>
      <w:autoSpaceDN w:val="0"/>
      <w:adjustRightInd w:val="0"/>
      <w:snapToGrid w:val="0"/>
      <w:jc w:val="center"/>
    </w:pPr>
    <w:rPr>
      <w:rFonts w:ascii="Arial" w:hAnsi="Arial" w:eastAsia="宋体" w:cs="Times New Roman"/>
      <w:kern w:val="0"/>
      <w:szCs w:val="21"/>
    </w:rPr>
  </w:style>
  <w:style w:type="paragraph" w:customStyle="1" w:styleId="181">
    <w:name w:val="1表格"/>
    <w:basedOn w:val="176"/>
    <w:uiPriority w:val="0"/>
    <w:pPr>
      <w:spacing w:line="240" w:lineRule="auto"/>
      <w:ind w:firstLine="0"/>
      <w:jc w:val="center"/>
    </w:pPr>
    <w:rPr>
      <w:sz w:val="21"/>
    </w:rPr>
  </w:style>
  <w:style w:type="paragraph" w:customStyle="1" w:styleId="182">
    <w:name w:val="正文111"/>
    <w:basedOn w:val="1"/>
    <w:link w:val="464"/>
    <w:qFormat/>
    <w:uiPriority w:val="0"/>
    <w:pPr>
      <w:spacing w:line="480" w:lineRule="atLeast"/>
      <w:ind w:firstLine="595"/>
    </w:pPr>
    <w:rPr>
      <w:rFonts w:ascii="Times New Roman" w:hAnsi="Times New Roman" w:eastAsia="宋体" w:cs="Times New Roman"/>
      <w:spacing w:val="5"/>
      <w:sz w:val="28"/>
      <w:szCs w:val="20"/>
    </w:rPr>
  </w:style>
  <w:style w:type="paragraph" w:customStyle="1" w:styleId="183">
    <w:name w:val="插图"/>
    <w:basedOn w:val="1"/>
    <w:uiPriority w:val="0"/>
    <w:pPr>
      <w:spacing w:before="60" w:after="60"/>
      <w:jc w:val="center"/>
    </w:pPr>
    <w:rPr>
      <w:rFonts w:ascii="Times New Roman" w:hAnsi="Times New Roman" w:eastAsia="宋体" w:cs="Times New Roman"/>
      <w:szCs w:val="20"/>
    </w:rPr>
  </w:style>
  <w:style w:type="paragraph" w:customStyle="1" w:styleId="184">
    <w:name w:val="xl28"/>
    <w:basedOn w:val="1"/>
    <w:qFormat/>
    <w:uiPriority w:val="0"/>
    <w:pPr>
      <w:widowControl/>
      <w:pBdr>
        <w:left w:val="single" w:color="auto" w:sz="8" w:space="0"/>
        <w:right w:val="single" w:color="auto" w:sz="8" w:space="0"/>
      </w:pBdr>
      <w:autoSpaceDE w:val="0"/>
      <w:autoSpaceDN w:val="0"/>
      <w:adjustRightInd w:val="0"/>
      <w:snapToGrid w:val="0"/>
      <w:spacing w:before="100" w:after="100"/>
      <w:jc w:val="center"/>
    </w:pPr>
    <w:rPr>
      <w:rFonts w:ascii="宋体" w:hAnsi="宋体" w:eastAsia="宋体" w:cs="Times New Roman"/>
      <w:kern w:val="0"/>
      <w:szCs w:val="20"/>
    </w:rPr>
  </w:style>
  <w:style w:type="paragraph" w:customStyle="1" w:styleId="185">
    <w:name w:val="Char Char Char Char"/>
    <w:basedOn w:val="1"/>
    <w:link w:val="334"/>
    <w:qFormat/>
    <w:uiPriority w:val="0"/>
    <w:pPr>
      <w:spacing w:line="360" w:lineRule="auto"/>
      <w:ind w:firstLine="200" w:firstLineChars="200"/>
    </w:pPr>
    <w:rPr>
      <w:rFonts w:ascii="宋体" w:hAnsi="宋体" w:eastAsia="宋体" w:cs="宋体"/>
      <w:sz w:val="24"/>
      <w:szCs w:val="24"/>
    </w:rPr>
  </w:style>
  <w:style w:type="paragraph" w:customStyle="1" w:styleId="186">
    <w:name w:val="1表格头"/>
    <w:basedOn w:val="181"/>
    <w:uiPriority w:val="0"/>
    <w:pPr>
      <w:spacing w:line="420" w:lineRule="auto"/>
      <w:outlineLvl w:val="3"/>
    </w:pPr>
    <w:rPr>
      <w:rFonts w:eastAsia="黑体"/>
      <w:b/>
      <w:sz w:val="24"/>
    </w:rPr>
  </w:style>
  <w:style w:type="paragraph" w:customStyle="1" w:styleId="187">
    <w:name w:val="默认段落字体 Para Char"/>
    <w:basedOn w:val="1"/>
    <w:next w:val="1"/>
    <w:qFormat/>
    <w:uiPriority w:val="0"/>
    <w:pPr>
      <w:spacing w:line="360" w:lineRule="auto"/>
      <w:ind w:firstLine="200" w:firstLineChars="200"/>
    </w:pPr>
    <w:rPr>
      <w:rFonts w:ascii="宋体" w:hAnsi="宋体" w:eastAsia="宋体" w:cs="宋体"/>
      <w:sz w:val="24"/>
      <w:szCs w:val="24"/>
    </w:rPr>
  </w:style>
  <w:style w:type="paragraph" w:customStyle="1" w:styleId="188">
    <w:name w:val="表头"/>
    <w:basedOn w:val="1"/>
    <w:link w:val="512"/>
    <w:qFormat/>
    <w:uiPriority w:val="0"/>
    <w:pPr>
      <w:snapToGrid w:val="0"/>
      <w:jc w:val="center"/>
    </w:pPr>
    <w:rPr>
      <w:rFonts w:ascii="Times New Roman" w:hAnsi="Times New Roman" w:eastAsia="宋体" w:cs="Times New Roman"/>
      <w:b/>
      <w:color w:val="000000"/>
      <w:sz w:val="24"/>
      <w:szCs w:val="24"/>
    </w:rPr>
  </w:style>
  <w:style w:type="paragraph" w:customStyle="1" w:styleId="189">
    <w:name w:val="a2"/>
    <w:basedOn w:val="1"/>
    <w:qFormat/>
    <w:uiPriority w:val="0"/>
    <w:pPr>
      <w:numPr>
        <w:ilvl w:val="1"/>
        <w:numId w:val="1"/>
      </w:numPr>
      <w:spacing w:before="240" w:beforeLines="100" w:after="240" w:afterLines="100"/>
      <w:jc w:val="left"/>
      <w:outlineLvl w:val="1"/>
    </w:pPr>
    <w:rPr>
      <w:rFonts w:ascii="Times New Roman" w:hAnsi="Times New Roman" w:eastAsia="黑体" w:cs="Times New Roman"/>
      <w:sz w:val="32"/>
      <w:szCs w:val="24"/>
    </w:rPr>
  </w:style>
  <w:style w:type="paragraph" w:customStyle="1" w:styleId="190">
    <w:name w:val="表格内文字"/>
    <w:basedOn w:val="1"/>
    <w:link w:val="203"/>
    <w:qFormat/>
    <w:uiPriority w:val="0"/>
    <w:pPr>
      <w:spacing w:before="100" w:after="100" w:line="320" w:lineRule="exact"/>
      <w:jc w:val="center"/>
    </w:pPr>
    <w:rPr>
      <w:rFonts w:ascii="Times New Roman" w:hAnsi="Times New Roman" w:eastAsia="宋体" w:cs="Times New Roman"/>
      <w:spacing w:val="10"/>
      <w:sz w:val="24"/>
      <w:szCs w:val="20"/>
    </w:rPr>
  </w:style>
  <w:style w:type="paragraph" w:customStyle="1" w:styleId="191">
    <w:name w:val="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character" w:customStyle="1" w:styleId="192">
    <w:name w:val="批注文字 字符"/>
    <w:basedOn w:val="82"/>
    <w:qFormat/>
    <w:uiPriority w:val="99"/>
  </w:style>
  <w:style w:type="character" w:customStyle="1" w:styleId="193">
    <w:name w:val="批注文字 Char"/>
    <w:link w:val="14"/>
    <w:uiPriority w:val="0"/>
    <w:rPr>
      <w:rFonts w:ascii="Times New Roman" w:hAnsi="Times New Roman" w:eastAsia="宋体" w:cs="Times New Roman"/>
      <w:szCs w:val="24"/>
    </w:rPr>
  </w:style>
  <w:style w:type="character" w:customStyle="1" w:styleId="194">
    <w:name w:val="批注主题 字符"/>
    <w:basedOn w:val="192"/>
    <w:qFormat/>
    <w:uiPriority w:val="99"/>
    <w:rPr>
      <w:b/>
      <w:bCs/>
    </w:rPr>
  </w:style>
  <w:style w:type="character" w:customStyle="1" w:styleId="195">
    <w:name w:val="批注主题 Char"/>
    <w:link w:val="13"/>
    <w:uiPriority w:val="0"/>
    <w:rPr>
      <w:rFonts w:ascii="Times New Roman" w:hAnsi="Times New Roman" w:eastAsia="宋体" w:cs="Times New Roman"/>
      <w:b/>
      <w:bCs/>
      <w:szCs w:val="24"/>
    </w:rPr>
  </w:style>
  <w:style w:type="paragraph" w:customStyle="1" w:styleId="196">
    <w:name w:val="_Style 4"/>
    <w:basedOn w:val="1"/>
    <w:next w:val="1"/>
    <w:uiPriority w:val="0"/>
    <w:pPr>
      <w:spacing w:line="360" w:lineRule="auto"/>
      <w:ind w:firstLine="200" w:firstLineChars="200"/>
    </w:pPr>
    <w:rPr>
      <w:rFonts w:ascii="宋体" w:hAnsi="宋体" w:eastAsia="宋体" w:cs="宋体"/>
      <w:sz w:val="24"/>
      <w:szCs w:val="24"/>
    </w:rPr>
  </w:style>
  <w:style w:type="paragraph" w:customStyle="1" w:styleId="197">
    <w:name w:val="正文新"/>
    <w:basedOn w:val="1"/>
    <w:link w:val="198"/>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198">
    <w:name w:val="正文新 Char"/>
    <w:link w:val="197"/>
    <w:uiPriority w:val="0"/>
    <w:rPr>
      <w:rFonts w:ascii="Times New Roman" w:hAnsi="Times New Roman" w:eastAsia="宋体" w:cs="Times New Roman"/>
      <w:sz w:val="24"/>
      <w:szCs w:val="24"/>
    </w:rPr>
  </w:style>
  <w:style w:type="paragraph" w:customStyle="1" w:styleId="199">
    <w:name w:val="_Style 84"/>
    <w:basedOn w:val="1"/>
    <w:next w:val="200"/>
    <w:qFormat/>
    <w:uiPriority w:val="99"/>
    <w:pPr>
      <w:ind w:firstLine="420" w:firstLineChars="200"/>
    </w:pPr>
    <w:rPr>
      <w:rFonts w:ascii="Times New Roman" w:hAnsi="Times New Roman" w:eastAsia="宋体" w:cs="Times New Roman"/>
      <w:szCs w:val="24"/>
    </w:rPr>
  </w:style>
  <w:style w:type="paragraph" w:styleId="200">
    <w:name w:val="List Paragraph"/>
    <w:basedOn w:val="1"/>
    <w:link w:val="1064"/>
    <w:qFormat/>
    <w:uiPriority w:val="34"/>
    <w:pPr>
      <w:ind w:firstLine="420" w:firstLineChars="200"/>
    </w:pPr>
  </w:style>
  <w:style w:type="character" w:customStyle="1" w:styleId="201">
    <w:name w:val="题注 Char"/>
    <w:link w:val="25"/>
    <w:qFormat/>
    <w:locked/>
    <w:uiPriority w:val="99"/>
    <w:rPr>
      <w:rFonts w:ascii="Times New Roman" w:hAnsi="Times New Roman" w:eastAsia="Times New Roman" w:cs="Times New Roman"/>
      <w:b/>
      <w:sz w:val="24"/>
      <w:szCs w:val="24"/>
    </w:rPr>
  </w:style>
  <w:style w:type="character" w:customStyle="1" w:styleId="202">
    <w:name w:val="fontstyle01"/>
    <w:qFormat/>
    <w:uiPriority w:val="0"/>
    <w:rPr>
      <w:rFonts w:hint="eastAsia" w:ascii="宋体" w:hAnsi="宋体" w:eastAsia="宋体"/>
      <w:color w:val="000000"/>
      <w:sz w:val="24"/>
      <w:szCs w:val="24"/>
    </w:rPr>
  </w:style>
  <w:style w:type="character" w:customStyle="1" w:styleId="203">
    <w:name w:val="表格内文字 字符"/>
    <w:link w:val="190"/>
    <w:qFormat/>
    <w:uiPriority w:val="0"/>
    <w:rPr>
      <w:rFonts w:ascii="Times New Roman" w:hAnsi="Times New Roman" w:eastAsia="宋体" w:cs="Times New Roman"/>
      <w:spacing w:val="10"/>
      <w:sz w:val="24"/>
      <w:szCs w:val="20"/>
    </w:rPr>
  </w:style>
  <w:style w:type="character" w:customStyle="1" w:styleId="204">
    <w:name w:val="标题 5 Char"/>
    <w:basedOn w:val="82"/>
    <w:link w:val="7"/>
    <w:qFormat/>
    <w:uiPriority w:val="0"/>
    <w:rPr>
      <w:rFonts w:ascii="Times New Roman" w:hAnsi="Times New Roman" w:eastAsia="宋体" w:cs="Times New Roman"/>
      <w:b/>
      <w:bCs/>
      <w:sz w:val="28"/>
      <w:szCs w:val="28"/>
    </w:rPr>
  </w:style>
  <w:style w:type="character" w:customStyle="1" w:styleId="205">
    <w:name w:val="题注 字符"/>
    <w:qFormat/>
    <w:locked/>
    <w:uiPriority w:val="0"/>
    <w:rPr>
      <w:rFonts w:eastAsia="Times New Roman"/>
      <w:b/>
      <w:kern w:val="2"/>
      <w:sz w:val="24"/>
      <w:szCs w:val="24"/>
    </w:rPr>
  </w:style>
  <w:style w:type="character" w:customStyle="1" w:styleId="206">
    <w:name w:val="正文文本 Char"/>
    <w:basedOn w:val="82"/>
    <w:link w:val="17"/>
    <w:qFormat/>
    <w:uiPriority w:val="0"/>
    <w:rPr>
      <w:rFonts w:ascii="Times New Roman" w:hAnsi="Times New Roman" w:eastAsia="宋体" w:cs="Times New Roman"/>
      <w:szCs w:val="24"/>
    </w:rPr>
  </w:style>
  <w:style w:type="character" w:customStyle="1" w:styleId="207">
    <w:name w:val="正文首行缩进 2 Char"/>
    <w:basedOn w:val="173"/>
    <w:link w:val="55"/>
    <w:qFormat/>
    <w:uiPriority w:val="0"/>
    <w:rPr>
      <w:rFonts w:ascii="Times New Roman" w:hAnsi="Times New Roman" w:eastAsia="宋体" w:cs="Times New Roman"/>
      <w:sz w:val="28"/>
      <w:szCs w:val="24"/>
    </w:rPr>
  </w:style>
  <w:style w:type="character" w:customStyle="1" w:styleId="208">
    <w:name w:val="金皇-正文 Char"/>
    <w:link w:val="209"/>
    <w:qFormat/>
    <w:uiPriority w:val="0"/>
    <w:rPr>
      <w:rFonts w:ascii="Times New Roman" w:hAnsi="Times New Roman"/>
      <w:sz w:val="24"/>
      <w:szCs w:val="24"/>
    </w:rPr>
  </w:style>
  <w:style w:type="paragraph" w:customStyle="1" w:styleId="209">
    <w:name w:val="金皇-正文"/>
    <w:basedOn w:val="1"/>
    <w:link w:val="208"/>
    <w:qFormat/>
    <w:uiPriority w:val="0"/>
    <w:pPr>
      <w:spacing w:line="360" w:lineRule="auto"/>
      <w:ind w:firstLine="200" w:firstLineChars="200"/>
    </w:pPr>
    <w:rPr>
      <w:rFonts w:ascii="Times New Roman" w:hAnsi="Times New Roman"/>
      <w:sz w:val="24"/>
      <w:szCs w:val="24"/>
    </w:rPr>
  </w:style>
  <w:style w:type="paragraph" w:customStyle="1" w:styleId="210">
    <w:name w:val="正文2"/>
    <w:qFormat/>
    <w:uiPriority w:val="0"/>
    <w:pPr>
      <w:jc w:val="both"/>
    </w:pPr>
    <w:rPr>
      <w:rFonts w:ascii="Calibri" w:hAnsi="Calibri" w:eastAsia="宋体" w:cs="宋体"/>
      <w:kern w:val="2"/>
      <w:sz w:val="21"/>
      <w:szCs w:val="21"/>
      <w:lang w:val="en-US" w:eastAsia="zh-CN" w:bidi="ar-SA"/>
    </w:rPr>
  </w:style>
  <w:style w:type="paragraph" w:customStyle="1" w:styleId="211">
    <w:name w:val="Char Char Char Char Char Char11"/>
    <w:basedOn w:val="1"/>
    <w:qFormat/>
    <w:uiPriority w:val="0"/>
    <w:rPr>
      <w:rFonts w:ascii="Times New Roman" w:hAnsi="Times New Roman" w:eastAsia="宋体" w:cs="Times New Roman"/>
      <w:sz w:val="24"/>
      <w:szCs w:val="24"/>
    </w:rPr>
  </w:style>
  <w:style w:type="paragraph" w:customStyle="1" w:styleId="212">
    <w:name w:val="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213">
    <w:name w:val="Char111"/>
    <w:basedOn w:val="1"/>
    <w:qFormat/>
    <w:uiPriority w:val="0"/>
    <w:pPr>
      <w:widowControl/>
      <w:spacing w:after="160" w:line="240" w:lineRule="exact"/>
      <w:jc w:val="left"/>
    </w:pPr>
    <w:rPr>
      <w:rFonts w:ascii="Verdana" w:hAnsi="Verdana" w:eastAsia="宋体" w:cs="Times New Roman"/>
      <w:kern w:val="0"/>
      <w:sz w:val="20"/>
      <w:szCs w:val="20"/>
      <w:lang w:eastAsia="en-US"/>
    </w:rPr>
  </w:style>
  <w:style w:type="character" w:customStyle="1" w:styleId="214">
    <w:name w:val="标题 6 Char2"/>
    <w:basedOn w:val="82"/>
    <w:link w:val="8"/>
    <w:uiPriority w:val="0"/>
    <w:rPr>
      <w:rFonts w:asciiTheme="majorHAnsi" w:hAnsiTheme="majorHAnsi" w:eastAsiaTheme="majorEastAsia" w:cstheme="majorBidi"/>
      <w:b/>
      <w:bCs/>
      <w:sz w:val="24"/>
      <w:szCs w:val="24"/>
    </w:rPr>
  </w:style>
  <w:style w:type="table" w:customStyle="1" w:styleId="215">
    <w:name w:val="Table Normal"/>
    <w:semiHidden/>
    <w:unhideWhenUsed/>
    <w:qFormat/>
    <w:uiPriority w:val="2"/>
    <w:pPr>
      <w:widowControl w:val="0"/>
      <w:autoSpaceDE w:val="0"/>
      <w:autoSpaceDN w:val="0"/>
    </w:pPr>
    <w:rPr>
      <w:kern w:val="0"/>
      <w:sz w:val="22"/>
      <w:szCs w:val="20"/>
      <w:lang w:eastAsia="en-US"/>
    </w:rPr>
    <w:tblPr>
      <w:tblLayout w:type="fixed"/>
      <w:tblCellMar>
        <w:top w:w="0" w:type="dxa"/>
        <w:left w:w="0" w:type="dxa"/>
        <w:bottom w:w="0" w:type="dxa"/>
        <w:right w:w="0" w:type="dxa"/>
      </w:tblCellMar>
    </w:tblPr>
  </w:style>
  <w:style w:type="paragraph" w:customStyle="1" w:styleId="216">
    <w:name w:val="Table Paragraph"/>
    <w:basedOn w:val="1"/>
    <w:qFormat/>
    <w:uiPriority w:val="1"/>
    <w:pPr>
      <w:autoSpaceDE w:val="0"/>
      <w:autoSpaceDN w:val="0"/>
      <w:spacing w:before="76"/>
      <w:jc w:val="center"/>
    </w:pPr>
    <w:rPr>
      <w:rFonts w:ascii="Times New Roman" w:hAnsi="Times New Roman" w:eastAsia="Times New Roman" w:cs="Times New Roman"/>
      <w:kern w:val="0"/>
      <w:sz w:val="22"/>
      <w:lang w:val="zh-CN" w:bidi="zh-CN"/>
    </w:rPr>
  </w:style>
  <w:style w:type="character" w:customStyle="1" w:styleId="217">
    <w:name w:val="az Char"/>
    <w:qFormat/>
    <w:uiPriority w:val="0"/>
    <w:rPr>
      <w:iCs/>
      <w:sz w:val="24"/>
      <w:szCs w:val="24"/>
    </w:rPr>
  </w:style>
  <w:style w:type="character" w:customStyle="1" w:styleId="218">
    <w:name w:val="标题 7 Char2"/>
    <w:basedOn w:val="82"/>
    <w:link w:val="9"/>
    <w:qFormat/>
    <w:uiPriority w:val="0"/>
    <w:rPr>
      <w:rFonts w:ascii="Times New Roman" w:hAnsi="Times New Roman" w:eastAsia="宋体" w:cs="Times New Roman"/>
      <w:b/>
      <w:bCs/>
      <w:sz w:val="24"/>
      <w:szCs w:val="24"/>
    </w:rPr>
  </w:style>
  <w:style w:type="character" w:customStyle="1" w:styleId="219">
    <w:name w:val="标题 8 Char2"/>
    <w:basedOn w:val="82"/>
    <w:link w:val="10"/>
    <w:uiPriority w:val="0"/>
    <w:rPr>
      <w:rFonts w:ascii="Arial" w:hAnsi="Arial" w:eastAsia="黑体" w:cs="Times New Roman"/>
      <w:sz w:val="24"/>
      <w:szCs w:val="24"/>
    </w:rPr>
  </w:style>
  <w:style w:type="character" w:customStyle="1" w:styleId="220">
    <w:name w:val="标题 9 Char"/>
    <w:basedOn w:val="82"/>
    <w:link w:val="11"/>
    <w:qFormat/>
    <w:uiPriority w:val="0"/>
    <w:rPr>
      <w:rFonts w:ascii="Arial" w:hAnsi="Arial" w:eastAsia="黑体" w:cs="Times New Roman"/>
      <w:szCs w:val="21"/>
    </w:rPr>
  </w:style>
  <w:style w:type="character" w:customStyle="1" w:styleId="221">
    <w:name w:val="标题 字符"/>
    <w:basedOn w:val="82"/>
    <w:qFormat/>
    <w:uiPriority w:val="0"/>
    <w:rPr>
      <w:rFonts w:asciiTheme="majorHAnsi" w:hAnsiTheme="majorHAnsi" w:eastAsiaTheme="majorEastAsia" w:cstheme="majorBidi"/>
      <w:b/>
      <w:bCs/>
      <w:sz w:val="32"/>
      <w:szCs w:val="32"/>
    </w:rPr>
  </w:style>
  <w:style w:type="character" w:customStyle="1" w:styleId="222">
    <w:name w:val="标题 Char"/>
    <w:link w:val="81"/>
    <w:uiPriority w:val="0"/>
    <w:rPr>
      <w:rFonts w:ascii="Cambria" w:hAnsi="Cambria" w:eastAsia="宋体" w:cs="Times New Roman"/>
      <w:b/>
      <w:bCs/>
      <w:sz w:val="32"/>
      <w:szCs w:val="32"/>
    </w:rPr>
  </w:style>
  <w:style w:type="character" w:customStyle="1" w:styleId="223">
    <w:name w:val="正文缩进 Char"/>
    <w:link w:val="24"/>
    <w:qFormat/>
    <w:uiPriority w:val="0"/>
    <w:rPr>
      <w:rFonts w:ascii="宋体" w:hAnsi="宋体" w:eastAsia="宋体" w:cs="Times New Roman"/>
      <w:sz w:val="24"/>
      <w:szCs w:val="20"/>
    </w:rPr>
  </w:style>
  <w:style w:type="character" w:customStyle="1" w:styleId="224">
    <w:name w:val="正文文本 3 Char"/>
    <w:basedOn w:val="82"/>
    <w:link w:val="31"/>
    <w:qFormat/>
    <w:uiPriority w:val="0"/>
    <w:rPr>
      <w:rFonts w:ascii="Times New Roman" w:hAnsi="Times New Roman" w:eastAsia="宋体" w:cs="Times New Roman"/>
      <w:sz w:val="16"/>
      <w:szCs w:val="16"/>
    </w:rPr>
  </w:style>
  <w:style w:type="character" w:customStyle="1" w:styleId="225">
    <w:name w:val="HTML 地址 字符"/>
    <w:basedOn w:val="82"/>
    <w:qFormat/>
    <w:uiPriority w:val="0"/>
    <w:rPr>
      <w:i/>
      <w:iCs/>
    </w:rPr>
  </w:style>
  <w:style w:type="character" w:customStyle="1" w:styleId="226">
    <w:name w:val="HTML 地址 Char"/>
    <w:link w:val="40"/>
    <w:qFormat/>
    <w:uiPriority w:val="0"/>
    <w:rPr>
      <w:rFonts w:ascii="Times New Roman" w:hAnsi="Times New Roman" w:eastAsia="宋体" w:cs="Calibri"/>
      <w:i/>
      <w:iCs/>
      <w:szCs w:val="24"/>
    </w:rPr>
  </w:style>
  <w:style w:type="character" w:customStyle="1" w:styleId="227">
    <w:name w:val="正文文本缩进 2 字符1"/>
    <w:qFormat/>
    <w:uiPriority w:val="0"/>
    <w:rPr>
      <w:rFonts w:ascii="Times New Roman" w:hAnsi="Times New Roman"/>
      <w:kern w:val="2"/>
      <w:sz w:val="24"/>
      <w:szCs w:val="24"/>
    </w:rPr>
  </w:style>
  <w:style w:type="character" w:customStyle="1" w:styleId="228">
    <w:name w:val="脚注文本 Char"/>
    <w:basedOn w:val="82"/>
    <w:link w:val="66"/>
    <w:qFormat/>
    <w:uiPriority w:val="0"/>
    <w:rPr>
      <w:rFonts w:ascii="Calibri" w:hAnsi="Calibri" w:eastAsia="宋体" w:cs="Times New Roman"/>
      <w:kern w:val="0"/>
      <w:sz w:val="18"/>
      <w:szCs w:val="20"/>
    </w:rPr>
  </w:style>
  <w:style w:type="character" w:customStyle="1" w:styleId="229">
    <w:name w:val="正文文本缩进 3 Char"/>
    <w:basedOn w:val="82"/>
    <w:link w:val="69"/>
    <w:qFormat/>
    <w:uiPriority w:val="0"/>
    <w:rPr>
      <w:rFonts w:ascii="Times New Roman" w:hAnsi="Times New Roman" w:eastAsia="宋体" w:cs="Times New Roman"/>
      <w:sz w:val="28"/>
      <w:szCs w:val="28"/>
    </w:rPr>
  </w:style>
  <w:style w:type="character" w:customStyle="1" w:styleId="230">
    <w:name w:val="正文文本 2 Char"/>
    <w:basedOn w:val="82"/>
    <w:link w:val="73"/>
    <w:qFormat/>
    <w:uiPriority w:val="0"/>
    <w:rPr>
      <w:rFonts w:ascii="Times New Roman" w:hAnsi="Times New Roman" w:eastAsia="宋体" w:cs="Times New Roman"/>
      <w:szCs w:val="24"/>
    </w:rPr>
  </w:style>
  <w:style w:type="character" w:customStyle="1" w:styleId="231">
    <w:name w:val="HTML 预设格式 Char"/>
    <w:basedOn w:val="82"/>
    <w:link w:val="77"/>
    <w:qFormat/>
    <w:uiPriority w:val="0"/>
    <w:rPr>
      <w:rFonts w:ascii="黑体" w:hAnsi="Courier New" w:eastAsia="黑体" w:cs="Courier New"/>
      <w:kern w:val="0"/>
      <w:sz w:val="20"/>
      <w:szCs w:val="20"/>
    </w:rPr>
  </w:style>
  <w:style w:type="character" w:customStyle="1" w:styleId="232">
    <w:name w:val="普通(网站) Char"/>
    <w:link w:val="78"/>
    <w:qFormat/>
    <w:uiPriority w:val="0"/>
    <w:rPr>
      <w:rFonts w:ascii="宋体" w:hAnsi="宋体" w:eastAsia="宋体" w:cs="宋体"/>
      <w:kern w:val="0"/>
      <w:sz w:val="24"/>
      <w:szCs w:val="24"/>
    </w:rPr>
  </w:style>
  <w:style w:type="character" w:customStyle="1" w:styleId="233">
    <w:name w:val="正文首行缩进 Char1"/>
    <w:basedOn w:val="206"/>
    <w:link w:val="16"/>
    <w:qFormat/>
    <w:uiPriority w:val="0"/>
    <w:rPr>
      <w:rFonts w:ascii="Times New Roman" w:hAnsi="Times New Roman" w:eastAsia="宋体" w:cs="Times New Roman"/>
      <w:szCs w:val="24"/>
    </w:rPr>
  </w:style>
  <w:style w:type="character" w:customStyle="1" w:styleId="234">
    <w:name w:val="6表(图)头(治) Char"/>
    <w:link w:val="235"/>
    <w:uiPriority w:val="0"/>
    <w:rPr>
      <w:rFonts w:eastAsia="黑体"/>
      <w:b/>
      <w:sz w:val="28"/>
    </w:rPr>
  </w:style>
  <w:style w:type="paragraph" w:customStyle="1" w:styleId="235">
    <w:name w:val="6表(图)头(治)"/>
    <w:next w:val="1"/>
    <w:link w:val="234"/>
    <w:qFormat/>
    <w:uiPriority w:val="0"/>
    <w:pPr>
      <w:widowControl w:val="0"/>
      <w:jc w:val="center"/>
    </w:pPr>
    <w:rPr>
      <w:rFonts w:eastAsia="黑体" w:asciiTheme="minorHAnsi" w:hAnsiTheme="minorHAnsi" w:cstheme="minorBidi"/>
      <w:b/>
      <w:kern w:val="2"/>
      <w:sz w:val="28"/>
      <w:szCs w:val="22"/>
      <w:lang w:val="en-US" w:eastAsia="zh-CN" w:bidi="ar-SA"/>
    </w:rPr>
  </w:style>
  <w:style w:type="character" w:customStyle="1" w:styleId="236">
    <w:name w:val="正文文本缩进 2 Char"/>
    <w:qFormat/>
    <w:uiPriority w:val="0"/>
    <w:rPr>
      <w:kern w:val="2"/>
      <w:sz w:val="21"/>
      <w:szCs w:val="22"/>
    </w:rPr>
  </w:style>
  <w:style w:type="character" w:customStyle="1" w:styleId="237">
    <w:name w:val="纯文本 Char1"/>
    <w:qFormat/>
    <w:uiPriority w:val="0"/>
    <w:rPr>
      <w:rFonts w:ascii="宋体" w:hAnsi="Courier New" w:cs="Courier New"/>
      <w:kern w:val="2"/>
      <w:sz w:val="21"/>
      <w:szCs w:val="21"/>
    </w:rPr>
  </w:style>
  <w:style w:type="character" w:customStyle="1" w:styleId="238">
    <w:name w:val="正文（首行缩进两字） Char Char2"/>
    <w:uiPriority w:val="0"/>
    <w:rPr>
      <w:rFonts w:eastAsia="宋体"/>
      <w:kern w:val="2"/>
      <w:sz w:val="21"/>
      <w:szCs w:val="24"/>
      <w:lang w:val="en-US" w:eastAsia="zh-CN" w:bidi="ar-SA"/>
    </w:rPr>
  </w:style>
  <w:style w:type="character" w:customStyle="1" w:styleId="239">
    <w:name w:val="正文0 Char"/>
    <w:link w:val="240"/>
    <w:uiPriority w:val="0"/>
    <w:rPr>
      <w:rFonts w:eastAsia="仿宋_GB2312"/>
      <w:sz w:val="28"/>
      <w:szCs w:val="24"/>
    </w:rPr>
  </w:style>
  <w:style w:type="paragraph" w:customStyle="1" w:styleId="240">
    <w:name w:val="正文0"/>
    <w:basedOn w:val="1"/>
    <w:link w:val="239"/>
    <w:uiPriority w:val="0"/>
    <w:pPr>
      <w:spacing w:line="312" w:lineRule="auto"/>
      <w:ind w:firstLine="560" w:firstLineChars="200"/>
    </w:pPr>
    <w:rPr>
      <w:rFonts w:eastAsia="仿宋_GB2312"/>
      <w:sz w:val="28"/>
      <w:szCs w:val="24"/>
    </w:rPr>
  </w:style>
  <w:style w:type="character" w:customStyle="1" w:styleId="241">
    <w:name w:val="7表格(治) Char"/>
    <w:link w:val="242"/>
    <w:qFormat/>
    <w:uiPriority w:val="0"/>
    <w:rPr>
      <w:rFonts w:ascii="Times New Roman" w:hAnsi="Times New Roman"/>
    </w:rPr>
  </w:style>
  <w:style w:type="paragraph" w:customStyle="1" w:styleId="242">
    <w:name w:val="7表格(治)"/>
    <w:link w:val="241"/>
    <w:qFormat/>
    <w:uiPriority w:val="0"/>
    <w:pPr>
      <w:jc w:val="center"/>
    </w:pPr>
    <w:rPr>
      <w:rFonts w:ascii="Times New Roman" w:hAnsi="Times New Roman" w:eastAsiaTheme="minorEastAsia" w:cstheme="minorBidi"/>
      <w:kern w:val="2"/>
      <w:sz w:val="21"/>
      <w:szCs w:val="22"/>
      <w:lang w:val="en-US" w:eastAsia="zh-CN" w:bidi="ar-SA"/>
    </w:rPr>
  </w:style>
  <w:style w:type="character" w:customStyle="1" w:styleId="243">
    <w:name w:val="表格 Char"/>
    <w:link w:val="180"/>
    <w:qFormat/>
    <w:uiPriority w:val="0"/>
    <w:rPr>
      <w:rFonts w:ascii="Arial" w:hAnsi="Arial" w:eastAsia="宋体" w:cs="Times New Roman"/>
      <w:kern w:val="0"/>
      <w:szCs w:val="21"/>
    </w:rPr>
  </w:style>
  <w:style w:type="character" w:customStyle="1" w:styleId="244">
    <w:name w:val="5文章(治) Char"/>
    <w:link w:val="245"/>
    <w:qFormat/>
    <w:uiPriority w:val="0"/>
    <w:rPr>
      <w:rFonts w:ascii="Times New Roman" w:hAnsi="Times New Roman"/>
      <w:color w:val="000000"/>
      <w:sz w:val="24"/>
      <w:szCs w:val="24"/>
    </w:rPr>
  </w:style>
  <w:style w:type="paragraph" w:customStyle="1" w:styleId="245">
    <w:name w:val="5文章(治)"/>
    <w:basedOn w:val="1"/>
    <w:link w:val="244"/>
    <w:qFormat/>
    <w:uiPriority w:val="0"/>
    <w:pPr>
      <w:tabs>
        <w:tab w:val="left" w:pos="3119"/>
      </w:tabs>
      <w:snapToGrid w:val="0"/>
      <w:spacing w:line="360" w:lineRule="auto"/>
      <w:ind w:firstLine="480"/>
      <w:jc w:val="left"/>
    </w:pPr>
    <w:rPr>
      <w:rFonts w:ascii="Times New Roman" w:hAnsi="Times New Roman"/>
      <w:color w:val="000000"/>
      <w:sz w:val="24"/>
      <w:szCs w:val="24"/>
    </w:rPr>
  </w:style>
  <w:style w:type="paragraph" w:customStyle="1" w:styleId="246">
    <w:name w:val="样式 四号 首行缩进:  1.13 厘米 行距: 1.5 倍行距"/>
    <w:basedOn w:val="1"/>
    <w:qFormat/>
    <w:uiPriority w:val="0"/>
    <w:pPr>
      <w:spacing w:line="360" w:lineRule="auto"/>
      <w:ind w:firstLine="640"/>
    </w:pPr>
    <w:rPr>
      <w:rFonts w:ascii="宋体" w:hAnsi="宋体" w:eastAsia="宋体" w:cs="宋体"/>
      <w:color w:val="000000"/>
      <w:sz w:val="28"/>
      <w:szCs w:val="20"/>
    </w:rPr>
  </w:style>
  <w:style w:type="paragraph" w:customStyle="1" w:styleId="247">
    <w:name w:val="a4"/>
    <w:basedOn w:val="1"/>
    <w:qFormat/>
    <w:uiPriority w:val="0"/>
    <w:pPr>
      <w:suppressAutoHyphens/>
      <w:spacing w:line="360" w:lineRule="auto"/>
      <w:jc w:val="left"/>
      <w:outlineLvl w:val="3"/>
    </w:pPr>
    <w:rPr>
      <w:rFonts w:ascii="Times New Roman" w:hAnsi="Times New Roman" w:eastAsia="宋体" w:cs="Times New Roman"/>
      <w:b/>
      <w:kern w:val="24"/>
      <w:sz w:val="28"/>
      <w:szCs w:val="24"/>
    </w:rPr>
  </w:style>
  <w:style w:type="paragraph" w:customStyle="1" w:styleId="248">
    <w:name w:val="a1"/>
    <w:basedOn w:val="1"/>
    <w:uiPriority w:val="0"/>
    <w:pPr>
      <w:spacing w:beforeLines="50" w:afterLines="50" w:line="360" w:lineRule="auto"/>
      <w:jc w:val="left"/>
      <w:outlineLvl w:val="0"/>
    </w:pPr>
    <w:rPr>
      <w:rFonts w:ascii="黑体" w:hAnsi="宋体" w:eastAsia="黑体" w:cs="Times New Roman"/>
      <w:sz w:val="24"/>
      <w:szCs w:val="24"/>
    </w:rPr>
  </w:style>
  <w:style w:type="paragraph" w:customStyle="1" w:styleId="249">
    <w:name w:val="T 正文"/>
    <w:basedOn w:val="1"/>
    <w:semiHidden/>
    <w:uiPriority w:val="0"/>
    <w:pPr>
      <w:jc w:val="center"/>
    </w:pPr>
    <w:rPr>
      <w:rFonts w:ascii="Times New Roman" w:hAnsi="Times New Roman" w:eastAsia="宋体" w:cs="Times New Roman"/>
      <w:bCs/>
      <w:kern w:val="28"/>
      <w:sz w:val="24"/>
      <w:szCs w:val="24"/>
    </w:rPr>
  </w:style>
  <w:style w:type="paragraph" w:customStyle="1" w:styleId="250">
    <w:name w:val="样式3"/>
    <w:basedOn w:val="1"/>
    <w:link w:val="702"/>
    <w:qFormat/>
    <w:uiPriority w:val="0"/>
    <w:pPr>
      <w:spacing w:line="360" w:lineRule="auto"/>
      <w:ind w:firstLine="200" w:firstLineChars="200"/>
      <w:jc w:val="left"/>
    </w:pPr>
    <w:rPr>
      <w:rFonts w:ascii="Times New Roman" w:hAnsi="Times New Roman" w:eastAsia="宋体" w:cs="Times New Roman"/>
      <w:color w:val="000000"/>
      <w:sz w:val="24"/>
      <w:szCs w:val="24"/>
    </w:rPr>
  </w:style>
  <w:style w:type="paragraph" w:customStyle="1" w:styleId="251">
    <w:name w:val="gzh表格5号"/>
    <w:basedOn w:val="1"/>
    <w:qFormat/>
    <w:uiPriority w:val="0"/>
    <w:pPr>
      <w:jc w:val="center"/>
    </w:pPr>
    <w:rPr>
      <w:rFonts w:ascii="Times New Roman" w:hAnsi="Times New Roman" w:eastAsia="宋体" w:cs="Times New Roman"/>
      <w:bCs/>
      <w:szCs w:val="21"/>
    </w:rPr>
  </w:style>
  <w:style w:type="character" w:customStyle="1" w:styleId="252">
    <w:name w:val="报告书正文 Char"/>
    <w:link w:val="253"/>
    <w:uiPriority w:val="0"/>
    <w:rPr>
      <w:sz w:val="24"/>
      <w:szCs w:val="28"/>
    </w:rPr>
  </w:style>
  <w:style w:type="paragraph" w:customStyle="1" w:styleId="253">
    <w:name w:val="报告书正文"/>
    <w:basedOn w:val="1"/>
    <w:link w:val="252"/>
    <w:qFormat/>
    <w:uiPriority w:val="0"/>
    <w:pPr>
      <w:spacing w:line="360" w:lineRule="auto"/>
      <w:ind w:firstLine="200" w:firstLineChars="200"/>
      <w:jc w:val="left"/>
    </w:pPr>
    <w:rPr>
      <w:sz w:val="24"/>
      <w:szCs w:val="28"/>
    </w:rPr>
  </w:style>
  <w:style w:type="character" w:customStyle="1" w:styleId="254">
    <w:name w:val="正文缩进 Char1"/>
    <w:uiPriority w:val="0"/>
    <w:rPr>
      <w:rFonts w:eastAsia="宋体"/>
      <w:kern w:val="2"/>
      <w:sz w:val="21"/>
      <w:szCs w:val="24"/>
      <w:lang w:val="en-US" w:eastAsia="zh-CN" w:bidi="ar-SA"/>
    </w:rPr>
  </w:style>
  <w:style w:type="paragraph" w:customStyle="1" w:styleId="255">
    <w:name w:val="样式 报告正文 + 首行缩进:  2 字符"/>
    <w:basedOn w:val="1"/>
    <w:link w:val="256"/>
    <w:uiPriority w:val="0"/>
    <w:pPr>
      <w:autoSpaceDE w:val="0"/>
      <w:autoSpaceDN w:val="0"/>
      <w:spacing w:line="360" w:lineRule="auto"/>
      <w:ind w:firstLine="200" w:firstLineChars="200"/>
    </w:pPr>
    <w:rPr>
      <w:rFonts w:ascii="Times New Roman" w:hAnsi="Times New Roman" w:eastAsia="宋体" w:cs="宋体"/>
      <w:sz w:val="24"/>
      <w:szCs w:val="20"/>
    </w:rPr>
  </w:style>
  <w:style w:type="character" w:customStyle="1" w:styleId="256">
    <w:name w:val="样式 报告正文 + 首行缩进:  2 字符 Char"/>
    <w:link w:val="255"/>
    <w:uiPriority w:val="0"/>
    <w:rPr>
      <w:rFonts w:ascii="Times New Roman" w:hAnsi="Times New Roman" w:eastAsia="宋体" w:cs="宋体"/>
      <w:sz w:val="24"/>
      <w:szCs w:val="20"/>
    </w:rPr>
  </w:style>
  <w:style w:type="paragraph" w:customStyle="1" w:styleId="257">
    <w:name w:val="Default"/>
    <w:link w:val="258"/>
    <w:qFormat/>
    <w:uiPriority w:val="0"/>
    <w:pPr>
      <w:widowControl w:val="0"/>
      <w:autoSpaceDE w:val="0"/>
      <w:autoSpaceDN w:val="0"/>
      <w:adjustRightInd w:val="0"/>
    </w:pPr>
    <w:rPr>
      <w:rFonts w:ascii="Times New Roman" w:hAnsi="Times New Roman" w:eastAsia="宋体" w:cs="Times New Roman"/>
      <w:kern w:val="0"/>
      <w:sz w:val="20"/>
      <w:szCs w:val="20"/>
      <w:lang w:val="en-US" w:eastAsia="zh-CN" w:bidi="ar-SA"/>
    </w:rPr>
  </w:style>
  <w:style w:type="character" w:customStyle="1" w:styleId="258">
    <w:name w:val="Default Char"/>
    <w:link w:val="257"/>
    <w:uiPriority w:val="0"/>
    <w:rPr>
      <w:rFonts w:ascii="Times New Roman" w:hAnsi="Times New Roman" w:eastAsia="宋体" w:cs="Times New Roman"/>
      <w:kern w:val="0"/>
      <w:sz w:val="20"/>
      <w:szCs w:val="20"/>
    </w:rPr>
  </w:style>
  <w:style w:type="paragraph" w:customStyle="1" w:styleId="259">
    <w:name w:val="T正文"/>
    <w:link w:val="398"/>
    <w:qFormat/>
    <w:uiPriority w:val="0"/>
    <w:pPr>
      <w:widowControl w:val="0"/>
      <w:adjustRightInd w:val="0"/>
      <w:snapToGrid w:val="0"/>
      <w:spacing w:line="360" w:lineRule="auto"/>
      <w:ind w:firstLine="200" w:firstLineChars="200"/>
      <w:jc w:val="both"/>
    </w:pPr>
    <w:rPr>
      <w:rFonts w:ascii="Times New Roman" w:hAnsi="Times New Roman" w:eastAsia="宋体" w:cs="Times New Roman"/>
      <w:kern w:val="0"/>
      <w:sz w:val="24"/>
      <w:szCs w:val="20"/>
      <w:lang w:val="en-US" w:eastAsia="zh-CN" w:bidi="ar-SA"/>
    </w:rPr>
  </w:style>
  <w:style w:type="paragraph" w:customStyle="1" w:styleId="260">
    <w:name w:val="5文章"/>
    <w:basedOn w:val="1"/>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261">
    <w:name w:val="乐清2级"/>
    <w:basedOn w:val="1"/>
    <w:link w:val="262"/>
    <w:qFormat/>
    <w:uiPriority w:val="0"/>
    <w:pPr>
      <w:tabs>
        <w:tab w:val="left" w:pos="1505"/>
      </w:tabs>
      <w:spacing w:line="360" w:lineRule="auto"/>
      <w:outlineLvl w:val="1"/>
    </w:pPr>
    <w:rPr>
      <w:rFonts w:ascii="Times New Roman" w:hAnsi="Times New Roman" w:eastAsia="宋体" w:cs="Times New Roman"/>
      <w:b/>
      <w:kern w:val="0"/>
      <w:sz w:val="24"/>
      <w:szCs w:val="24"/>
    </w:rPr>
  </w:style>
  <w:style w:type="character" w:customStyle="1" w:styleId="262">
    <w:name w:val="乐清2级 Char"/>
    <w:link w:val="261"/>
    <w:qFormat/>
    <w:uiPriority w:val="0"/>
    <w:rPr>
      <w:rFonts w:ascii="Times New Roman" w:hAnsi="Times New Roman" w:eastAsia="宋体" w:cs="Times New Roman"/>
      <w:b/>
      <w:kern w:val="0"/>
      <w:sz w:val="24"/>
      <w:szCs w:val="24"/>
    </w:rPr>
  </w:style>
  <w:style w:type="paragraph" w:customStyle="1" w:styleId="263">
    <w:name w:val="乐清3级"/>
    <w:basedOn w:val="261"/>
    <w:link w:val="264"/>
    <w:qFormat/>
    <w:uiPriority w:val="0"/>
    <w:pPr>
      <w:tabs>
        <w:tab w:val="left" w:pos="360"/>
        <w:tab w:val="left" w:pos="1740"/>
      </w:tabs>
      <w:ind w:left="651" w:hanging="651" w:hangingChars="270"/>
      <w:outlineLvl w:val="2"/>
    </w:pPr>
    <w:rPr>
      <w:rFonts w:hAnsi="宋体"/>
    </w:rPr>
  </w:style>
  <w:style w:type="character" w:customStyle="1" w:styleId="264">
    <w:name w:val="乐清3级 Char"/>
    <w:link w:val="263"/>
    <w:qFormat/>
    <w:uiPriority w:val="0"/>
    <w:rPr>
      <w:rFonts w:ascii="Times New Roman" w:hAnsi="宋体" w:eastAsia="宋体" w:cs="Times New Roman"/>
      <w:b/>
      <w:kern w:val="0"/>
      <w:sz w:val="24"/>
      <w:szCs w:val="24"/>
    </w:rPr>
  </w:style>
  <w:style w:type="paragraph" w:customStyle="1" w:styleId="265">
    <w:name w:val="乐清1.1级"/>
    <w:basedOn w:val="261"/>
    <w:link w:val="266"/>
    <w:qFormat/>
    <w:uiPriority w:val="0"/>
    <w:pPr>
      <w:tabs>
        <w:tab w:val="left" w:pos="425"/>
      </w:tabs>
      <w:outlineLvl w:val="0"/>
    </w:pPr>
    <w:rPr>
      <w:sz w:val="28"/>
      <w:szCs w:val="28"/>
    </w:rPr>
  </w:style>
  <w:style w:type="character" w:customStyle="1" w:styleId="266">
    <w:name w:val="乐清1.1级 Char"/>
    <w:link w:val="265"/>
    <w:uiPriority w:val="0"/>
    <w:rPr>
      <w:rFonts w:ascii="Times New Roman" w:hAnsi="Times New Roman" w:eastAsia="宋体" w:cs="Times New Roman"/>
      <w:b/>
      <w:kern w:val="0"/>
      <w:sz w:val="28"/>
      <w:szCs w:val="28"/>
    </w:rPr>
  </w:style>
  <w:style w:type="paragraph" w:customStyle="1" w:styleId="267">
    <w:name w:val="正文小四"/>
    <w:basedOn w:val="1"/>
    <w:link w:val="1486"/>
    <w:uiPriority w:val="0"/>
    <w:pPr>
      <w:spacing w:line="360" w:lineRule="auto"/>
      <w:ind w:firstLine="540" w:firstLineChars="225"/>
      <w:jc w:val="left"/>
    </w:pPr>
    <w:rPr>
      <w:rFonts w:hint="eastAsia" w:ascii="宋体" w:hAnsi="宋体" w:eastAsia="宋体" w:cs="Times New Roman"/>
      <w:color w:val="000000"/>
      <w:sz w:val="24"/>
      <w:szCs w:val="20"/>
    </w:rPr>
  </w:style>
  <w:style w:type="paragraph" w:customStyle="1" w:styleId="268">
    <w:name w:val="表内小四中"/>
    <w:link w:val="3994"/>
    <w:uiPriority w:val="0"/>
    <w:pPr>
      <w:adjustRightInd w:val="0"/>
      <w:ind w:left="-50"/>
      <w:jc w:val="center"/>
      <w:textAlignment w:val="baseline"/>
    </w:pPr>
    <w:rPr>
      <w:rFonts w:ascii="Times New Roman" w:hAnsi="Times New Roman" w:eastAsia="宋体" w:cs="Times New Roman"/>
      <w:kern w:val="0"/>
      <w:sz w:val="24"/>
      <w:szCs w:val="20"/>
      <w:lang w:val="en-US" w:eastAsia="zh-CN" w:bidi="ar-SA"/>
    </w:rPr>
  </w:style>
  <w:style w:type="paragraph" w:customStyle="1" w:styleId="269">
    <w:name w:val="样式 表内小四中 + 加粗 黑色"/>
    <w:basedOn w:val="268"/>
    <w:uiPriority w:val="0"/>
    <w:pPr>
      <w:widowControl w:val="0"/>
      <w:snapToGrid w:val="0"/>
      <w:ind w:left="-131" w:right="-132"/>
    </w:pPr>
    <w:rPr>
      <w:b/>
      <w:bCs/>
      <w:color w:val="000000"/>
      <w:szCs w:val="24"/>
    </w:rPr>
  </w:style>
  <w:style w:type="paragraph" w:customStyle="1" w:styleId="270">
    <w:name w:val="管大考5"/>
    <w:basedOn w:val="1"/>
    <w:uiPriority w:val="0"/>
    <w:pPr>
      <w:numPr>
        <w:ilvl w:val="3"/>
        <w:numId w:val="2"/>
      </w:numPr>
      <w:tabs>
        <w:tab w:val="left" w:pos="2150"/>
      </w:tabs>
      <w:spacing w:line="360" w:lineRule="auto"/>
      <w:outlineLvl w:val="4"/>
    </w:pPr>
    <w:rPr>
      <w:rFonts w:ascii="Times New Roman" w:hAnsi="Times New Roman" w:eastAsia="宋体" w:cs="Times New Roman"/>
      <w:b/>
      <w:sz w:val="24"/>
    </w:rPr>
  </w:style>
  <w:style w:type="character" w:customStyle="1" w:styleId="271">
    <w:name w:val="官大考5 Char"/>
    <w:link w:val="272"/>
    <w:locked/>
    <w:uiPriority w:val="0"/>
    <w:rPr>
      <w:b/>
      <w:sz w:val="24"/>
    </w:rPr>
  </w:style>
  <w:style w:type="paragraph" w:customStyle="1" w:styleId="272">
    <w:name w:val="官大考5"/>
    <w:basedOn w:val="270"/>
    <w:link w:val="271"/>
    <w:uiPriority w:val="0"/>
    <w:pPr>
      <w:tabs>
        <w:tab w:val="clear" w:pos="2150"/>
      </w:tabs>
      <w:ind w:left="720" w:hanging="720"/>
    </w:pPr>
    <w:rPr>
      <w:rFonts w:asciiTheme="minorHAnsi" w:hAnsiTheme="minorHAnsi" w:eastAsiaTheme="minorEastAsia" w:cstheme="minorBidi"/>
    </w:rPr>
  </w:style>
  <w:style w:type="character" w:customStyle="1" w:styleId="273">
    <w:name w:val="hps"/>
    <w:uiPriority w:val="0"/>
  </w:style>
  <w:style w:type="character" w:customStyle="1" w:styleId="274">
    <w:name w:val="headline-content2"/>
    <w:uiPriority w:val="0"/>
  </w:style>
  <w:style w:type="character" w:customStyle="1" w:styleId="275">
    <w:name w:val="正文张继伟 Char"/>
    <w:link w:val="276"/>
    <w:uiPriority w:val="0"/>
    <w:rPr>
      <w:sz w:val="24"/>
      <w:szCs w:val="24"/>
    </w:rPr>
  </w:style>
  <w:style w:type="paragraph" w:customStyle="1" w:styleId="276">
    <w:name w:val="正文张继伟"/>
    <w:basedOn w:val="1"/>
    <w:link w:val="275"/>
    <w:uiPriority w:val="0"/>
    <w:pPr>
      <w:spacing w:line="360" w:lineRule="auto"/>
      <w:ind w:firstLine="200" w:firstLineChars="200"/>
    </w:pPr>
    <w:rPr>
      <w:sz w:val="24"/>
      <w:szCs w:val="24"/>
    </w:rPr>
  </w:style>
  <w:style w:type="paragraph" w:customStyle="1" w:styleId="277">
    <w:name w:val="6表格"/>
    <w:next w:val="1"/>
    <w:uiPriority w:val="0"/>
    <w:pPr>
      <w:jc w:val="center"/>
    </w:pPr>
    <w:rPr>
      <w:rFonts w:ascii="Times New Roman" w:hAnsi="Times New Roman" w:eastAsia="宋体" w:cs="Times New Roman"/>
      <w:color w:val="000000"/>
      <w:kern w:val="0"/>
      <w:sz w:val="21"/>
      <w:szCs w:val="20"/>
      <w:lang w:val="en-US" w:eastAsia="zh-CN" w:bidi="ar-SA"/>
    </w:rPr>
  </w:style>
  <w:style w:type="paragraph" w:customStyle="1" w:styleId="278">
    <w:name w:val="正文格式42"/>
    <w:basedOn w:val="1"/>
    <w:uiPriority w:val="0"/>
    <w:pPr>
      <w:spacing w:line="360" w:lineRule="auto"/>
      <w:ind w:firstLine="482"/>
    </w:pPr>
    <w:rPr>
      <w:rFonts w:ascii="宋体" w:hAnsi="宋体" w:eastAsia="宋体" w:cs="Times New Roman"/>
      <w:sz w:val="24"/>
      <w:szCs w:val="20"/>
    </w:rPr>
  </w:style>
  <w:style w:type="paragraph" w:customStyle="1" w:styleId="279">
    <w:name w:val="正文表标题"/>
    <w:next w:val="1"/>
    <w:qFormat/>
    <w:uiPriority w:val="0"/>
    <w:pPr>
      <w:jc w:val="center"/>
    </w:pPr>
    <w:rPr>
      <w:rFonts w:ascii="黑体" w:hAnsi="Times New Roman" w:eastAsia="黑体" w:cs="Times New Roman"/>
      <w:kern w:val="0"/>
      <w:sz w:val="21"/>
      <w:szCs w:val="20"/>
      <w:lang w:val="en-US" w:eastAsia="zh-CN" w:bidi="ar-SA"/>
    </w:rPr>
  </w:style>
  <w:style w:type="paragraph" w:customStyle="1" w:styleId="280">
    <w:name w:val="fieldvalue"/>
    <w:basedOn w:val="1"/>
    <w:uiPriority w:val="0"/>
    <w:pPr>
      <w:widowControl/>
      <w:spacing w:before="15" w:after="45"/>
      <w:ind w:right="90"/>
      <w:jc w:val="left"/>
    </w:pPr>
    <w:rPr>
      <w:rFonts w:ascii="Verdana" w:hAnsi="Verdana" w:eastAsia="宋体" w:cs="宋体"/>
      <w:color w:val="000000"/>
      <w:kern w:val="0"/>
      <w:sz w:val="17"/>
      <w:szCs w:val="17"/>
    </w:rPr>
  </w:style>
  <w:style w:type="character" w:customStyle="1" w:styleId="281">
    <w:name w:val="正文1 Char"/>
    <w:link w:val="178"/>
    <w:qFormat/>
    <w:uiPriority w:val="0"/>
    <w:rPr>
      <w:rFonts w:ascii="Calibri" w:hAnsi="Calibri" w:eastAsia="宋体" w:cs="宋体"/>
      <w:szCs w:val="21"/>
    </w:rPr>
  </w:style>
  <w:style w:type="paragraph" w:customStyle="1" w:styleId="282">
    <w:name w:val="样式6"/>
    <w:basedOn w:val="6"/>
    <w:link w:val="1468"/>
    <w:uiPriority w:val="0"/>
    <w:pPr>
      <w:topLinePunct/>
    </w:pPr>
    <w:rPr>
      <w:rFonts w:eastAsia="宋体"/>
      <w:b w:val="0"/>
      <w:sz w:val="24"/>
    </w:rPr>
  </w:style>
  <w:style w:type="paragraph" w:customStyle="1" w:styleId="283">
    <w:name w:val="cccccccccc"/>
    <w:basedOn w:val="1"/>
    <w:link w:val="284"/>
    <w:qFormat/>
    <w:uiPriority w:val="0"/>
    <w:pPr>
      <w:spacing w:before="156" w:beforeLines="50"/>
    </w:pPr>
    <w:rPr>
      <w:rFonts w:ascii="宋体" w:hAnsi="宋体" w:eastAsia="宋体" w:cs="Times New Roman"/>
      <w:b/>
      <w:kern w:val="0"/>
      <w:sz w:val="28"/>
      <w:szCs w:val="28"/>
    </w:rPr>
  </w:style>
  <w:style w:type="character" w:customStyle="1" w:styleId="284">
    <w:name w:val="cccccccccc Char"/>
    <w:link w:val="283"/>
    <w:uiPriority w:val="0"/>
    <w:rPr>
      <w:rFonts w:ascii="宋体" w:hAnsi="宋体" w:eastAsia="宋体" w:cs="Times New Roman"/>
      <w:b/>
      <w:kern w:val="0"/>
      <w:sz w:val="28"/>
      <w:szCs w:val="28"/>
      <w:lang w:val="en-US" w:eastAsia="zh-CN"/>
    </w:rPr>
  </w:style>
  <w:style w:type="paragraph" w:customStyle="1" w:styleId="285">
    <w:name w:val="乐清表1"/>
    <w:basedOn w:val="1"/>
    <w:link w:val="286"/>
    <w:qFormat/>
    <w:uiPriority w:val="0"/>
    <w:pPr>
      <w:numPr>
        <w:ilvl w:val="0"/>
        <w:numId w:val="3"/>
      </w:numPr>
      <w:tabs>
        <w:tab w:val="left" w:pos="600"/>
      </w:tabs>
      <w:spacing w:beforeLines="100" w:line="360" w:lineRule="auto"/>
      <w:ind w:firstLine="0"/>
      <w:jc w:val="center"/>
    </w:pPr>
    <w:rPr>
      <w:rFonts w:ascii="Times New Roman" w:hAnsi="Times New Roman" w:eastAsia="宋体" w:cs="Times New Roman"/>
      <w:b/>
      <w:szCs w:val="21"/>
    </w:rPr>
  </w:style>
  <w:style w:type="character" w:customStyle="1" w:styleId="286">
    <w:name w:val="乐清表1 Char"/>
    <w:link w:val="285"/>
    <w:uiPriority w:val="0"/>
    <w:rPr>
      <w:rFonts w:ascii="Times New Roman" w:hAnsi="Times New Roman" w:eastAsia="宋体" w:cs="Times New Roman"/>
      <w:b/>
      <w:szCs w:val="21"/>
    </w:rPr>
  </w:style>
  <w:style w:type="paragraph" w:customStyle="1" w:styleId="287">
    <w:name w:val="乐清表3-"/>
    <w:basedOn w:val="1"/>
    <w:link w:val="726"/>
    <w:qFormat/>
    <w:uiPriority w:val="0"/>
    <w:pPr>
      <w:numPr>
        <w:ilvl w:val="1"/>
        <w:numId w:val="4"/>
      </w:numPr>
      <w:spacing w:beforeLines="100" w:line="360" w:lineRule="auto"/>
      <w:jc w:val="center"/>
    </w:pPr>
    <w:rPr>
      <w:rFonts w:ascii="Times New Roman" w:hAnsi="Times New Roman" w:eastAsia="宋体" w:cs="Times New Roman"/>
      <w:b/>
      <w:color w:val="000000"/>
      <w:szCs w:val="21"/>
    </w:rPr>
  </w:style>
  <w:style w:type="paragraph" w:customStyle="1" w:styleId="288">
    <w:name w:val="样式 乐清表3- + 段前: 1 行"/>
    <w:basedOn w:val="287"/>
    <w:uiPriority w:val="0"/>
    <w:pPr>
      <w:numPr>
        <w:numId w:val="5"/>
      </w:numPr>
      <w:tabs>
        <w:tab w:val="left" w:pos="600"/>
      </w:tabs>
      <w:ind w:left="0" w:hanging="200" w:hangingChars="200"/>
    </w:pPr>
    <w:rPr>
      <w:rFonts w:cs="宋体"/>
      <w:bCs/>
      <w:szCs w:val="20"/>
    </w:rPr>
  </w:style>
  <w:style w:type="character" w:customStyle="1" w:styleId="289">
    <w:name w:val="Char Char4"/>
    <w:uiPriority w:val="0"/>
    <w:rPr>
      <w:rFonts w:eastAsia="宋体"/>
      <w:kern w:val="2"/>
      <w:sz w:val="21"/>
      <w:szCs w:val="24"/>
      <w:lang w:val="en-US" w:eastAsia="zh-CN" w:bidi="ar-SA"/>
    </w:rPr>
  </w:style>
  <w:style w:type="character" w:customStyle="1" w:styleId="290">
    <w:name w:val="mw-headline"/>
    <w:uiPriority w:val="0"/>
  </w:style>
  <w:style w:type="paragraph" w:customStyle="1" w:styleId="291">
    <w:name w:val="前言、引言标题"/>
    <w:next w:val="1"/>
    <w:qFormat/>
    <w:uiPriority w:val="0"/>
    <w:pPr>
      <w:numPr>
        <w:ilvl w:val="1"/>
        <w:numId w:val="6"/>
      </w:numPr>
      <w:shd w:val="clear" w:color="FFFFFF" w:fill="FFFFFF"/>
      <w:tabs>
        <w:tab w:val="left" w:pos="1320"/>
      </w:tabs>
      <w:spacing w:before="640" w:after="560"/>
      <w:jc w:val="center"/>
      <w:outlineLvl w:val="0"/>
    </w:pPr>
    <w:rPr>
      <w:rFonts w:ascii="黑体" w:hAnsi="Times New Roman" w:eastAsia="黑体" w:cs="Times New Roman"/>
      <w:kern w:val="0"/>
      <w:sz w:val="32"/>
      <w:szCs w:val="20"/>
      <w:lang w:val="en-US" w:eastAsia="zh-CN" w:bidi="ar-SA"/>
    </w:rPr>
  </w:style>
  <w:style w:type="character" w:customStyle="1" w:styleId="292">
    <w:name w:val="Char Char6"/>
    <w:qFormat/>
    <w:uiPriority w:val="0"/>
    <w:rPr>
      <w:rFonts w:ascii="宋体" w:hAnsi="宋体" w:cs="宋体"/>
      <w:sz w:val="18"/>
      <w:szCs w:val="18"/>
    </w:rPr>
  </w:style>
  <w:style w:type="paragraph" w:styleId="293">
    <w:name w:val="No Spacing"/>
    <w:link w:val="722"/>
    <w:qFormat/>
    <w:uiPriority w:val="0"/>
    <w:pPr>
      <w:widowControl w:val="0"/>
      <w:jc w:val="both"/>
    </w:pPr>
    <w:rPr>
      <w:rFonts w:ascii="Dutch801 Rm BT" w:hAnsi="Dutch801 Rm BT" w:eastAsia="宋体" w:cs="Times New Roman"/>
      <w:kern w:val="2"/>
      <w:sz w:val="21"/>
      <w:szCs w:val="22"/>
      <w:lang w:val="en-US" w:eastAsia="zh-CN" w:bidi="ar-SA"/>
    </w:rPr>
  </w:style>
  <w:style w:type="character" w:customStyle="1" w:styleId="294">
    <w:name w:val="段 Char"/>
    <w:link w:val="295"/>
    <w:qFormat/>
    <w:uiPriority w:val="0"/>
    <w:rPr>
      <w:rFonts w:ascii="宋体" w:hAnsi="宋体" w:cs="宋体"/>
      <w:szCs w:val="24"/>
    </w:rPr>
  </w:style>
  <w:style w:type="paragraph" w:customStyle="1" w:styleId="295">
    <w:name w:val="段"/>
    <w:link w:val="294"/>
    <w:qFormat/>
    <w:uiPriority w:val="0"/>
    <w:pPr>
      <w:autoSpaceDE w:val="0"/>
      <w:autoSpaceDN w:val="0"/>
      <w:ind w:firstLine="200" w:firstLineChars="200"/>
      <w:jc w:val="both"/>
    </w:pPr>
    <w:rPr>
      <w:rFonts w:ascii="宋体" w:hAnsi="宋体" w:cs="宋体" w:eastAsiaTheme="minorEastAsia"/>
      <w:kern w:val="2"/>
      <w:sz w:val="21"/>
      <w:szCs w:val="24"/>
      <w:lang w:val="en-US" w:eastAsia="zh-CN" w:bidi="ar-SA"/>
    </w:rPr>
  </w:style>
  <w:style w:type="paragraph" w:customStyle="1" w:styleId="296">
    <w:name w:val="Revision"/>
    <w:unhideWhenUsed/>
    <w:uiPriority w:val="99"/>
    <w:rPr>
      <w:rFonts w:ascii="Calibri" w:hAnsi="Calibri" w:eastAsia="宋体" w:cs="Times New Roman"/>
      <w:kern w:val="2"/>
      <w:sz w:val="21"/>
      <w:szCs w:val="22"/>
      <w:lang w:val="en-US" w:eastAsia="zh-CN" w:bidi="ar-SA"/>
    </w:rPr>
  </w:style>
  <w:style w:type="paragraph" w:customStyle="1" w:styleId="297">
    <w:name w:val="表格的字"/>
    <w:basedOn w:val="1"/>
    <w:link w:val="298"/>
    <w:qFormat/>
    <w:uiPriority w:val="0"/>
    <w:pPr>
      <w:jc w:val="center"/>
    </w:pPr>
    <w:rPr>
      <w:rFonts w:ascii="Times New Roman" w:hAnsi="Times New Roman" w:eastAsia="宋体" w:cs="宋体"/>
      <w:szCs w:val="20"/>
    </w:rPr>
  </w:style>
  <w:style w:type="character" w:customStyle="1" w:styleId="298">
    <w:name w:val="表格的字 Char"/>
    <w:link w:val="297"/>
    <w:qFormat/>
    <w:uiPriority w:val="0"/>
    <w:rPr>
      <w:rFonts w:ascii="Times New Roman" w:hAnsi="Times New Roman" w:eastAsia="宋体" w:cs="宋体"/>
      <w:szCs w:val="20"/>
    </w:rPr>
  </w:style>
  <w:style w:type="character" w:customStyle="1" w:styleId="299">
    <w:name w:val="0L正文 字符"/>
    <w:link w:val="300"/>
    <w:qFormat/>
    <w:uiPriority w:val="0"/>
    <w:rPr>
      <w:rFonts w:ascii="Times New Roman" w:hAnsi="Times New Roman"/>
      <w:sz w:val="24"/>
      <w:szCs w:val="24"/>
    </w:rPr>
  </w:style>
  <w:style w:type="paragraph" w:customStyle="1" w:styleId="300">
    <w:name w:val="0L正文"/>
    <w:basedOn w:val="1"/>
    <w:link w:val="299"/>
    <w:qFormat/>
    <w:uiPriority w:val="0"/>
    <w:pPr>
      <w:adjustRightInd w:val="0"/>
      <w:snapToGrid w:val="0"/>
      <w:spacing w:line="360" w:lineRule="auto"/>
      <w:ind w:firstLine="200" w:firstLineChars="200"/>
    </w:pPr>
    <w:rPr>
      <w:rFonts w:ascii="Times New Roman" w:hAnsi="Times New Roman"/>
      <w:sz w:val="24"/>
      <w:szCs w:val="24"/>
    </w:rPr>
  </w:style>
  <w:style w:type="paragraph" w:customStyle="1" w:styleId="301">
    <w:name w:val="0L表头"/>
    <w:basedOn w:val="1"/>
    <w:next w:val="1"/>
    <w:link w:val="302"/>
    <w:qFormat/>
    <w:uiPriority w:val="0"/>
    <w:pPr>
      <w:keepNext/>
      <w:adjustRightInd w:val="0"/>
      <w:snapToGrid w:val="0"/>
      <w:spacing w:before="120" w:beforeLines="50"/>
      <w:jc w:val="center"/>
    </w:pPr>
    <w:rPr>
      <w:rFonts w:ascii="Times New Roman" w:hAnsi="Times New Roman" w:eastAsia="宋体" w:cs="Times New Roman"/>
      <w:b/>
      <w:kern w:val="24"/>
      <w:sz w:val="24"/>
      <w:szCs w:val="20"/>
      <w:u w:color="000000"/>
    </w:rPr>
  </w:style>
  <w:style w:type="character" w:customStyle="1" w:styleId="302">
    <w:name w:val="0L表头 字符"/>
    <w:link w:val="301"/>
    <w:uiPriority w:val="0"/>
    <w:rPr>
      <w:rFonts w:ascii="Times New Roman" w:hAnsi="Times New Roman" w:eastAsia="宋体" w:cs="Times New Roman"/>
      <w:b/>
      <w:kern w:val="24"/>
      <w:sz w:val="24"/>
      <w:szCs w:val="20"/>
      <w:u w:color="000000"/>
      <w:lang w:val="en-US" w:eastAsia="zh-CN"/>
    </w:rPr>
  </w:style>
  <w:style w:type="character" w:customStyle="1" w:styleId="303">
    <w:name w:val="0L表内 字符"/>
    <w:link w:val="304"/>
    <w:qFormat/>
    <w:uiPriority w:val="0"/>
    <w:rPr>
      <w:rFonts w:ascii="Times New Roman" w:hAnsi="Times New Roman"/>
      <w:szCs w:val="21"/>
    </w:rPr>
  </w:style>
  <w:style w:type="paragraph" w:customStyle="1" w:styleId="304">
    <w:name w:val="0L表内"/>
    <w:basedOn w:val="1"/>
    <w:link w:val="303"/>
    <w:qFormat/>
    <w:uiPriority w:val="0"/>
    <w:pPr>
      <w:adjustRightInd w:val="0"/>
      <w:snapToGrid w:val="0"/>
      <w:jc w:val="center"/>
    </w:pPr>
    <w:rPr>
      <w:rFonts w:ascii="Times New Roman" w:hAnsi="Times New Roman"/>
      <w:szCs w:val="21"/>
    </w:rPr>
  </w:style>
  <w:style w:type="paragraph" w:customStyle="1" w:styleId="305">
    <w:name w:val="0L图"/>
    <w:basedOn w:val="1"/>
    <w:link w:val="306"/>
    <w:qFormat/>
    <w:uiPriority w:val="0"/>
    <w:pPr>
      <w:adjustRightInd w:val="0"/>
      <w:snapToGrid w:val="0"/>
      <w:spacing w:line="360" w:lineRule="auto"/>
      <w:jc w:val="center"/>
    </w:pPr>
    <w:rPr>
      <w:rFonts w:ascii="Times New Roman" w:hAnsi="Times New Roman" w:eastAsia="宋体" w:cs="Times New Roman"/>
      <w:b/>
      <w:sz w:val="24"/>
      <w:szCs w:val="24"/>
    </w:rPr>
  </w:style>
  <w:style w:type="character" w:customStyle="1" w:styleId="306">
    <w:name w:val="0L图 字符"/>
    <w:link w:val="305"/>
    <w:qFormat/>
    <w:uiPriority w:val="0"/>
    <w:rPr>
      <w:rFonts w:ascii="Times New Roman" w:hAnsi="Times New Roman" w:eastAsia="宋体" w:cs="Times New Roman"/>
      <w:b/>
      <w:sz w:val="24"/>
      <w:szCs w:val="24"/>
    </w:rPr>
  </w:style>
  <w:style w:type="character" w:customStyle="1" w:styleId="307">
    <w:name w:val="标题 1 Char1"/>
    <w:qFormat/>
    <w:uiPriority w:val="0"/>
    <w:rPr>
      <w:rFonts w:ascii="Times New Roman" w:hAnsi="Times New Roman" w:eastAsia="宋体" w:cs="Calibri"/>
      <w:b/>
      <w:bCs/>
      <w:snapToGrid/>
      <w:sz w:val="32"/>
      <w:szCs w:val="44"/>
    </w:rPr>
  </w:style>
  <w:style w:type="character" w:customStyle="1" w:styleId="308">
    <w:name w:val="标题 4 Char1"/>
    <w:qFormat/>
    <w:uiPriority w:val="0"/>
    <w:rPr>
      <w:rFonts w:ascii="Cambria" w:hAnsi="Cambria" w:eastAsia="宋体" w:cs="Calibri"/>
      <w:b/>
      <w:bCs/>
      <w:sz w:val="28"/>
      <w:szCs w:val="28"/>
    </w:rPr>
  </w:style>
  <w:style w:type="character" w:customStyle="1" w:styleId="309">
    <w:name w:val="标题 5 Char1"/>
    <w:qFormat/>
    <w:uiPriority w:val="0"/>
    <w:rPr>
      <w:rFonts w:ascii="Times New Roman" w:hAnsi="Times New Roman" w:eastAsia="宋体" w:cs="Calibri"/>
      <w:b/>
      <w:bCs/>
      <w:sz w:val="28"/>
      <w:szCs w:val="28"/>
    </w:rPr>
  </w:style>
  <w:style w:type="character" w:customStyle="1" w:styleId="310">
    <w:name w:val="标题 6 Char1"/>
    <w:qFormat/>
    <w:uiPriority w:val="0"/>
    <w:rPr>
      <w:rFonts w:ascii="Arial" w:hAnsi="Arial" w:eastAsia="黑体" w:cs="Calibri"/>
      <w:b/>
      <w:kern w:val="0"/>
      <w:sz w:val="24"/>
      <w:szCs w:val="20"/>
    </w:rPr>
  </w:style>
  <w:style w:type="character" w:customStyle="1" w:styleId="311">
    <w:name w:val="标题 7 Char1"/>
    <w:qFormat/>
    <w:uiPriority w:val="0"/>
    <w:rPr>
      <w:rFonts w:ascii="Times New Roman" w:hAnsi="Times New Roman" w:eastAsia="宋体" w:cs="Calibri"/>
      <w:b/>
      <w:kern w:val="0"/>
      <w:sz w:val="24"/>
      <w:szCs w:val="20"/>
    </w:rPr>
  </w:style>
  <w:style w:type="character" w:customStyle="1" w:styleId="312">
    <w:name w:val="标题 8 Char1"/>
    <w:qFormat/>
    <w:uiPriority w:val="0"/>
    <w:rPr>
      <w:rFonts w:ascii="Arial" w:hAnsi="Arial" w:eastAsia="黑体" w:cs="Calibri"/>
      <w:kern w:val="0"/>
      <w:sz w:val="24"/>
      <w:szCs w:val="20"/>
    </w:rPr>
  </w:style>
  <w:style w:type="character" w:customStyle="1" w:styleId="313">
    <w:name w:val="标题 9 Char1"/>
    <w:qFormat/>
    <w:uiPriority w:val="0"/>
    <w:rPr>
      <w:rFonts w:ascii="Arial" w:hAnsi="Arial" w:eastAsia="黑体" w:cs="Calibri"/>
      <w:kern w:val="0"/>
      <w:sz w:val="24"/>
      <w:szCs w:val="20"/>
    </w:rPr>
  </w:style>
  <w:style w:type="paragraph" w:customStyle="1" w:styleId="314">
    <w:name w:val="0L2级标"/>
    <w:basedOn w:val="1"/>
    <w:link w:val="315"/>
    <w:qFormat/>
    <w:uiPriority w:val="0"/>
    <w:pPr>
      <w:keepNext/>
      <w:adjustRightInd w:val="0"/>
      <w:snapToGrid w:val="0"/>
      <w:spacing w:line="360" w:lineRule="auto"/>
      <w:outlineLvl w:val="1"/>
    </w:pPr>
    <w:rPr>
      <w:rFonts w:ascii="Times New Roman" w:hAnsi="Times New Roman" w:eastAsia="宋体" w:cs="Times New Roman"/>
      <w:b/>
      <w:sz w:val="30"/>
      <w:szCs w:val="30"/>
    </w:rPr>
  </w:style>
  <w:style w:type="character" w:customStyle="1" w:styleId="315">
    <w:name w:val="0L2级标 字符"/>
    <w:link w:val="314"/>
    <w:qFormat/>
    <w:uiPriority w:val="0"/>
    <w:rPr>
      <w:rFonts w:ascii="Times New Roman" w:hAnsi="Times New Roman" w:eastAsia="宋体" w:cs="Times New Roman"/>
      <w:b/>
      <w:sz w:val="30"/>
      <w:szCs w:val="30"/>
    </w:rPr>
  </w:style>
  <w:style w:type="paragraph" w:customStyle="1" w:styleId="316">
    <w:name w:val="0L1级标"/>
    <w:basedOn w:val="1"/>
    <w:link w:val="317"/>
    <w:qFormat/>
    <w:uiPriority w:val="0"/>
    <w:pPr>
      <w:adjustRightInd w:val="0"/>
      <w:snapToGrid w:val="0"/>
      <w:spacing w:beforeLines="50" w:afterLines="50" w:line="360" w:lineRule="auto"/>
      <w:jc w:val="center"/>
      <w:outlineLvl w:val="0"/>
    </w:pPr>
    <w:rPr>
      <w:rFonts w:ascii="Times New Roman" w:hAnsi="Times New Roman" w:eastAsia="宋体" w:cs="Times New Roman"/>
      <w:b/>
      <w:sz w:val="44"/>
      <w:szCs w:val="32"/>
    </w:rPr>
  </w:style>
  <w:style w:type="character" w:customStyle="1" w:styleId="317">
    <w:name w:val="0L1级标 字符"/>
    <w:link w:val="316"/>
    <w:uiPriority w:val="0"/>
    <w:rPr>
      <w:rFonts w:ascii="Times New Roman" w:hAnsi="Times New Roman" w:eastAsia="宋体" w:cs="Times New Roman"/>
      <w:b/>
      <w:sz w:val="44"/>
      <w:szCs w:val="32"/>
    </w:rPr>
  </w:style>
  <w:style w:type="paragraph" w:customStyle="1" w:styleId="318">
    <w:name w:val="0L3级标"/>
    <w:basedOn w:val="1"/>
    <w:link w:val="319"/>
    <w:qFormat/>
    <w:uiPriority w:val="0"/>
    <w:pPr>
      <w:keepNext/>
      <w:adjustRightInd w:val="0"/>
      <w:snapToGrid w:val="0"/>
      <w:spacing w:line="360" w:lineRule="auto"/>
      <w:outlineLvl w:val="2"/>
    </w:pPr>
    <w:rPr>
      <w:rFonts w:ascii="Times New Roman" w:hAnsi="Times New Roman" w:eastAsia="宋体" w:cs="Times New Roman"/>
      <w:b/>
      <w:sz w:val="28"/>
      <w:szCs w:val="28"/>
    </w:rPr>
  </w:style>
  <w:style w:type="character" w:customStyle="1" w:styleId="319">
    <w:name w:val="0L3级标 字符"/>
    <w:link w:val="318"/>
    <w:qFormat/>
    <w:uiPriority w:val="0"/>
    <w:rPr>
      <w:rFonts w:ascii="Times New Roman" w:hAnsi="Times New Roman" w:eastAsia="宋体" w:cs="Times New Roman"/>
      <w:b/>
      <w:sz w:val="28"/>
      <w:szCs w:val="28"/>
    </w:rPr>
  </w:style>
  <w:style w:type="character" w:customStyle="1" w:styleId="320">
    <w:name w:val="z-窗体底端 Char"/>
    <w:link w:val="321"/>
    <w:uiPriority w:val="0"/>
    <w:rPr>
      <w:rFonts w:ascii="Arial" w:hAnsi="Arial" w:cs="Arial"/>
      <w:vanish/>
      <w:sz w:val="16"/>
      <w:szCs w:val="16"/>
    </w:rPr>
  </w:style>
  <w:style w:type="paragraph" w:customStyle="1" w:styleId="321">
    <w:name w:val="z-窗体底端1"/>
    <w:basedOn w:val="1"/>
    <w:next w:val="1"/>
    <w:link w:val="320"/>
    <w:uiPriority w:val="0"/>
    <w:pPr>
      <w:widowControl/>
      <w:pBdr>
        <w:top w:val="single" w:color="auto" w:sz="6" w:space="1"/>
      </w:pBdr>
      <w:jc w:val="center"/>
    </w:pPr>
    <w:rPr>
      <w:rFonts w:ascii="Arial" w:hAnsi="Arial" w:cs="Arial"/>
      <w:vanish/>
      <w:sz w:val="16"/>
      <w:szCs w:val="16"/>
    </w:rPr>
  </w:style>
  <w:style w:type="character" w:customStyle="1" w:styleId="322">
    <w:name w:val="z-窗体顶端 Char"/>
    <w:link w:val="323"/>
    <w:qFormat/>
    <w:uiPriority w:val="0"/>
    <w:rPr>
      <w:rFonts w:ascii="Arial" w:hAnsi="Arial" w:cs="Arial"/>
      <w:vanish/>
      <w:sz w:val="16"/>
      <w:szCs w:val="16"/>
    </w:rPr>
  </w:style>
  <w:style w:type="paragraph" w:customStyle="1" w:styleId="323">
    <w:name w:val="z-窗体顶端1"/>
    <w:basedOn w:val="1"/>
    <w:next w:val="1"/>
    <w:link w:val="322"/>
    <w:qFormat/>
    <w:uiPriority w:val="0"/>
    <w:pPr>
      <w:pBdr>
        <w:bottom w:val="single" w:color="auto" w:sz="6" w:space="1"/>
      </w:pBdr>
      <w:spacing w:line="480" w:lineRule="exact"/>
      <w:ind w:firstLine="200" w:firstLineChars="200"/>
      <w:jc w:val="center"/>
    </w:pPr>
    <w:rPr>
      <w:rFonts w:ascii="Arial" w:hAnsi="Arial" w:cs="Arial"/>
      <w:vanish/>
      <w:sz w:val="16"/>
      <w:szCs w:val="16"/>
    </w:rPr>
  </w:style>
  <w:style w:type="paragraph" w:customStyle="1" w:styleId="324">
    <w:name w:val="点项"/>
    <w:semiHidden/>
    <w:uiPriority w:val="0"/>
    <w:pPr>
      <w:numPr>
        <w:ilvl w:val="1"/>
        <w:numId w:val="7"/>
      </w:numPr>
      <w:tabs>
        <w:tab w:val="left" w:pos="851"/>
      </w:tabs>
      <w:spacing w:line="440" w:lineRule="exact"/>
      <w:ind w:left="851" w:hanging="371"/>
    </w:pPr>
    <w:rPr>
      <w:rFonts w:ascii="Times New Roman" w:hAnsi="Times New Roman" w:eastAsia="宋体" w:cs="Times New Roman"/>
      <w:kern w:val="28"/>
      <w:sz w:val="24"/>
      <w:szCs w:val="20"/>
      <w:lang w:val="en-US" w:eastAsia="zh-CN" w:bidi="ar-SA"/>
    </w:rPr>
  </w:style>
  <w:style w:type="character" w:customStyle="1" w:styleId="325">
    <w:name w:val="页眉 Char2"/>
    <w:qFormat/>
    <w:uiPriority w:val="0"/>
    <w:rPr>
      <w:rFonts w:ascii="Times New Roman" w:hAnsi="Times New Roman" w:eastAsia="宋体" w:cs="Calibri"/>
      <w:sz w:val="18"/>
      <w:szCs w:val="18"/>
    </w:rPr>
  </w:style>
  <w:style w:type="table" w:customStyle="1" w:styleId="326">
    <w:name w:val="TableGrid"/>
    <w:qFormat/>
    <w:uiPriority w:val="0"/>
    <w:rPr>
      <w:rFonts w:ascii="等线" w:hAnsi="等线" w:eastAsia="等线" w:cs="Times New Roman"/>
    </w:rPr>
    <w:tblPr>
      <w:tblLayout w:type="fixed"/>
      <w:tblCellMar>
        <w:top w:w="0" w:type="dxa"/>
        <w:left w:w="0" w:type="dxa"/>
        <w:bottom w:w="0" w:type="dxa"/>
        <w:right w:w="0" w:type="dxa"/>
      </w:tblCellMar>
    </w:tblPr>
  </w:style>
  <w:style w:type="character" w:customStyle="1" w:styleId="327">
    <w:name w:val="页脚 Char2"/>
    <w:uiPriority w:val="99"/>
    <w:rPr>
      <w:rFonts w:ascii="Times New Roman" w:hAnsi="Times New Roman" w:eastAsia="宋体" w:cs="Calibri"/>
      <w:sz w:val="18"/>
      <w:szCs w:val="18"/>
    </w:rPr>
  </w:style>
  <w:style w:type="character" w:customStyle="1" w:styleId="328">
    <w:name w:val="正文文本缩进 2 Char2"/>
    <w:qFormat/>
    <w:uiPriority w:val="0"/>
    <w:rPr>
      <w:rFonts w:ascii="Times New Roman" w:hAnsi="Times New Roman" w:eastAsia="宋体" w:cs="Times New Roman"/>
      <w:kern w:val="0"/>
      <w:sz w:val="20"/>
      <w:szCs w:val="24"/>
    </w:rPr>
  </w:style>
  <w:style w:type="character" w:customStyle="1" w:styleId="329">
    <w:name w:val="0正文 Char"/>
    <w:link w:val="330"/>
    <w:qFormat/>
    <w:locked/>
    <w:uiPriority w:val="0"/>
    <w:rPr>
      <w:rFonts w:ascii="黑体" w:hAnsi="黑体" w:eastAsia="黑体" w:cs="Arial"/>
      <w:bCs/>
      <w:color w:val="333333"/>
      <w:sz w:val="32"/>
      <w:szCs w:val="32"/>
      <w:shd w:val="clear" w:color="auto" w:fill="FFFFFF"/>
    </w:rPr>
  </w:style>
  <w:style w:type="paragraph" w:customStyle="1" w:styleId="330">
    <w:name w:val="0正文"/>
    <w:basedOn w:val="1"/>
    <w:link w:val="329"/>
    <w:qFormat/>
    <w:uiPriority w:val="0"/>
    <w:pPr>
      <w:shd w:val="clear" w:color="auto" w:fill="FFFFFF"/>
      <w:adjustRightInd w:val="0"/>
      <w:snapToGrid w:val="0"/>
      <w:spacing w:line="360" w:lineRule="auto"/>
      <w:jc w:val="center"/>
    </w:pPr>
    <w:rPr>
      <w:rFonts w:ascii="黑体" w:hAnsi="黑体" w:eastAsia="黑体" w:cs="Arial"/>
      <w:bCs/>
      <w:color w:val="333333"/>
      <w:sz w:val="32"/>
      <w:szCs w:val="32"/>
    </w:rPr>
  </w:style>
  <w:style w:type="paragraph" w:customStyle="1" w:styleId="331">
    <w:name w:val="0L4级标题"/>
    <w:basedOn w:val="1"/>
    <w:link w:val="332"/>
    <w:qFormat/>
    <w:uiPriority w:val="0"/>
    <w:pPr>
      <w:adjustRightInd w:val="0"/>
      <w:snapToGrid w:val="0"/>
      <w:spacing w:line="360" w:lineRule="auto"/>
      <w:outlineLvl w:val="3"/>
    </w:pPr>
    <w:rPr>
      <w:rFonts w:ascii="Times New Roman" w:hAnsi="Times New Roman" w:eastAsia="宋体" w:cs="Times New Roman"/>
      <w:b/>
      <w:spacing w:val="2"/>
      <w:sz w:val="24"/>
      <w:szCs w:val="24"/>
    </w:rPr>
  </w:style>
  <w:style w:type="character" w:customStyle="1" w:styleId="332">
    <w:name w:val="0L4级标题 字符"/>
    <w:link w:val="331"/>
    <w:uiPriority w:val="0"/>
    <w:rPr>
      <w:rFonts w:ascii="Times New Roman" w:hAnsi="Times New Roman" w:eastAsia="宋体" w:cs="Times New Roman"/>
      <w:b/>
      <w:spacing w:val="2"/>
      <w:sz w:val="24"/>
      <w:szCs w:val="24"/>
    </w:rPr>
  </w:style>
  <w:style w:type="paragraph" w:customStyle="1" w:styleId="333">
    <w:name w:val="表中文字"/>
    <w:basedOn w:val="1"/>
    <w:link w:val="3744"/>
    <w:qFormat/>
    <w:uiPriority w:val="0"/>
    <w:pPr>
      <w:jc w:val="center"/>
    </w:pPr>
    <w:rPr>
      <w:rFonts w:ascii="Times New Roman" w:hAnsi="Times New Roman" w:eastAsia="宋体" w:cs="Times New Roman"/>
      <w:szCs w:val="24"/>
    </w:rPr>
  </w:style>
  <w:style w:type="character" w:customStyle="1" w:styleId="334">
    <w:name w:val="Char Char Char Char Char"/>
    <w:link w:val="185"/>
    <w:uiPriority w:val="0"/>
    <w:rPr>
      <w:rFonts w:ascii="宋体" w:hAnsi="宋体" w:eastAsia="宋体" w:cs="宋体"/>
      <w:sz w:val="24"/>
      <w:szCs w:val="24"/>
    </w:rPr>
  </w:style>
  <w:style w:type="paragraph" w:customStyle="1" w:styleId="335">
    <w:name w:val="表格内容1"/>
    <w:basedOn w:val="1"/>
    <w:qFormat/>
    <w:uiPriority w:val="0"/>
    <w:pPr>
      <w:spacing w:line="360" w:lineRule="exact"/>
      <w:ind w:left="-50" w:leftChars="-50" w:right="-50" w:rightChars="-50"/>
      <w:jc w:val="center"/>
    </w:pPr>
    <w:rPr>
      <w:rFonts w:ascii="仿宋_GB2312" w:hAnsi="Times New Roman" w:eastAsia="宋体" w:cs="Times New Roman"/>
      <w:color w:val="000000"/>
      <w:sz w:val="24"/>
      <w:szCs w:val="24"/>
    </w:rPr>
  </w:style>
  <w:style w:type="paragraph" w:customStyle="1" w:styleId="336">
    <w:name w:val="1.1.1.1"/>
    <w:basedOn w:val="1"/>
    <w:qFormat/>
    <w:uiPriority w:val="0"/>
    <w:pPr>
      <w:widowControl/>
      <w:tabs>
        <w:tab w:val="left" w:pos="720"/>
      </w:tabs>
      <w:adjustRightInd w:val="0"/>
      <w:snapToGrid w:val="0"/>
      <w:spacing w:line="360" w:lineRule="auto"/>
      <w:ind w:right="210" w:rightChars="100"/>
      <w:jc w:val="left"/>
      <w:outlineLvl w:val="3"/>
    </w:pPr>
    <w:rPr>
      <w:rFonts w:ascii="Times New Roman" w:hAnsi="Times New Roman" w:eastAsia="宋体" w:cs="Times New Roman"/>
      <w:b/>
      <w:spacing w:val="-2"/>
      <w:kern w:val="0"/>
      <w:sz w:val="24"/>
      <w:szCs w:val="20"/>
    </w:rPr>
  </w:style>
  <w:style w:type="paragraph" w:customStyle="1" w:styleId="337">
    <w:name w:val="我的正文"/>
    <w:basedOn w:val="1"/>
    <w:link w:val="338"/>
    <w:qFormat/>
    <w:uiPriority w:val="0"/>
    <w:pPr>
      <w:spacing w:line="360" w:lineRule="auto"/>
      <w:ind w:firstLine="200" w:firstLineChars="200"/>
    </w:pPr>
    <w:rPr>
      <w:rFonts w:ascii="Times New Roman" w:hAnsi="Times New Roman" w:eastAsia="宋体" w:cs="Times New Roman"/>
      <w:kern w:val="0"/>
      <w:sz w:val="24"/>
      <w:szCs w:val="24"/>
    </w:rPr>
  </w:style>
  <w:style w:type="character" w:customStyle="1" w:styleId="338">
    <w:name w:val="我的正文 Char"/>
    <w:link w:val="337"/>
    <w:qFormat/>
    <w:uiPriority w:val="0"/>
    <w:rPr>
      <w:rFonts w:ascii="Times New Roman" w:hAnsi="Times New Roman" w:eastAsia="宋体" w:cs="Times New Roman"/>
      <w:kern w:val="0"/>
      <w:sz w:val="24"/>
      <w:szCs w:val="24"/>
    </w:rPr>
  </w:style>
  <w:style w:type="character" w:customStyle="1" w:styleId="339">
    <w:name w:val="日期 Char2"/>
    <w:uiPriority w:val="0"/>
    <w:rPr>
      <w:rFonts w:ascii="Times New Roman" w:hAnsi="Times New Roman" w:eastAsia="宋体" w:cs="Calibri"/>
      <w:sz w:val="24"/>
      <w:szCs w:val="24"/>
    </w:rPr>
  </w:style>
  <w:style w:type="character" w:customStyle="1" w:styleId="340">
    <w:name w:val="表格题目 Char"/>
    <w:link w:val="341"/>
    <w:locked/>
    <w:uiPriority w:val="0"/>
    <w:rPr>
      <w:rFonts w:ascii="Times New Roman" w:hAnsi="Times New Roman" w:cs="宋体"/>
      <w:b/>
      <w:bCs/>
      <w:spacing w:val="1"/>
      <w:sz w:val="24"/>
      <w:szCs w:val="21"/>
    </w:rPr>
  </w:style>
  <w:style w:type="paragraph" w:customStyle="1" w:styleId="341">
    <w:name w:val="表格题目"/>
    <w:basedOn w:val="1"/>
    <w:link w:val="340"/>
    <w:qFormat/>
    <w:uiPriority w:val="0"/>
    <w:pPr>
      <w:spacing w:line="360" w:lineRule="auto"/>
      <w:jc w:val="center"/>
    </w:pPr>
    <w:rPr>
      <w:rFonts w:ascii="Times New Roman" w:hAnsi="Times New Roman" w:cs="宋体"/>
      <w:b/>
      <w:bCs/>
      <w:spacing w:val="1"/>
      <w:sz w:val="24"/>
      <w:szCs w:val="21"/>
    </w:rPr>
  </w:style>
  <w:style w:type="paragraph" w:customStyle="1" w:styleId="342">
    <w:name w:val="1.1.1"/>
    <w:basedOn w:val="1"/>
    <w:qFormat/>
    <w:uiPriority w:val="0"/>
    <w:pPr>
      <w:spacing w:before="60" w:after="60" w:line="360" w:lineRule="auto"/>
      <w:jc w:val="left"/>
      <w:outlineLvl w:val="2"/>
    </w:pPr>
    <w:rPr>
      <w:rFonts w:ascii="Times New Roman" w:hAnsi="Times New Roman" w:eastAsia="宋体" w:cs="Calibri"/>
      <w:b/>
      <w:sz w:val="28"/>
      <w:szCs w:val="20"/>
    </w:rPr>
  </w:style>
  <w:style w:type="paragraph" w:customStyle="1" w:styleId="343">
    <w:name w:val="3表(图)头(治)"/>
    <w:next w:val="1"/>
    <w:link w:val="344"/>
    <w:qFormat/>
    <w:uiPriority w:val="0"/>
    <w:pPr>
      <w:widowControl w:val="0"/>
      <w:spacing w:line="360" w:lineRule="auto"/>
      <w:jc w:val="center"/>
    </w:pPr>
    <w:rPr>
      <w:rFonts w:ascii="Times New Roman" w:hAnsi="Times New Roman" w:eastAsia="宋体" w:cs="Calibri"/>
      <w:b/>
      <w:bCs/>
      <w:kern w:val="0"/>
      <w:sz w:val="24"/>
      <w:szCs w:val="20"/>
      <w:lang w:val="en-US" w:eastAsia="zh-CN" w:bidi="ar-SA"/>
    </w:rPr>
  </w:style>
  <w:style w:type="character" w:customStyle="1" w:styleId="344">
    <w:name w:val="3表(图)头(治) Char"/>
    <w:link w:val="343"/>
    <w:qFormat/>
    <w:uiPriority w:val="0"/>
    <w:rPr>
      <w:rFonts w:ascii="Times New Roman" w:hAnsi="Times New Roman" w:eastAsia="宋体" w:cs="Calibri"/>
      <w:b/>
      <w:bCs/>
      <w:kern w:val="0"/>
      <w:sz w:val="24"/>
      <w:szCs w:val="20"/>
    </w:rPr>
  </w:style>
  <w:style w:type="paragraph" w:customStyle="1" w:styleId="345">
    <w:name w:val="02 二级标题"/>
    <w:next w:val="1"/>
    <w:qFormat/>
    <w:uiPriority w:val="0"/>
    <w:pPr>
      <w:spacing w:line="360" w:lineRule="auto"/>
      <w:outlineLvl w:val="1"/>
    </w:pPr>
    <w:rPr>
      <w:rFonts w:ascii="Times New Roman" w:hAnsi="Times New Roman" w:eastAsia="宋体" w:cs="Times New Roman"/>
      <w:b/>
      <w:bCs/>
      <w:kern w:val="2"/>
      <w:sz w:val="30"/>
      <w:szCs w:val="32"/>
      <w:lang w:val="en-US" w:eastAsia="zh-CN" w:bidi="ar-SA"/>
    </w:rPr>
  </w:style>
  <w:style w:type="paragraph" w:customStyle="1" w:styleId="346">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eastAsia="宋体" w:cs="宋体"/>
      <w:sz w:val="24"/>
      <w:szCs w:val="24"/>
    </w:rPr>
  </w:style>
  <w:style w:type="character" w:customStyle="1" w:styleId="347">
    <w:name w:val="5文章(治) Char1"/>
    <w:qFormat/>
    <w:uiPriority w:val="0"/>
    <w:rPr>
      <w:rFonts w:ascii="Arial" w:hAnsi="Arial" w:cs="宋体"/>
      <w:snapToGrid/>
      <w:color w:val="000000"/>
      <w:sz w:val="24"/>
      <w:szCs w:val="24"/>
      <w:lang w:val="en-GB"/>
    </w:rPr>
  </w:style>
  <w:style w:type="character" w:customStyle="1" w:styleId="348">
    <w:name w:val="批注框文本 Char2"/>
    <w:uiPriority w:val="0"/>
    <w:rPr>
      <w:rFonts w:ascii="Times New Roman" w:hAnsi="Times New Roman" w:eastAsia="宋体" w:cs="Calibri"/>
      <w:sz w:val="18"/>
      <w:szCs w:val="18"/>
    </w:rPr>
  </w:style>
  <w:style w:type="paragraph" w:customStyle="1" w:styleId="349">
    <w:name w:val="编号1"/>
    <w:basedOn w:val="1"/>
    <w:link w:val="350"/>
    <w:qFormat/>
    <w:uiPriority w:val="0"/>
    <w:pPr>
      <w:widowControl/>
      <w:numPr>
        <w:ilvl w:val="0"/>
        <w:numId w:val="8"/>
      </w:numPr>
      <w:spacing w:line="400" w:lineRule="exact"/>
      <w:ind w:firstLine="0"/>
    </w:pPr>
    <w:rPr>
      <w:rFonts w:ascii="Times New Roman" w:hAnsi="Times New Roman" w:eastAsia="宋体" w:cs="Times New Roman"/>
      <w:color w:val="000000"/>
      <w:kern w:val="0"/>
      <w:sz w:val="24"/>
      <w:szCs w:val="24"/>
    </w:rPr>
  </w:style>
  <w:style w:type="character" w:customStyle="1" w:styleId="350">
    <w:name w:val="编号1 Char"/>
    <w:link w:val="349"/>
    <w:uiPriority w:val="0"/>
    <w:rPr>
      <w:rFonts w:ascii="Times New Roman" w:hAnsi="Times New Roman" w:eastAsia="宋体" w:cs="Times New Roman"/>
      <w:color w:val="000000"/>
      <w:kern w:val="0"/>
      <w:sz w:val="24"/>
      <w:szCs w:val="24"/>
    </w:rPr>
  </w:style>
  <w:style w:type="paragraph" w:customStyle="1" w:styleId="351">
    <w:name w:val="编号2"/>
    <w:basedOn w:val="349"/>
    <w:qFormat/>
    <w:uiPriority w:val="0"/>
    <w:pPr>
      <w:numPr>
        <w:ilvl w:val="1"/>
      </w:numPr>
      <w:tabs>
        <w:tab w:val="left" w:pos="2040"/>
      </w:tabs>
      <w:ind w:left="2040" w:leftChars="800" w:hanging="360" w:hangingChars="200"/>
    </w:pPr>
  </w:style>
  <w:style w:type="character" w:customStyle="1" w:styleId="352">
    <w:name w:val="正文文本缩进 Char2"/>
    <w:uiPriority w:val="0"/>
    <w:rPr>
      <w:rFonts w:ascii="Times New Roman" w:hAnsi="Times New Roman" w:eastAsia="宋体" w:cs="Calibri"/>
      <w:sz w:val="24"/>
      <w:szCs w:val="24"/>
    </w:rPr>
  </w:style>
  <w:style w:type="paragraph" w:customStyle="1" w:styleId="353">
    <w:name w:val="论证正文主体"/>
    <w:basedOn w:val="1"/>
    <w:qFormat/>
    <w:uiPriority w:val="0"/>
    <w:pPr>
      <w:spacing w:line="360" w:lineRule="auto"/>
      <w:ind w:firstLine="200" w:firstLineChars="200"/>
    </w:pPr>
    <w:rPr>
      <w:rFonts w:ascii="Times New Roman" w:hAnsi="Times New Roman" w:eastAsia="宋体" w:cs="Times New Roman"/>
      <w:sz w:val="24"/>
    </w:rPr>
  </w:style>
  <w:style w:type="paragraph" w:customStyle="1" w:styleId="354">
    <w:name w:val="样式 首行缩进:  2 字符"/>
    <w:basedOn w:val="1"/>
    <w:link w:val="355"/>
    <w:qFormat/>
    <w:uiPriority w:val="0"/>
    <w:pPr>
      <w:spacing w:line="360" w:lineRule="auto"/>
      <w:ind w:firstLine="200" w:firstLineChars="200"/>
    </w:pPr>
    <w:rPr>
      <w:rFonts w:ascii="Times New Roman" w:hAnsi="Times New Roman" w:eastAsia="宋体" w:cs="宋体"/>
      <w:sz w:val="24"/>
      <w:szCs w:val="20"/>
    </w:rPr>
  </w:style>
  <w:style w:type="character" w:customStyle="1" w:styleId="355">
    <w:name w:val="样式 首行缩进:  2 字符 Char"/>
    <w:link w:val="354"/>
    <w:qFormat/>
    <w:uiPriority w:val="0"/>
    <w:rPr>
      <w:rFonts w:ascii="Times New Roman" w:hAnsi="Times New Roman" w:eastAsia="宋体" w:cs="宋体"/>
      <w:sz w:val="24"/>
      <w:szCs w:val="20"/>
    </w:rPr>
  </w:style>
  <w:style w:type="paragraph" w:customStyle="1" w:styleId="356">
    <w:name w:val="样式2"/>
    <w:basedOn w:val="1"/>
    <w:qFormat/>
    <w:uiPriority w:val="0"/>
    <w:pPr>
      <w:keepNext/>
      <w:keepLines/>
      <w:adjustRightInd w:val="0"/>
      <w:spacing w:before="156" w:beforeLines="50" w:after="156" w:afterLines="50" w:line="360" w:lineRule="auto"/>
      <w:jc w:val="left"/>
      <w:textAlignment w:val="baseline"/>
      <w:outlineLvl w:val="2"/>
    </w:pPr>
    <w:rPr>
      <w:rFonts w:ascii="宋体" w:hAnsi="宋体" w:eastAsia="宋体" w:cs="Times New Roman"/>
      <w:b/>
      <w:bCs/>
      <w:kern w:val="0"/>
      <w:sz w:val="24"/>
      <w:szCs w:val="28"/>
    </w:rPr>
  </w:style>
  <w:style w:type="paragraph" w:customStyle="1" w:styleId="357">
    <w:name w:val="lw正文"/>
    <w:basedOn w:val="1"/>
    <w:qFormat/>
    <w:uiPriority w:val="0"/>
    <w:pPr>
      <w:autoSpaceDE w:val="0"/>
      <w:autoSpaceDN w:val="0"/>
      <w:adjustRightInd w:val="0"/>
      <w:spacing w:line="360" w:lineRule="auto"/>
      <w:ind w:firstLine="420"/>
      <w:jc w:val="left"/>
    </w:pPr>
    <w:rPr>
      <w:rFonts w:ascii="Times New Roman" w:hAnsi="Times New Roman" w:eastAsia="宋体" w:cs="Times New Roman"/>
      <w:kern w:val="0"/>
      <w:sz w:val="24"/>
      <w:szCs w:val="20"/>
    </w:rPr>
  </w:style>
  <w:style w:type="paragraph" w:customStyle="1" w:styleId="358">
    <w:name w:val="文本正文"/>
    <w:basedOn w:val="1"/>
    <w:link w:val="359"/>
    <w:qFormat/>
    <w:uiPriority w:val="0"/>
    <w:pPr>
      <w:adjustRightInd w:val="0"/>
      <w:spacing w:line="360" w:lineRule="auto"/>
      <w:ind w:firstLine="599" w:firstLineChars="214"/>
      <w:jc w:val="left"/>
      <w:textAlignment w:val="baseline"/>
    </w:pPr>
    <w:rPr>
      <w:rFonts w:ascii="宋体" w:hAnsi="宋体" w:eastAsia="宋体" w:cs="Times New Roman"/>
      <w:kern w:val="0"/>
      <w:sz w:val="24"/>
      <w:szCs w:val="28"/>
      <w:lang w:val="zh-CN"/>
    </w:rPr>
  </w:style>
  <w:style w:type="character" w:customStyle="1" w:styleId="359">
    <w:name w:val="文本正文 Char"/>
    <w:link w:val="358"/>
    <w:qFormat/>
    <w:uiPriority w:val="0"/>
    <w:rPr>
      <w:rFonts w:ascii="宋体" w:hAnsi="宋体" w:eastAsia="宋体" w:cs="Times New Roman"/>
      <w:kern w:val="0"/>
      <w:sz w:val="24"/>
      <w:szCs w:val="28"/>
      <w:lang w:val="zh-CN"/>
    </w:rPr>
  </w:style>
  <w:style w:type="paragraph" w:customStyle="1" w:styleId="360">
    <w:name w:val="图表名"/>
    <w:basedOn w:val="1"/>
    <w:link w:val="449"/>
    <w:qFormat/>
    <w:uiPriority w:val="0"/>
    <w:pPr>
      <w:widowControl/>
      <w:adjustRightInd w:val="0"/>
      <w:snapToGrid w:val="0"/>
      <w:jc w:val="center"/>
      <w:textAlignment w:val="center"/>
    </w:pPr>
    <w:rPr>
      <w:rFonts w:ascii="Times New Roman" w:hAnsi="Times New Roman" w:eastAsia="黑体" w:cs="Times New Roman"/>
      <w:kern w:val="24"/>
      <w:szCs w:val="24"/>
    </w:rPr>
  </w:style>
  <w:style w:type="paragraph" w:customStyle="1" w:styleId="361">
    <w:name w:val="正文 + Times New Roman 两端对齐"/>
    <w:basedOn w:val="358"/>
    <w:link w:val="362"/>
    <w:qFormat/>
    <w:uiPriority w:val="0"/>
    <w:pPr>
      <w:snapToGrid w:val="0"/>
      <w:ind w:firstLine="514"/>
      <w:jc w:val="both"/>
    </w:pPr>
    <w:rPr>
      <w:rFonts w:ascii="Times New Roman"/>
      <w:kern w:val="2"/>
    </w:rPr>
  </w:style>
  <w:style w:type="character" w:customStyle="1" w:styleId="362">
    <w:name w:val="正文 + Times New Roman 两端对齐 Char"/>
    <w:link w:val="361"/>
    <w:qFormat/>
    <w:uiPriority w:val="0"/>
    <w:rPr>
      <w:rFonts w:ascii="Times New Roman" w:hAnsi="宋体" w:eastAsia="宋体" w:cs="Times New Roman"/>
      <w:sz w:val="24"/>
      <w:szCs w:val="28"/>
      <w:lang w:val="zh-CN"/>
    </w:rPr>
  </w:style>
  <w:style w:type="paragraph" w:customStyle="1" w:styleId="363">
    <w:name w:val="5号表内正文"/>
    <w:basedOn w:val="1"/>
    <w:next w:val="1"/>
    <w:qFormat/>
    <w:uiPriority w:val="0"/>
    <w:pPr>
      <w:widowControl/>
      <w:jc w:val="center"/>
    </w:pPr>
    <w:rPr>
      <w:rFonts w:ascii="Times New Roman" w:hAnsi="Times New Roman" w:eastAsia="宋体" w:cs="Times New Roman"/>
      <w:color w:val="000000"/>
      <w:kern w:val="0"/>
      <w:szCs w:val="18"/>
    </w:rPr>
  </w:style>
  <w:style w:type="paragraph" w:customStyle="1" w:styleId="364">
    <w:name w:val="3论证正文主体"/>
    <w:basedOn w:val="1"/>
    <w:qFormat/>
    <w:uiPriority w:val="0"/>
    <w:pPr>
      <w:spacing w:line="360" w:lineRule="auto"/>
      <w:ind w:firstLine="480" w:firstLineChars="200"/>
    </w:pPr>
    <w:rPr>
      <w:rFonts w:ascii="Times New Roman" w:hAnsi="Times New Roman" w:eastAsia="宋体" w:cs="Calibri"/>
      <w:sz w:val="24"/>
    </w:rPr>
  </w:style>
  <w:style w:type="paragraph" w:customStyle="1" w:styleId="365">
    <w:name w:val="3级表格好"/>
    <w:basedOn w:val="1"/>
    <w:qFormat/>
    <w:uiPriority w:val="0"/>
    <w:pPr>
      <w:adjustRightInd w:val="0"/>
      <w:snapToGrid w:val="0"/>
      <w:jc w:val="center"/>
    </w:pPr>
    <w:rPr>
      <w:rFonts w:ascii="Times New Roman" w:hAnsi="Times New Roman" w:eastAsia="宋体" w:cs="Calibri"/>
      <w:kern w:val="0"/>
      <w:szCs w:val="24"/>
    </w:rPr>
  </w:style>
  <w:style w:type="character" w:customStyle="1" w:styleId="366">
    <w:name w:val="二级标题zj Char"/>
    <w:link w:val="367"/>
    <w:uiPriority w:val="0"/>
    <w:rPr>
      <w:rFonts w:ascii="Arial" w:hAnsi="Arial" w:eastAsia="仿宋_GB2312" w:cs="Verdana"/>
      <w:b/>
      <w:sz w:val="30"/>
      <w:szCs w:val="30"/>
    </w:rPr>
  </w:style>
  <w:style w:type="paragraph" w:customStyle="1" w:styleId="367">
    <w:name w:val="二级标题zj"/>
    <w:basedOn w:val="1"/>
    <w:link w:val="366"/>
    <w:uiPriority w:val="0"/>
    <w:pPr>
      <w:spacing w:line="360" w:lineRule="auto"/>
      <w:ind w:left="199" w:right="199"/>
      <w:outlineLvl w:val="1"/>
    </w:pPr>
    <w:rPr>
      <w:rFonts w:ascii="Arial" w:hAnsi="Arial" w:eastAsia="仿宋_GB2312" w:cs="Verdana"/>
      <w:b/>
      <w:sz w:val="30"/>
      <w:szCs w:val="30"/>
    </w:rPr>
  </w:style>
  <w:style w:type="paragraph" w:customStyle="1" w:styleId="368">
    <w:name w:val="ssssss"/>
    <w:link w:val="369"/>
    <w:qFormat/>
    <w:uiPriority w:val="0"/>
    <w:pPr>
      <w:tabs>
        <w:tab w:val="left" w:pos="0"/>
      </w:tabs>
      <w:spacing w:line="360" w:lineRule="auto"/>
      <w:ind w:right="8" w:rightChars="8" w:firstLine="480" w:firstLineChars="200"/>
      <w:jc w:val="both"/>
    </w:pPr>
    <w:rPr>
      <w:rFonts w:ascii="宋体" w:hAnsi="宋体" w:eastAsia="宋体" w:cs="Times New Roman"/>
      <w:kern w:val="0"/>
      <w:sz w:val="24"/>
      <w:szCs w:val="20"/>
      <w:lang w:val="en-US" w:eastAsia="zh-CN" w:bidi="ar-SA"/>
    </w:rPr>
  </w:style>
  <w:style w:type="character" w:customStyle="1" w:styleId="369">
    <w:name w:val="ssssss Char"/>
    <w:link w:val="368"/>
    <w:qFormat/>
    <w:uiPriority w:val="0"/>
    <w:rPr>
      <w:rFonts w:ascii="宋体" w:hAnsi="宋体" w:eastAsia="宋体" w:cs="Times New Roman"/>
      <w:kern w:val="0"/>
      <w:sz w:val="24"/>
      <w:szCs w:val="20"/>
    </w:rPr>
  </w:style>
  <w:style w:type="character" w:customStyle="1" w:styleId="370">
    <w:name w:val="标题 Char2"/>
    <w:uiPriority w:val="0"/>
    <w:rPr>
      <w:rFonts w:ascii="Cambria" w:hAnsi="Cambria" w:eastAsia="宋体" w:cs="Times New Roman"/>
      <w:b/>
      <w:bCs/>
      <w:sz w:val="32"/>
      <w:szCs w:val="32"/>
    </w:rPr>
  </w:style>
  <w:style w:type="character" w:customStyle="1" w:styleId="371">
    <w:name w:val="标题 Char1"/>
    <w:uiPriority w:val="0"/>
    <w:rPr>
      <w:rFonts w:ascii="Cambria" w:hAnsi="Cambria" w:eastAsia="宋体" w:cs="Times New Roman"/>
      <w:b/>
      <w:bCs/>
      <w:sz w:val="32"/>
      <w:szCs w:val="32"/>
    </w:rPr>
  </w:style>
  <w:style w:type="paragraph" w:customStyle="1" w:styleId="372">
    <w:name w:val="表格内容"/>
    <w:basedOn w:val="1"/>
    <w:qFormat/>
    <w:uiPriority w:val="0"/>
    <w:pPr>
      <w:adjustRightInd w:val="0"/>
      <w:snapToGrid w:val="0"/>
      <w:spacing w:line="360" w:lineRule="auto"/>
      <w:jc w:val="center"/>
    </w:pPr>
    <w:rPr>
      <w:rFonts w:ascii="Times New Roman" w:hAnsi="Times New Roman" w:eastAsia="宋体" w:cs="Times New Roman"/>
      <w:szCs w:val="20"/>
    </w:rPr>
  </w:style>
  <w:style w:type="paragraph" w:customStyle="1" w:styleId="373">
    <w:name w:val="标准"/>
    <w:basedOn w:val="1"/>
    <w:qFormat/>
    <w:uiPriority w:val="0"/>
    <w:pPr>
      <w:adjustRightInd w:val="0"/>
      <w:spacing w:before="120" w:after="120" w:line="312" w:lineRule="atLeast"/>
      <w:textAlignment w:val="baseline"/>
    </w:pPr>
    <w:rPr>
      <w:rFonts w:ascii="宋体" w:hAnsi="Times New Roman" w:eastAsia="宋体" w:cs="Times New Roman"/>
      <w:kern w:val="0"/>
      <w:szCs w:val="20"/>
    </w:rPr>
  </w:style>
  <w:style w:type="character" w:customStyle="1" w:styleId="374">
    <w:name w:val="Char Char22"/>
    <w:uiPriority w:val="0"/>
    <w:rPr>
      <w:rFonts w:eastAsia="宋体"/>
      <w:color w:val="000000"/>
      <w:kern w:val="2"/>
      <w:sz w:val="28"/>
      <w:szCs w:val="24"/>
      <w:lang w:val="en-US" w:eastAsia="zh-CN" w:bidi="ar-SA"/>
    </w:rPr>
  </w:style>
  <w:style w:type="character" w:customStyle="1" w:styleId="375">
    <w:name w:val="附表格式 Char Char"/>
    <w:link w:val="376"/>
    <w:uiPriority w:val="0"/>
    <w:rPr>
      <w:rFonts w:ascii="Times New Roman" w:hAnsi="Times New Roman"/>
      <w:sz w:val="24"/>
      <w:szCs w:val="28"/>
    </w:rPr>
  </w:style>
  <w:style w:type="paragraph" w:customStyle="1" w:styleId="376">
    <w:name w:val="附表格式"/>
    <w:basedOn w:val="1"/>
    <w:link w:val="375"/>
    <w:uiPriority w:val="0"/>
    <w:pPr>
      <w:spacing w:line="480" w:lineRule="auto"/>
      <w:jc w:val="center"/>
    </w:pPr>
    <w:rPr>
      <w:rFonts w:ascii="Times New Roman" w:hAnsi="Times New Roman"/>
      <w:sz w:val="24"/>
      <w:szCs w:val="28"/>
    </w:rPr>
  </w:style>
  <w:style w:type="character" w:customStyle="1" w:styleId="377">
    <w:name w:val="style331"/>
    <w:uiPriority w:val="0"/>
    <w:rPr>
      <w:b/>
      <w:sz w:val="24"/>
    </w:rPr>
  </w:style>
  <w:style w:type="character" w:customStyle="1" w:styleId="378">
    <w:name w:val="脚注文本 Char1"/>
    <w:uiPriority w:val="0"/>
    <w:rPr>
      <w:kern w:val="2"/>
      <w:sz w:val="18"/>
      <w:szCs w:val="18"/>
    </w:rPr>
  </w:style>
  <w:style w:type="character" w:customStyle="1" w:styleId="379">
    <w:name w:val="文档结构图 Char1"/>
    <w:uiPriority w:val="0"/>
    <w:rPr>
      <w:rFonts w:ascii="宋体" w:eastAsia="宋体"/>
      <w:sz w:val="18"/>
      <w:szCs w:val="18"/>
    </w:rPr>
  </w:style>
  <w:style w:type="character" w:customStyle="1" w:styleId="380">
    <w:name w:val="批注框文本 Char1"/>
    <w:uiPriority w:val="0"/>
    <w:rPr>
      <w:sz w:val="18"/>
      <w:szCs w:val="18"/>
    </w:rPr>
  </w:style>
  <w:style w:type="character" w:customStyle="1" w:styleId="381">
    <w:name w:val="小四 Char Char"/>
    <w:link w:val="382"/>
    <w:uiPriority w:val="0"/>
    <w:rPr>
      <w:rFonts w:ascii="宋体" w:hAnsi="宋体"/>
      <w:sz w:val="24"/>
    </w:rPr>
  </w:style>
  <w:style w:type="paragraph" w:customStyle="1" w:styleId="382">
    <w:name w:val="小四"/>
    <w:basedOn w:val="1"/>
    <w:link w:val="381"/>
    <w:uiPriority w:val="0"/>
    <w:pPr>
      <w:spacing w:line="360" w:lineRule="auto"/>
      <w:ind w:firstLine="480" w:firstLineChars="200"/>
      <w:jc w:val="left"/>
    </w:pPr>
    <w:rPr>
      <w:rFonts w:ascii="宋体" w:hAnsi="宋体"/>
      <w:sz w:val="24"/>
    </w:rPr>
  </w:style>
  <w:style w:type="paragraph" w:customStyle="1" w:styleId="383">
    <w:name w:val="Char1"/>
    <w:basedOn w:val="1"/>
    <w:qFormat/>
    <w:uiPriority w:val="0"/>
    <w:pPr>
      <w:numPr>
        <w:ilvl w:val="0"/>
        <w:numId w:val="7"/>
      </w:numPr>
      <w:tabs>
        <w:tab w:val="left" w:pos="851"/>
        <w:tab w:val="left" w:pos="1280"/>
      </w:tabs>
      <w:snapToGrid w:val="0"/>
      <w:spacing w:line="360" w:lineRule="auto"/>
      <w:ind w:firstLine="0"/>
    </w:pPr>
    <w:rPr>
      <w:rFonts w:ascii="Times New Roman" w:hAnsi="Times New Roman" w:eastAsia="仿宋_GB2312" w:cs="宋体"/>
      <w:sz w:val="24"/>
      <w:szCs w:val="24"/>
    </w:rPr>
  </w:style>
  <w:style w:type="paragraph" w:customStyle="1" w:styleId="384">
    <w:name w:val="xl32"/>
    <w:basedOn w:val="1"/>
    <w:qFormat/>
    <w:uiPriority w:val="0"/>
    <w:pPr>
      <w:widowControl/>
      <w:pBdr>
        <w:left w:val="single" w:color="auto" w:sz="4" w:space="0"/>
        <w:bottom w:val="single" w:color="auto" w:sz="4" w:space="0"/>
        <w:right w:val="single" w:color="auto" w:sz="4" w:space="0"/>
      </w:pBdr>
      <w:spacing w:before="100" w:beforeAutospacing="1" w:after="100" w:afterAutospacing="1" w:line="360" w:lineRule="auto"/>
      <w:jc w:val="center"/>
      <w:textAlignment w:val="center"/>
    </w:pPr>
    <w:rPr>
      <w:rFonts w:ascii="宋体" w:hAnsi="宋体" w:eastAsia="宋体" w:cs="Times New Roman"/>
      <w:kern w:val="0"/>
      <w:sz w:val="24"/>
      <w:szCs w:val="20"/>
    </w:rPr>
  </w:style>
  <w:style w:type="paragraph" w:customStyle="1" w:styleId="385">
    <w:name w:val="新表格"/>
    <w:basedOn w:val="1"/>
    <w:uiPriority w:val="0"/>
    <w:pPr>
      <w:ind w:left="420"/>
      <w:jc w:val="center"/>
    </w:pPr>
    <w:rPr>
      <w:rFonts w:ascii="Times New Roman" w:hAnsi="Times New Roman" w:eastAsia="宋体" w:cs="Times New Roman"/>
      <w:b/>
      <w:sz w:val="24"/>
      <w:szCs w:val="20"/>
    </w:rPr>
  </w:style>
  <w:style w:type="paragraph" w:customStyle="1" w:styleId="386">
    <w:name w:val="Char Char Char Char Char Char Char Char Char Char Char Char Char Char Char Char Char Char Char Char Char Char Char Char Char Char Char Char Char Char Char Char Char Char"/>
    <w:basedOn w:val="1"/>
    <w:uiPriority w:val="0"/>
    <w:rPr>
      <w:rFonts w:ascii="Times New Roman" w:hAnsi="Times New Roman" w:eastAsia="宋体" w:cs="Times New Roman"/>
      <w:sz w:val="24"/>
      <w:szCs w:val="24"/>
    </w:rPr>
  </w:style>
  <w:style w:type="paragraph" w:customStyle="1" w:styleId="387">
    <w:name w:val="正文 New New New"/>
    <w:uiPriority w:val="0"/>
    <w:pPr>
      <w:widowControl w:val="0"/>
      <w:jc w:val="both"/>
    </w:pPr>
    <w:rPr>
      <w:rFonts w:ascii="Garamond" w:hAnsi="Garamond" w:eastAsia="宋体" w:cs="Times New Roman"/>
      <w:kern w:val="2"/>
      <w:sz w:val="21"/>
      <w:szCs w:val="20"/>
      <w:lang w:val="en-US" w:eastAsia="zh-CN" w:bidi="ar-SA"/>
    </w:rPr>
  </w:style>
  <w:style w:type="character" w:customStyle="1" w:styleId="388">
    <w:name w:val="font11"/>
    <w:uiPriority w:val="0"/>
    <w:rPr>
      <w:rFonts w:hint="default" w:ascii="Times New Roman" w:hAnsi="Times New Roman" w:cs="Times New Roman"/>
      <w:color w:val="000000"/>
      <w:sz w:val="20"/>
      <w:szCs w:val="20"/>
      <w:u w:val="none"/>
      <w:vertAlign w:val="subscript"/>
    </w:rPr>
  </w:style>
  <w:style w:type="paragraph" w:customStyle="1" w:styleId="389">
    <w:name w:val="text-p"/>
    <w:basedOn w:val="1"/>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390">
    <w:name w:val="附表格式 Char"/>
    <w:uiPriority w:val="0"/>
    <w:rPr>
      <w:rFonts w:ascii="Times New Roman" w:hAnsi="Times New Roman" w:eastAsia="宋体" w:cs="Times New Roman"/>
      <w:sz w:val="24"/>
      <w:szCs w:val="28"/>
    </w:rPr>
  </w:style>
  <w:style w:type="character" w:customStyle="1" w:styleId="391">
    <w:name w:val="小四 Char"/>
    <w:uiPriority w:val="0"/>
    <w:rPr>
      <w:rFonts w:ascii="宋体" w:hAnsi="宋体"/>
      <w:sz w:val="24"/>
    </w:rPr>
  </w:style>
  <w:style w:type="paragraph" w:customStyle="1" w:styleId="392">
    <w:name w:val="列表段落1"/>
    <w:basedOn w:val="1"/>
    <w:uiPriority w:val="0"/>
    <w:pPr>
      <w:widowControl/>
      <w:adjustRightInd w:val="0"/>
      <w:snapToGrid w:val="0"/>
      <w:spacing w:after="200"/>
      <w:ind w:firstLine="420" w:firstLineChars="200"/>
      <w:jc w:val="left"/>
    </w:pPr>
    <w:rPr>
      <w:rFonts w:ascii="Tahoma" w:hAnsi="Tahoma" w:eastAsia="微软雅黑" w:cs="Times New Roman"/>
      <w:kern w:val="0"/>
      <w:sz w:val="22"/>
    </w:rPr>
  </w:style>
  <w:style w:type="paragraph" w:customStyle="1" w:styleId="393">
    <w:name w:val="a表格"/>
    <w:basedOn w:val="1"/>
    <w:qFormat/>
    <w:uiPriority w:val="0"/>
    <w:pPr>
      <w:snapToGrid w:val="0"/>
      <w:ind w:firstLine="523" w:firstLineChars="217"/>
      <w:jc w:val="center"/>
    </w:pPr>
    <w:rPr>
      <w:rFonts w:ascii="Times New Roman" w:hAnsi="Times New Roman" w:eastAsia="黑体" w:cs="Times New Roman"/>
      <w:b/>
      <w:bCs/>
      <w:sz w:val="24"/>
      <w:szCs w:val="24"/>
    </w:rPr>
  </w:style>
  <w:style w:type="paragraph" w:customStyle="1" w:styleId="394">
    <w:name w:val="注："/>
    <w:next w:val="295"/>
    <w:qFormat/>
    <w:uiPriority w:val="0"/>
    <w:pPr>
      <w:widowControl w:val="0"/>
      <w:numPr>
        <w:ilvl w:val="0"/>
        <w:numId w:val="9"/>
      </w:numPr>
      <w:autoSpaceDE w:val="0"/>
      <w:autoSpaceDN w:val="0"/>
      <w:ind w:left="726" w:hanging="363"/>
      <w:jc w:val="both"/>
    </w:pPr>
    <w:rPr>
      <w:rFonts w:ascii="宋体" w:hAnsi="Times New Roman" w:eastAsia="宋体" w:cs="Times New Roman"/>
      <w:kern w:val="0"/>
      <w:sz w:val="18"/>
      <w:szCs w:val="18"/>
      <w:lang w:val="en-US" w:eastAsia="zh-CN" w:bidi="ar-SA"/>
    </w:rPr>
  </w:style>
  <w:style w:type="paragraph" w:customStyle="1" w:styleId="395">
    <w:name w:val="注×："/>
    <w:qFormat/>
    <w:uiPriority w:val="0"/>
    <w:pPr>
      <w:widowControl w:val="0"/>
      <w:numPr>
        <w:ilvl w:val="0"/>
        <w:numId w:val="10"/>
      </w:numPr>
      <w:tabs>
        <w:tab w:val="left" w:pos="360"/>
      </w:tabs>
      <w:autoSpaceDE w:val="0"/>
      <w:autoSpaceDN w:val="0"/>
      <w:jc w:val="both"/>
    </w:pPr>
    <w:rPr>
      <w:rFonts w:ascii="宋体" w:hAnsi="Times New Roman" w:eastAsia="宋体" w:cs="Times New Roman"/>
      <w:kern w:val="0"/>
      <w:sz w:val="18"/>
      <w:szCs w:val="18"/>
      <w:lang w:val="en-US" w:eastAsia="zh-CN" w:bidi="ar-SA"/>
    </w:rPr>
  </w:style>
  <w:style w:type="character" w:customStyle="1" w:styleId="396">
    <w:name w:val="fontstyle21"/>
    <w:basedOn w:val="82"/>
    <w:qFormat/>
    <w:uiPriority w:val="0"/>
    <w:rPr>
      <w:rFonts w:hint="default" w:ascii="TimesNewRomanPSMT" w:hAnsi="TimesNewRomanPSMT"/>
      <w:color w:val="000000"/>
      <w:sz w:val="24"/>
      <w:szCs w:val="24"/>
    </w:rPr>
  </w:style>
  <w:style w:type="character" w:customStyle="1" w:styleId="397">
    <w:name w:val="fontstyle31"/>
    <w:basedOn w:val="82"/>
    <w:uiPriority w:val="0"/>
    <w:rPr>
      <w:rFonts w:hint="default" w:ascii="TimesNewRomanPSMT" w:hAnsi="TimesNewRomanPSMT"/>
      <w:color w:val="000000"/>
      <w:sz w:val="24"/>
      <w:szCs w:val="24"/>
    </w:rPr>
  </w:style>
  <w:style w:type="character" w:customStyle="1" w:styleId="398">
    <w:name w:val="T正文 Char1"/>
    <w:link w:val="259"/>
    <w:uiPriority w:val="0"/>
    <w:rPr>
      <w:rFonts w:ascii="Times New Roman" w:hAnsi="Times New Roman" w:eastAsia="宋体" w:cs="Times New Roman"/>
      <w:kern w:val="0"/>
      <w:sz w:val="24"/>
      <w:szCs w:val="20"/>
    </w:rPr>
  </w:style>
  <w:style w:type="character" w:customStyle="1" w:styleId="399">
    <w:name w:val="注释标题 Char"/>
    <w:basedOn w:val="82"/>
    <w:link w:val="20"/>
    <w:qFormat/>
    <w:uiPriority w:val="0"/>
    <w:rPr>
      <w:rFonts w:ascii="宋体" w:hAnsi="宋体" w:eastAsia="宋体" w:cs="宋体"/>
      <w:kern w:val="0"/>
      <w:sz w:val="24"/>
      <w:szCs w:val="24"/>
    </w:rPr>
  </w:style>
  <w:style w:type="character" w:customStyle="1" w:styleId="400">
    <w:name w:val="电子邮件签名 Char"/>
    <w:basedOn w:val="82"/>
    <w:link w:val="22"/>
    <w:qFormat/>
    <w:uiPriority w:val="0"/>
    <w:rPr>
      <w:rFonts w:ascii="Times New Roman" w:hAnsi="Times New Roman" w:eastAsia="宋体" w:cs="Times New Roman"/>
      <w:szCs w:val="24"/>
    </w:rPr>
  </w:style>
  <w:style w:type="character" w:customStyle="1" w:styleId="401">
    <w:name w:val="称呼 Char"/>
    <w:basedOn w:val="82"/>
    <w:link w:val="30"/>
    <w:qFormat/>
    <w:uiPriority w:val="0"/>
    <w:rPr>
      <w:rFonts w:ascii="Times New Roman" w:hAnsi="Times New Roman" w:eastAsia="宋体" w:cs="Times New Roman"/>
      <w:szCs w:val="24"/>
    </w:rPr>
  </w:style>
  <w:style w:type="character" w:customStyle="1" w:styleId="402">
    <w:name w:val="结束语 Char"/>
    <w:basedOn w:val="82"/>
    <w:link w:val="32"/>
    <w:qFormat/>
    <w:uiPriority w:val="0"/>
    <w:rPr>
      <w:rFonts w:ascii="Times New Roman" w:hAnsi="Times New Roman" w:eastAsia="宋体" w:cs="Times New Roman"/>
      <w:szCs w:val="24"/>
    </w:rPr>
  </w:style>
  <w:style w:type="character" w:customStyle="1" w:styleId="403">
    <w:name w:val="尾注文本 Char"/>
    <w:basedOn w:val="82"/>
    <w:link w:val="50"/>
    <w:qFormat/>
    <w:uiPriority w:val="0"/>
    <w:rPr>
      <w:rFonts w:ascii="Calibri" w:hAnsi="Calibri" w:eastAsia="宋体" w:cs="Times New Roman"/>
    </w:rPr>
  </w:style>
  <w:style w:type="character" w:customStyle="1" w:styleId="404">
    <w:name w:val="签名 Char"/>
    <w:basedOn w:val="82"/>
    <w:link w:val="57"/>
    <w:qFormat/>
    <w:uiPriority w:val="0"/>
    <w:rPr>
      <w:rFonts w:ascii="Times New Roman" w:hAnsi="Times New Roman" w:eastAsia="宋体" w:cs="Times New Roman"/>
      <w:szCs w:val="24"/>
    </w:rPr>
  </w:style>
  <w:style w:type="character" w:customStyle="1" w:styleId="405">
    <w:name w:val="副标题 Char"/>
    <w:basedOn w:val="82"/>
    <w:link w:val="63"/>
    <w:qFormat/>
    <w:uiPriority w:val="0"/>
    <w:rPr>
      <w:rFonts w:ascii="Arial" w:hAnsi="Arial" w:eastAsia="宋体" w:cs="Times New Roman"/>
      <w:b/>
      <w:bCs/>
      <w:color w:val="000000"/>
      <w:kern w:val="28"/>
      <w:sz w:val="32"/>
      <w:szCs w:val="32"/>
    </w:rPr>
  </w:style>
  <w:style w:type="character" w:customStyle="1" w:styleId="406">
    <w:name w:val="信息标题 Char"/>
    <w:basedOn w:val="82"/>
    <w:link w:val="76"/>
    <w:qFormat/>
    <w:uiPriority w:val="0"/>
    <w:rPr>
      <w:rFonts w:ascii="Arial" w:hAnsi="Arial" w:eastAsia="宋体" w:cs="Arial"/>
      <w:sz w:val="24"/>
      <w:szCs w:val="24"/>
      <w:shd w:val="pct20" w:color="auto" w:fill="auto"/>
    </w:rPr>
  </w:style>
  <w:style w:type="paragraph" w:customStyle="1" w:styleId="407">
    <w:name w:val="标题 61"/>
    <w:basedOn w:val="1"/>
    <w:next w:val="1"/>
    <w:qFormat/>
    <w:uiPriority w:val="0"/>
    <w:pPr>
      <w:keepNext/>
      <w:keepLines/>
      <w:spacing w:before="240" w:after="64" w:line="320" w:lineRule="auto"/>
      <w:ind w:left="1152" w:hanging="432"/>
      <w:outlineLvl w:val="5"/>
    </w:pPr>
    <w:rPr>
      <w:rFonts w:ascii="Calibri Light" w:hAnsi="Calibri Light" w:eastAsia="宋体" w:cs="Times New Roman"/>
      <w:b/>
      <w:bCs/>
      <w:sz w:val="24"/>
      <w:szCs w:val="24"/>
    </w:rPr>
  </w:style>
  <w:style w:type="paragraph" w:customStyle="1" w:styleId="408">
    <w:name w:val="标题 81"/>
    <w:basedOn w:val="1"/>
    <w:next w:val="1"/>
    <w:qFormat/>
    <w:uiPriority w:val="0"/>
    <w:pPr>
      <w:keepNext/>
      <w:keepLines/>
      <w:spacing w:before="240" w:after="64" w:line="320" w:lineRule="auto"/>
      <w:ind w:left="1440" w:hanging="432"/>
      <w:outlineLvl w:val="7"/>
    </w:pPr>
    <w:rPr>
      <w:rFonts w:ascii="Calibri Light" w:hAnsi="Calibri Light" w:eastAsia="宋体" w:cs="Times New Roman"/>
      <w:sz w:val="24"/>
      <w:szCs w:val="24"/>
    </w:rPr>
  </w:style>
  <w:style w:type="paragraph" w:customStyle="1" w:styleId="409">
    <w:name w:val="标题 91"/>
    <w:basedOn w:val="1"/>
    <w:next w:val="1"/>
    <w:qFormat/>
    <w:uiPriority w:val="0"/>
    <w:pPr>
      <w:keepNext/>
      <w:keepLines/>
      <w:spacing w:before="240" w:after="64" w:line="320" w:lineRule="auto"/>
      <w:ind w:left="1584" w:hanging="144"/>
      <w:outlineLvl w:val="8"/>
    </w:pPr>
    <w:rPr>
      <w:rFonts w:ascii="Calibri Light" w:hAnsi="Calibri Light" w:eastAsia="宋体" w:cs="Times New Roman"/>
      <w:szCs w:val="21"/>
    </w:rPr>
  </w:style>
  <w:style w:type="character" w:customStyle="1" w:styleId="410">
    <w:name w:val="访问过的超链接1"/>
    <w:basedOn w:val="82"/>
    <w:unhideWhenUsed/>
    <w:qFormat/>
    <w:uiPriority w:val="99"/>
    <w:rPr>
      <w:color w:val="954F72"/>
      <w:u w:val="single"/>
    </w:rPr>
  </w:style>
  <w:style w:type="table" w:customStyle="1" w:styleId="411">
    <w:name w:val="浅色列表 - 着色 51"/>
    <w:basedOn w:val="100"/>
    <w:uiPriority w:val="61"/>
    <w:rPr>
      <w:rFonts w:ascii="Times New Roman" w:hAnsi="Times New Roman" w:eastAsia="宋体" w:cs="Times New Roman"/>
      <w:kern w:val="0"/>
      <w:sz w:val="20"/>
      <w:szCs w:val="20"/>
    </w:rPr>
    <w:tblPr>
      <w:tblBorders>
        <w:top w:val="single" w:color="4472C4" w:sz="8" w:space="0"/>
        <w:left w:val="single" w:color="4472C4" w:sz="8" w:space="0"/>
        <w:bottom w:val="single" w:color="4472C4" w:sz="8" w:space="0"/>
        <w:right w:val="single" w:color="4472C4" w:sz="8" w:space="0"/>
      </w:tblBorders>
      <w:tblLayout w:type="fixed"/>
    </w:tblPr>
    <w:tblStylePr w:type="firstRow">
      <w:pPr>
        <w:spacing w:before="0" w:after="0" w:line="240" w:lineRule="auto"/>
      </w:pPr>
      <w:rPr>
        <w:b/>
        <w:bCs/>
        <w:color w:val="FFFFFF"/>
      </w:rPr>
      <w:tcPr>
        <w:shd w:val="clear" w:color="auto" w:fill="4472C4"/>
      </w:tcPr>
    </w:tblStylePr>
    <w:tblStylePr w:type="lastRow">
      <w:pPr>
        <w:spacing w:before="0" w:after="0" w:line="240" w:lineRule="auto"/>
      </w:pPr>
      <w:rPr>
        <w:b/>
        <w:bCs/>
      </w:rPr>
      <w:tcPr>
        <w:tcBorders>
          <w:top w:val="double" w:color="4472C4" w:sz="6" w:space="0"/>
          <w:left w:val="single" w:color="4472C4" w:sz="8" w:space="0"/>
          <w:bottom w:val="single" w:color="4472C4" w:sz="8" w:space="0"/>
          <w:right w:val="single" w:color="4472C4" w:sz="8" w:space="0"/>
        </w:tcBorders>
      </w:tcPr>
    </w:tblStylePr>
    <w:tblStylePr w:type="firstCol">
      <w:rPr>
        <w:b/>
        <w:bCs/>
      </w:rPr>
    </w:tblStylePr>
    <w:tblStylePr w:type="lastCol">
      <w:rPr>
        <w:b/>
        <w:bCs/>
      </w:rPr>
    </w:tblStylePr>
    <w:tblStylePr w:type="band1Vert">
      <w:tcPr>
        <w:tcBorders>
          <w:top w:val="single" w:color="4472C4" w:sz="8" w:space="0"/>
          <w:left w:val="single" w:color="4472C4" w:sz="8" w:space="0"/>
          <w:bottom w:val="single" w:color="4472C4" w:sz="8" w:space="0"/>
          <w:right w:val="single" w:color="4472C4" w:sz="8" w:space="0"/>
        </w:tcBorders>
      </w:tcPr>
    </w:tblStylePr>
    <w:tblStylePr w:type="band1Horz">
      <w:tcPr>
        <w:tcBorders>
          <w:top w:val="single" w:color="4472C4" w:sz="8" w:space="0"/>
          <w:left w:val="single" w:color="4472C4" w:sz="8" w:space="0"/>
          <w:bottom w:val="single" w:color="4472C4" w:sz="8" w:space="0"/>
          <w:right w:val="single" w:color="4472C4" w:sz="8" w:space="0"/>
        </w:tcBorders>
      </w:tcPr>
    </w:tblStylePr>
  </w:style>
  <w:style w:type="table" w:customStyle="1" w:styleId="412">
    <w:name w:val="浅色网格 - 着色 41"/>
    <w:basedOn w:val="100"/>
    <w:uiPriority w:val="62"/>
    <w:rPr>
      <w:rFonts w:ascii="Times New Roman" w:hAnsi="Times New Roman" w:eastAsia="宋体" w:cs="Times New Roman"/>
      <w:kern w:val="0"/>
      <w:sz w:val="20"/>
      <w:szCs w:val="20"/>
    </w:rPr>
    <w:tblPr>
      <w:tblBorders>
        <w:top w:val="single" w:color="FFC000" w:sz="8" w:space="0"/>
        <w:left w:val="single" w:color="FFC000" w:sz="8" w:space="0"/>
        <w:bottom w:val="single" w:color="FFC000" w:sz="8" w:space="0"/>
        <w:right w:val="single" w:color="FFC000" w:sz="8" w:space="0"/>
        <w:insideH w:val="single" w:color="FFC000" w:sz="8" w:space="0"/>
        <w:insideV w:val="single" w:color="FFC000" w:sz="8" w:space="0"/>
      </w:tblBorders>
      <w:tblLayout w:type="fixed"/>
    </w:tblPr>
    <w:tblStylePr w:type="firstRow">
      <w:pPr>
        <w:spacing w:before="0" w:after="0" w:line="240" w:lineRule="auto"/>
      </w:pPr>
      <w:rPr>
        <w:rFonts w:ascii="Calibri Light" w:hAnsi="Calibri Light" w:eastAsia="宋体" w:cs="Times New Roman"/>
        <w:b/>
        <w:bCs/>
      </w:rPr>
      <w:tcPr>
        <w:tcBorders>
          <w:top w:val="single" w:color="FFC000" w:sz="8" w:space="0"/>
          <w:left w:val="single" w:color="FFC000" w:sz="8" w:space="0"/>
          <w:bottom w:val="single" w:color="FFC000" w:sz="18" w:space="0"/>
          <w:right w:val="single" w:color="FFC000" w:sz="8" w:space="0"/>
          <w:insideH w:val="nil"/>
          <w:insideV w:val="single" w:sz="8" w:space="0"/>
        </w:tcBorders>
      </w:tcPr>
    </w:tblStylePr>
    <w:tblStylePr w:type="lastRow">
      <w:pPr>
        <w:spacing w:before="0" w:after="0" w:line="240" w:lineRule="auto"/>
      </w:pPr>
      <w:rPr>
        <w:rFonts w:ascii="Calibri Light" w:hAnsi="Calibri Light" w:eastAsia="宋体" w:cs="Times New Roman"/>
        <w:b/>
        <w:bCs/>
      </w:rPr>
      <w:tcPr>
        <w:tcBorders>
          <w:top w:val="double" w:color="FFC000" w:sz="6" w:space="0"/>
          <w:left w:val="single" w:color="FFC000" w:sz="8" w:space="0"/>
          <w:bottom w:val="single" w:color="FFC000" w:sz="8" w:space="0"/>
          <w:right w:val="single" w:color="FFC000" w:sz="8" w:space="0"/>
          <w:insideH w:val="nil"/>
          <w:insideV w:val="single" w:sz="8" w:space="0"/>
        </w:tcBorders>
      </w:tcPr>
    </w:tblStylePr>
    <w:tblStylePr w:type="firstCol">
      <w:rPr>
        <w:rFonts w:ascii="Calibri Light" w:hAnsi="Calibri Light" w:eastAsia="宋体" w:cs="Times New Roman"/>
        <w:b/>
        <w:bCs/>
      </w:rPr>
    </w:tblStylePr>
    <w:tblStylePr w:type="lastCol">
      <w:rPr>
        <w:rFonts w:ascii="Calibri Light" w:hAnsi="Calibri Light" w:eastAsia="宋体" w:cs="Times New Roman"/>
        <w:b/>
        <w:bCs/>
      </w:rPr>
      <w:tcPr>
        <w:tcBorders>
          <w:top w:val="single" w:color="FFC000" w:sz="8" w:space="0"/>
          <w:left w:val="single" w:color="FFC000" w:sz="8" w:space="0"/>
          <w:bottom w:val="single" w:color="FFC000" w:sz="8" w:space="0"/>
          <w:right w:val="single" w:color="FFC000" w:sz="8" w:space="0"/>
        </w:tcBorders>
      </w:tcPr>
    </w:tblStylePr>
    <w:tblStylePr w:type="band1Vert">
      <w:tcPr>
        <w:tcBorders>
          <w:top w:val="single" w:color="FFC000" w:sz="8" w:space="0"/>
          <w:left w:val="single" w:color="FFC000" w:sz="8" w:space="0"/>
          <w:bottom w:val="single" w:color="FFC000" w:sz="8" w:space="0"/>
          <w:right w:val="single" w:color="FFC000" w:sz="8" w:space="0"/>
        </w:tcBorders>
        <w:shd w:val="clear" w:color="auto" w:fill="FFEFC0"/>
      </w:tcPr>
    </w:tblStylePr>
    <w:tblStylePr w:type="band1Horz">
      <w:tcPr>
        <w:tcBorders>
          <w:top w:val="single" w:color="FFC000" w:sz="8" w:space="0"/>
          <w:left w:val="single" w:color="FFC000" w:sz="8" w:space="0"/>
          <w:bottom w:val="single" w:color="FFC000" w:sz="8" w:space="0"/>
          <w:right w:val="single" w:color="FFC000" w:sz="8" w:space="0"/>
          <w:insideV w:val="single" w:sz="8" w:space="0"/>
        </w:tcBorders>
        <w:shd w:val="clear" w:color="auto" w:fill="FFEFC0"/>
      </w:tcPr>
    </w:tblStylePr>
    <w:tblStylePr w:type="band2Horz">
      <w:tcPr>
        <w:tcBorders>
          <w:top w:val="single" w:color="FFC000" w:sz="8" w:space="0"/>
          <w:left w:val="single" w:color="FFC000" w:sz="8" w:space="0"/>
          <w:bottom w:val="single" w:color="FFC000" w:sz="8" w:space="0"/>
          <w:right w:val="single" w:color="FFC000" w:sz="8" w:space="0"/>
          <w:insideV w:val="single" w:sz="8" w:space="0"/>
        </w:tcBorders>
      </w:tcPr>
    </w:tblStylePr>
  </w:style>
  <w:style w:type="paragraph" w:customStyle="1" w:styleId="413">
    <w:name w:val="qj报告正文"/>
    <w:basedOn w:val="1"/>
    <w:link w:val="414"/>
    <w:qFormat/>
    <w:uiPriority w:val="0"/>
    <w:pPr>
      <w:spacing w:line="360" w:lineRule="auto"/>
      <w:ind w:firstLine="200" w:firstLineChars="200"/>
    </w:pPr>
    <w:rPr>
      <w:kern w:val="0"/>
      <w:sz w:val="24"/>
      <w:szCs w:val="20"/>
    </w:rPr>
  </w:style>
  <w:style w:type="character" w:customStyle="1" w:styleId="414">
    <w:name w:val="qj报告正文 Char"/>
    <w:link w:val="413"/>
    <w:uiPriority w:val="0"/>
    <w:rPr>
      <w:kern w:val="0"/>
      <w:sz w:val="24"/>
      <w:szCs w:val="20"/>
    </w:rPr>
  </w:style>
  <w:style w:type="character" w:customStyle="1" w:styleId="415">
    <w:name w:val="5文章(治)[858D7CFB-ED40-4347-BF05-701D383B685F]"/>
    <w:qFormat/>
    <w:locked/>
    <w:uiPriority w:val="0"/>
    <w:rPr>
      <w:rFonts w:ascii="Times New Roman" w:hAnsi="Times New Roman"/>
      <w:color w:val="000000"/>
      <w:sz w:val="24"/>
      <w:lang w:val="en-GB"/>
    </w:rPr>
  </w:style>
  <w:style w:type="character" w:customStyle="1" w:styleId="416">
    <w:name w:val="标题 6 Char"/>
    <w:basedOn w:val="82"/>
    <w:qFormat/>
    <w:uiPriority w:val="0"/>
    <w:rPr>
      <w:rFonts w:ascii="Calibri Light" w:hAnsi="Calibri Light" w:eastAsia="宋体" w:cs="Times New Roman"/>
      <w:b/>
      <w:bCs/>
      <w:sz w:val="24"/>
      <w:szCs w:val="24"/>
    </w:rPr>
  </w:style>
  <w:style w:type="character" w:customStyle="1" w:styleId="417">
    <w:name w:val="标题 7 Char"/>
    <w:basedOn w:val="82"/>
    <w:qFormat/>
    <w:uiPriority w:val="0"/>
    <w:rPr>
      <w:b/>
      <w:bCs/>
      <w:sz w:val="24"/>
      <w:szCs w:val="24"/>
    </w:rPr>
  </w:style>
  <w:style w:type="character" w:customStyle="1" w:styleId="418">
    <w:name w:val="标题 8 Char"/>
    <w:basedOn w:val="82"/>
    <w:qFormat/>
    <w:uiPriority w:val="0"/>
    <w:rPr>
      <w:rFonts w:ascii="Calibri Light" w:hAnsi="Calibri Light" w:eastAsia="宋体" w:cs="Times New Roman"/>
      <w:sz w:val="24"/>
      <w:szCs w:val="24"/>
    </w:rPr>
  </w:style>
  <w:style w:type="character" w:customStyle="1" w:styleId="419">
    <w:name w:val="正文文本缩进 Char"/>
    <w:basedOn w:val="82"/>
    <w:qFormat/>
    <w:uiPriority w:val="99"/>
  </w:style>
  <w:style w:type="paragraph" w:customStyle="1" w:styleId="420">
    <w:name w:val="无间隔1"/>
    <w:qFormat/>
    <w:uiPriority w:val="0"/>
    <w:pPr>
      <w:widowControl w:val="0"/>
      <w:jc w:val="both"/>
    </w:pPr>
    <w:rPr>
      <w:rFonts w:ascii="Times New Roman" w:hAnsi="Times New Roman" w:eastAsia="宋体" w:cs="Times New Roman"/>
      <w:b/>
      <w:kern w:val="2"/>
      <w:sz w:val="30"/>
      <w:szCs w:val="22"/>
      <w:lang w:val="en-US" w:eastAsia="zh-CN" w:bidi="ar-SA"/>
    </w:rPr>
  </w:style>
  <w:style w:type="paragraph" w:customStyle="1" w:styleId="421">
    <w:name w:val="Char Char Char1 Char Char Char Char"/>
    <w:basedOn w:val="1"/>
    <w:next w:val="1"/>
    <w:qFormat/>
    <w:uiPriority w:val="0"/>
    <w:pPr>
      <w:spacing w:line="360" w:lineRule="auto"/>
      <w:ind w:firstLine="200" w:firstLineChars="200"/>
    </w:pPr>
    <w:rPr>
      <w:rFonts w:ascii="宋体" w:hAnsi="宋体" w:eastAsia="宋体" w:cs="宋体"/>
      <w:sz w:val="24"/>
      <w:szCs w:val="24"/>
    </w:rPr>
  </w:style>
  <w:style w:type="paragraph" w:customStyle="1" w:styleId="422">
    <w:name w:val="4"/>
    <w:basedOn w:val="1"/>
    <w:next w:val="78"/>
    <w:qFormat/>
    <w:uiPriority w:val="0"/>
    <w:rPr>
      <w:rFonts w:ascii="Times New Roman" w:hAnsi="Times New Roman" w:eastAsia="宋体" w:cs="Times New Roman"/>
      <w:sz w:val="24"/>
      <w:szCs w:val="24"/>
    </w:rPr>
  </w:style>
  <w:style w:type="paragraph" w:customStyle="1" w:styleId="423">
    <w:name w:val="正文-第几条"/>
    <w:basedOn w:val="1"/>
    <w:qFormat/>
    <w:uiPriority w:val="0"/>
    <w:pPr>
      <w:spacing w:line="288" w:lineRule="auto"/>
    </w:pPr>
    <w:rPr>
      <w:rFonts w:ascii="Times New Roman" w:hAnsi="Times New Roman" w:eastAsia="宋体" w:cs="Times New Roman"/>
      <w:b/>
      <w:sz w:val="24"/>
      <w:szCs w:val="24"/>
    </w:rPr>
  </w:style>
  <w:style w:type="paragraph" w:customStyle="1" w:styleId="424">
    <w:name w:val="样式 四号"/>
    <w:basedOn w:val="1"/>
    <w:qFormat/>
    <w:uiPriority w:val="0"/>
    <w:pPr>
      <w:ind w:firstLine="560" w:firstLineChars="200"/>
    </w:pPr>
    <w:rPr>
      <w:rFonts w:ascii="Times New Roman" w:hAnsi="Times New Roman" w:eastAsia="宋体" w:cs="Times New Roman"/>
      <w:szCs w:val="20"/>
      <w:u w:color="000000"/>
    </w:rPr>
  </w:style>
  <w:style w:type="table" w:customStyle="1" w:styleId="425">
    <w:name w:val="网格型c1"/>
    <w:basedOn w:val="100"/>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426">
    <w:name w:val="Placeholder Text"/>
    <w:basedOn w:val="82"/>
    <w:semiHidden/>
    <w:qFormat/>
    <w:uiPriority w:val="0"/>
    <w:rPr>
      <w:color w:val="808080"/>
    </w:rPr>
  </w:style>
  <w:style w:type="character" w:customStyle="1" w:styleId="427">
    <w:name w:val="页眉 Char3"/>
    <w:qFormat/>
    <w:uiPriority w:val="0"/>
    <w:rPr>
      <w:kern w:val="2"/>
      <w:sz w:val="18"/>
      <w:szCs w:val="18"/>
    </w:rPr>
  </w:style>
  <w:style w:type="paragraph" w:customStyle="1" w:styleId="428">
    <w:name w:val="gzh图表名"/>
    <w:next w:val="1"/>
    <w:qFormat/>
    <w:uiPriority w:val="0"/>
    <w:pPr>
      <w:spacing w:line="360" w:lineRule="auto"/>
      <w:jc w:val="center"/>
    </w:pPr>
    <w:rPr>
      <w:rFonts w:ascii="Times New Roman" w:hAnsi="Times New Roman" w:eastAsia="宋体" w:cs="Times New Roman"/>
      <w:kern w:val="2"/>
      <w:sz w:val="24"/>
      <w:szCs w:val="22"/>
      <w:lang w:val="en-US" w:eastAsia="zh-CN" w:bidi="ar-SA"/>
    </w:rPr>
  </w:style>
  <w:style w:type="paragraph" w:customStyle="1" w:styleId="429">
    <w:name w:val="表格5号"/>
    <w:basedOn w:val="1"/>
    <w:qFormat/>
    <w:uiPriority w:val="0"/>
    <w:pPr>
      <w:jc w:val="center"/>
    </w:pPr>
    <w:rPr>
      <w:rFonts w:ascii="Times New Roman" w:hAnsi="Times New Roman" w:eastAsia="宋体" w:cs="Times New Roman"/>
      <w:bCs/>
      <w:color w:val="000000"/>
      <w:kern w:val="0"/>
      <w:szCs w:val="21"/>
    </w:rPr>
  </w:style>
  <w:style w:type="paragraph" w:customStyle="1" w:styleId="430">
    <w:name w:val="xl4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Times New Roman"/>
      <w:kern w:val="0"/>
      <w:sz w:val="24"/>
      <w:szCs w:val="24"/>
    </w:rPr>
  </w:style>
  <w:style w:type="paragraph" w:customStyle="1" w:styleId="431">
    <w:name w:val="封面工程项目名称"/>
    <w:basedOn w:val="1"/>
    <w:qFormat/>
    <w:uiPriority w:val="0"/>
    <w:pPr>
      <w:spacing w:line="360" w:lineRule="auto"/>
      <w:jc w:val="center"/>
    </w:pPr>
    <w:rPr>
      <w:rFonts w:ascii="Times New Roman" w:hAnsi="Times New Roman" w:eastAsia="楷体_GB2312" w:cs="宋体"/>
      <w:b/>
      <w:bCs/>
      <w:spacing w:val="24"/>
      <w:sz w:val="52"/>
      <w:szCs w:val="20"/>
    </w:rPr>
  </w:style>
  <w:style w:type="paragraph" w:customStyle="1" w:styleId="432">
    <w:name w:val="正文首行缩进 2 + Times New Roman"/>
    <w:basedOn w:val="1"/>
    <w:link w:val="433"/>
    <w:qFormat/>
    <w:uiPriority w:val="0"/>
    <w:pPr>
      <w:tabs>
        <w:tab w:val="left" w:pos="0"/>
        <w:tab w:val="left" w:pos="870"/>
        <w:tab w:val="left" w:pos="3150"/>
      </w:tabs>
      <w:autoSpaceDE w:val="0"/>
      <w:autoSpaceDN w:val="0"/>
      <w:spacing w:line="360" w:lineRule="auto"/>
      <w:ind w:firstLine="480" w:firstLineChars="200"/>
      <w:jc w:val="left"/>
    </w:pPr>
    <w:rPr>
      <w:rFonts w:ascii="Times New Roman" w:hAnsi="Times New Roman" w:eastAsia="宋体" w:cs="Times New Roman"/>
      <w:snapToGrid w:val="0"/>
      <w:color w:val="FF0000"/>
      <w:kern w:val="0"/>
      <w:sz w:val="24"/>
      <w:szCs w:val="24"/>
    </w:rPr>
  </w:style>
  <w:style w:type="character" w:customStyle="1" w:styleId="433">
    <w:name w:val="正文首行缩进 2 + Times New Roman Char"/>
    <w:link w:val="432"/>
    <w:qFormat/>
    <w:uiPriority w:val="0"/>
    <w:rPr>
      <w:rFonts w:ascii="Times New Roman" w:hAnsi="Times New Roman" w:eastAsia="宋体" w:cs="Times New Roman"/>
      <w:snapToGrid w:val="0"/>
      <w:color w:val="FF0000"/>
      <w:kern w:val="0"/>
      <w:sz w:val="24"/>
      <w:szCs w:val="24"/>
    </w:rPr>
  </w:style>
  <w:style w:type="paragraph" w:customStyle="1" w:styleId="434">
    <w:name w:val="表格文字1"/>
    <w:basedOn w:val="1"/>
    <w:qFormat/>
    <w:uiPriority w:val="0"/>
    <w:pPr>
      <w:tabs>
        <w:tab w:val="left" w:pos="277"/>
        <w:tab w:val="left" w:pos="600"/>
        <w:tab w:val="left" w:pos="780"/>
        <w:tab w:val="left" w:pos="2517"/>
      </w:tabs>
      <w:adjustRightInd w:val="0"/>
      <w:spacing w:before="60"/>
      <w:textAlignment w:val="baseline"/>
    </w:pPr>
    <w:rPr>
      <w:rFonts w:ascii="Times New Roman" w:hAnsi="Times New Roman" w:eastAsia="宋体" w:cs="宋体"/>
      <w:kern w:val="0"/>
      <w:szCs w:val="21"/>
    </w:rPr>
  </w:style>
  <w:style w:type="paragraph" w:customStyle="1" w:styleId="435">
    <w:name w:val="环境影响报告书"/>
    <w:basedOn w:val="1"/>
    <w:next w:val="1"/>
    <w:qFormat/>
    <w:uiPriority w:val="0"/>
    <w:pPr>
      <w:jc w:val="center"/>
    </w:pPr>
    <w:rPr>
      <w:rFonts w:ascii="Times New Roman" w:hAnsi="Times New Roman" w:eastAsia="黑体" w:cs="宋体"/>
      <w:b/>
      <w:bCs/>
      <w:spacing w:val="30"/>
      <w:sz w:val="52"/>
      <w:szCs w:val="20"/>
    </w:rPr>
  </w:style>
  <w:style w:type="paragraph" w:customStyle="1" w:styleId="436">
    <w:name w:val="送审/报批稿"/>
    <w:basedOn w:val="1"/>
    <w:next w:val="1"/>
    <w:qFormat/>
    <w:uiPriority w:val="0"/>
    <w:pPr>
      <w:jc w:val="center"/>
    </w:pPr>
    <w:rPr>
      <w:rFonts w:ascii="华文新魏" w:hAnsi="Times New Roman" w:eastAsia="华文新魏" w:cs="宋体"/>
      <w:sz w:val="44"/>
      <w:szCs w:val="20"/>
    </w:rPr>
  </w:style>
  <w:style w:type="paragraph" w:customStyle="1" w:styleId="437">
    <w:name w:val="环科院名称"/>
    <w:basedOn w:val="1"/>
    <w:qFormat/>
    <w:uiPriority w:val="0"/>
    <w:pPr>
      <w:ind w:left="-7" w:leftChars="-10" w:hanging="14" w:hangingChars="4"/>
      <w:jc w:val="center"/>
    </w:pPr>
    <w:rPr>
      <w:rFonts w:ascii="楷体_GB2312" w:hAnsi="华文楷体" w:eastAsia="楷体_GB2312" w:cs="宋体"/>
      <w:b/>
      <w:bCs/>
      <w:spacing w:val="20"/>
      <w:sz w:val="32"/>
      <w:szCs w:val="20"/>
    </w:rPr>
  </w:style>
  <w:style w:type="paragraph" w:customStyle="1" w:styleId="438">
    <w:name w:val="环科院英文名称"/>
    <w:basedOn w:val="1"/>
    <w:qFormat/>
    <w:uiPriority w:val="0"/>
    <w:pPr>
      <w:pBdr>
        <w:top w:val="single" w:color="auto" w:sz="4" w:space="1"/>
        <w:between w:val="single" w:color="auto" w:sz="4" w:space="1"/>
      </w:pBdr>
      <w:ind w:firstLine="21" w:firstLineChars="10"/>
      <w:jc w:val="center"/>
    </w:pPr>
    <w:rPr>
      <w:rFonts w:ascii="Times New Roman" w:hAnsi="Times New Roman" w:eastAsia="宋体" w:cs="宋体"/>
      <w:szCs w:val="20"/>
    </w:rPr>
  </w:style>
  <w:style w:type="character" w:customStyle="1" w:styleId="439">
    <w:name w:val="表格备注"/>
    <w:qFormat/>
    <w:uiPriority w:val="0"/>
    <w:rPr>
      <w:rFonts w:ascii="华文楷体" w:hAnsi="华文楷体" w:eastAsia="楷体_GB2312"/>
      <w:kern w:val="0"/>
      <w:sz w:val="21"/>
    </w:rPr>
  </w:style>
  <w:style w:type="paragraph" w:customStyle="1" w:styleId="440">
    <w:name w:val="目录"/>
    <w:basedOn w:val="1"/>
    <w:next w:val="1"/>
    <w:qFormat/>
    <w:uiPriority w:val="0"/>
    <w:pPr>
      <w:spacing w:before="240" w:after="240" w:line="312" w:lineRule="auto"/>
      <w:jc w:val="center"/>
    </w:pPr>
    <w:rPr>
      <w:rFonts w:ascii="Times New Roman" w:hAnsi="Times New Roman" w:eastAsia="宋体" w:cs="宋体"/>
      <w:b/>
      <w:bCs/>
      <w:sz w:val="36"/>
      <w:szCs w:val="20"/>
    </w:rPr>
  </w:style>
  <w:style w:type="table" w:customStyle="1" w:styleId="441">
    <w:name w:val="三线表1"/>
    <w:basedOn w:val="100"/>
    <w:qFormat/>
    <w:uiPriority w:val="0"/>
    <w:pPr>
      <w:jc w:val="center"/>
    </w:pPr>
    <w:rPr>
      <w:rFonts w:ascii="Times New Roman" w:hAnsi="Times New Roman" w:eastAsia="宋体" w:cs="Times New Roman"/>
      <w:kern w:val="0"/>
      <w:sz w:val="20"/>
      <w:szCs w:val="20"/>
    </w:rPr>
    <w:tblPr>
      <w:tblBorders>
        <w:top w:val="single" w:color="auto" w:sz="12" w:space="0"/>
        <w:bottom w:val="single" w:color="auto" w:sz="12" w:space="0"/>
        <w:insideH w:val="single" w:color="auto" w:sz="4" w:space="0"/>
        <w:insideV w:val="single" w:color="auto" w:sz="4" w:space="0"/>
      </w:tblBorders>
      <w:tblLayout w:type="fixed"/>
    </w:tblPr>
    <w:tcPr>
      <w:vAlign w:val="center"/>
    </w:tcPr>
    <w:tblStylePr w:type="firstRow">
      <w:rPr>
        <w:rFonts w:eastAsia="宋体"/>
        <w:sz w:val="21"/>
      </w:rPr>
      <w:tcPr>
        <w:tcBorders>
          <w:bottom w:val="single" w:color="auto" w:sz="12" w:space="0"/>
        </w:tcBorders>
      </w:tcPr>
    </w:tblStylePr>
  </w:style>
  <w:style w:type="paragraph" w:customStyle="1" w:styleId="442">
    <w:name w:val="样式"/>
    <w:basedOn w:val="1"/>
    <w:next w:val="43"/>
    <w:qFormat/>
    <w:uiPriority w:val="0"/>
    <w:rPr>
      <w:rFonts w:ascii="宋体" w:hAnsi="Courier New" w:eastAsia="宋体" w:cs="Times New Roman"/>
      <w:szCs w:val="21"/>
    </w:rPr>
  </w:style>
  <w:style w:type="paragraph" w:customStyle="1" w:styleId="443">
    <w:name w:val="表"/>
    <w:basedOn w:val="1"/>
    <w:link w:val="444"/>
    <w:qFormat/>
    <w:uiPriority w:val="0"/>
    <w:pPr>
      <w:snapToGrid w:val="0"/>
      <w:jc w:val="center"/>
    </w:pPr>
    <w:rPr>
      <w:rFonts w:ascii="Times New Roman" w:hAnsi="Times New Roman" w:eastAsia="宋体" w:cs="Times New Roman"/>
      <w:spacing w:val="2"/>
      <w:szCs w:val="20"/>
    </w:rPr>
  </w:style>
  <w:style w:type="character" w:customStyle="1" w:styleId="444">
    <w:name w:val="表 Char"/>
    <w:link w:val="443"/>
    <w:qFormat/>
    <w:uiPriority w:val="0"/>
    <w:rPr>
      <w:rFonts w:ascii="Times New Roman" w:hAnsi="Times New Roman" w:eastAsia="宋体" w:cs="Times New Roman"/>
      <w:spacing w:val="2"/>
      <w:szCs w:val="20"/>
    </w:rPr>
  </w:style>
  <w:style w:type="table" w:customStyle="1" w:styleId="445">
    <w:name w:val="三线表"/>
    <w:basedOn w:val="100"/>
    <w:semiHidden/>
    <w:qFormat/>
    <w:uiPriority w:val="0"/>
    <w:pPr>
      <w:widowControl w:val="0"/>
      <w:adjustRightInd w:val="0"/>
      <w:snapToGrid w:val="0"/>
      <w:jc w:val="center"/>
    </w:pPr>
    <w:rPr>
      <w:rFonts w:ascii="Times New Roman" w:hAnsi="Times New Roman" w:eastAsia="宋体" w:cs="Times New Roman"/>
      <w:kern w:val="0"/>
      <w:sz w:val="20"/>
      <w:szCs w:val="21"/>
    </w:rPr>
    <w:tblPr>
      <w:jc w:val="center"/>
      <w:tblBorders>
        <w:top w:val="single" w:color="auto" w:sz="12" w:space="0"/>
        <w:bottom w:val="single" w:color="auto" w:sz="12" w:space="0"/>
        <w:insideH w:val="single" w:color="auto" w:sz="2" w:space="0"/>
        <w:insideV w:val="single" w:color="auto" w:sz="2" w:space="0"/>
      </w:tblBorders>
      <w:tblLayout w:type="fixed"/>
    </w:tblPr>
    <w:trPr>
      <w:jc w:val="center"/>
    </w:trPr>
    <w:tcPr>
      <w:shd w:val="clear" w:color="auto" w:fill="auto"/>
      <w:vAlign w:val="center"/>
    </w:tcPr>
    <w:tblStylePr w:type="firstRow">
      <w:rPr>
        <w:b/>
        <w:bCs/>
      </w:rPr>
      <w:tcPr>
        <w:tcBorders>
          <w:bottom w:val="single" w:color="000000" w:sz="12" w:space="0"/>
          <w:tl2br w:val="nil"/>
          <w:tr2bl w:val="nil"/>
        </w:tcBorders>
      </w:tcPr>
    </w:tblStylePr>
    <w:tblStylePr w:type="lastRow">
      <w:rPr>
        <w:b/>
        <w:bCs/>
      </w:rPr>
      <w:tcPr>
        <w:tcBorders>
          <w:top w:val="single" w:color="00000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paragraph" w:customStyle="1" w:styleId="446">
    <w:name w:val="默认段落字体 Para Char Char Char Char"/>
    <w:basedOn w:val="1"/>
    <w:qFormat/>
    <w:uiPriority w:val="0"/>
    <w:rPr>
      <w:rFonts w:ascii="Times New Roman" w:hAnsi="Times New Roman" w:eastAsia="宋体" w:cs="Times New Roman"/>
      <w:sz w:val="24"/>
      <w:szCs w:val="18"/>
    </w:rPr>
  </w:style>
  <w:style w:type="character" w:customStyle="1" w:styleId="447">
    <w:name w:val="正文首行缩进 Char"/>
    <w:basedOn w:val="206"/>
    <w:qFormat/>
    <w:uiPriority w:val="0"/>
    <w:rPr>
      <w:rFonts w:ascii="Times New Roman" w:hAnsi="Times New Roman" w:eastAsia="宋体" w:cs="Times New Roman"/>
      <w:szCs w:val="24"/>
    </w:rPr>
  </w:style>
  <w:style w:type="paragraph" w:customStyle="1" w:styleId="448">
    <w:name w:val="5 Char"/>
    <w:basedOn w:val="1"/>
    <w:qFormat/>
    <w:uiPriority w:val="0"/>
    <w:rPr>
      <w:rFonts w:ascii="Times New Roman" w:hAnsi="Times New Roman" w:eastAsia="宋体" w:cs="Times New Roman"/>
      <w:sz w:val="24"/>
      <w:szCs w:val="24"/>
    </w:rPr>
  </w:style>
  <w:style w:type="character" w:customStyle="1" w:styleId="449">
    <w:name w:val="图表名 Char Char"/>
    <w:link w:val="360"/>
    <w:qFormat/>
    <w:uiPriority w:val="0"/>
    <w:rPr>
      <w:rFonts w:ascii="Times New Roman" w:hAnsi="Times New Roman" w:eastAsia="黑体" w:cs="Times New Roman"/>
      <w:kern w:val="24"/>
      <w:szCs w:val="24"/>
    </w:rPr>
  </w:style>
  <w:style w:type="paragraph" w:customStyle="1" w:styleId="450">
    <w:name w:val="样式 小四 行距: 1.5 倍行距 首行缩进:  1.5 字符"/>
    <w:basedOn w:val="1"/>
    <w:uiPriority w:val="0"/>
    <w:pPr>
      <w:spacing w:line="360" w:lineRule="auto"/>
      <w:ind w:firstLine="480" w:firstLineChars="200"/>
    </w:pPr>
    <w:rPr>
      <w:rFonts w:ascii="Times New Roman" w:hAnsi="Arial Narrow" w:eastAsia="宋体" w:cs="宋体"/>
      <w:sz w:val="24"/>
      <w:szCs w:val="20"/>
    </w:rPr>
  </w:style>
  <w:style w:type="paragraph" w:customStyle="1" w:styleId="451">
    <w:name w:val="正文01"/>
    <w:basedOn w:val="1"/>
    <w:link w:val="452"/>
    <w:qFormat/>
    <w:uiPriority w:val="0"/>
    <w:pPr>
      <w:spacing w:before="60" w:line="460" w:lineRule="exact"/>
      <w:ind w:firstLine="539"/>
    </w:pPr>
    <w:rPr>
      <w:rFonts w:ascii="Times New Roman" w:hAnsi="Times New Roman" w:eastAsia="宋体" w:cs="Times New Roman"/>
      <w:sz w:val="27"/>
      <w:szCs w:val="20"/>
    </w:rPr>
  </w:style>
  <w:style w:type="character" w:customStyle="1" w:styleId="452">
    <w:name w:val="正文01 Char"/>
    <w:link w:val="451"/>
    <w:qFormat/>
    <w:uiPriority w:val="0"/>
    <w:rPr>
      <w:rFonts w:ascii="Times New Roman" w:hAnsi="Times New Roman" w:eastAsia="宋体" w:cs="Times New Roman"/>
      <w:sz w:val="27"/>
      <w:szCs w:val="20"/>
    </w:rPr>
  </w:style>
  <w:style w:type="character" w:customStyle="1" w:styleId="453">
    <w:name w:val="apple-converted-space"/>
    <w:basedOn w:val="82"/>
    <w:qFormat/>
    <w:uiPriority w:val="0"/>
  </w:style>
  <w:style w:type="character" w:customStyle="1" w:styleId="454">
    <w:name w:val="title1"/>
    <w:basedOn w:val="82"/>
    <w:uiPriority w:val="0"/>
  </w:style>
  <w:style w:type="paragraph" w:customStyle="1" w:styleId="455">
    <w:name w:val="album-div1"/>
    <w:basedOn w:val="1"/>
    <w:uiPriority w:val="0"/>
    <w:pPr>
      <w:widowControl/>
      <w:shd w:val="clear" w:color="auto" w:fill="FFFFFF"/>
      <w:spacing w:before="100" w:beforeAutospacing="1" w:after="100" w:afterAutospacing="1"/>
      <w:jc w:val="left"/>
    </w:pPr>
    <w:rPr>
      <w:rFonts w:ascii="宋体" w:hAnsi="宋体" w:eastAsia="宋体" w:cs="宋体"/>
      <w:kern w:val="0"/>
      <w:sz w:val="24"/>
      <w:szCs w:val="24"/>
    </w:rPr>
  </w:style>
  <w:style w:type="character" w:customStyle="1" w:styleId="456">
    <w:name w:val="count4"/>
    <w:basedOn w:val="82"/>
    <w:qFormat/>
    <w:uiPriority w:val="0"/>
  </w:style>
  <w:style w:type="character" w:customStyle="1" w:styleId="457">
    <w:name w:val="search_content1"/>
    <w:qFormat/>
    <w:uiPriority w:val="0"/>
    <w:rPr>
      <w:sz w:val="20"/>
      <w:szCs w:val="20"/>
    </w:rPr>
  </w:style>
  <w:style w:type="paragraph" w:customStyle="1" w:styleId="458">
    <w:name w:val="图表标题"/>
    <w:basedOn w:val="1"/>
    <w:next w:val="1"/>
    <w:qFormat/>
    <w:uiPriority w:val="0"/>
    <w:pPr>
      <w:spacing w:line="480" w:lineRule="exact"/>
      <w:jc w:val="center"/>
    </w:pPr>
    <w:rPr>
      <w:rFonts w:ascii="Arial" w:hAnsi="Arial" w:eastAsia="黑体" w:cs="Arial"/>
      <w:sz w:val="24"/>
      <w:szCs w:val="24"/>
    </w:rPr>
  </w:style>
  <w:style w:type="character" w:customStyle="1" w:styleId="459">
    <w:name w:val="1正 文 Char Char"/>
    <w:link w:val="460"/>
    <w:qFormat/>
    <w:uiPriority w:val="0"/>
    <w:rPr>
      <w:rFonts w:cs="宋体"/>
      <w:sz w:val="28"/>
    </w:rPr>
  </w:style>
  <w:style w:type="paragraph" w:customStyle="1" w:styleId="460">
    <w:name w:val="1正 文"/>
    <w:basedOn w:val="1"/>
    <w:link w:val="459"/>
    <w:uiPriority w:val="0"/>
    <w:pPr>
      <w:spacing w:line="360" w:lineRule="auto"/>
      <w:ind w:firstLine="560" w:firstLineChars="200"/>
    </w:pPr>
    <w:rPr>
      <w:rFonts w:cs="宋体"/>
      <w:sz w:val="28"/>
    </w:rPr>
  </w:style>
  <w:style w:type="character" w:customStyle="1" w:styleId="461">
    <w:name w:val="question-title2"/>
    <w:basedOn w:val="82"/>
    <w:uiPriority w:val="0"/>
  </w:style>
  <w:style w:type="character" w:customStyle="1" w:styleId="462">
    <w:name w:val="样式 样式 3正文 + 宋体 五号 加粗 + 首行缩进:  0 厘米 Char Char"/>
    <w:link w:val="463"/>
    <w:qFormat/>
    <w:uiPriority w:val="0"/>
    <w:rPr>
      <w:rFonts w:ascii="宋体" w:hAnsi="宋体" w:cs="宋体"/>
      <w:b/>
      <w:bCs/>
    </w:rPr>
  </w:style>
  <w:style w:type="paragraph" w:customStyle="1" w:styleId="463">
    <w:name w:val="样式 样式 3正文 + 宋体 五号 加粗 + 首行缩进:  0 厘米"/>
    <w:basedOn w:val="1"/>
    <w:link w:val="462"/>
    <w:qFormat/>
    <w:uiPriority w:val="0"/>
    <w:pPr>
      <w:spacing w:line="360" w:lineRule="auto"/>
      <w:jc w:val="center"/>
    </w:pPr>
    <w:rPr>
      <w:rFonts w:ascii="宋体" w:hAnsi="宋体" w:cs="宋体"/>
      <w:b/>
      <w:bCs/>
    </w:rPr>
  </w:style>
  <w:style w:type="character" w:customStyle="1" w:styleId="464">
    <w:name w:val="正文1 Char Char"/>
    <w:link w:val="182"/>
    <w:qFormat/>
    <w:uiPriority w:val="0"/>
    <w:rPr>
      <w:rFonts w:ascii="Times New Roman" w:hAnsi="Times New Roman" w:eastAsia="宋体" w:cs="Times New Roman"/>
      <w:spacing w:val="5"/>
      <w:sz w:val="28"/>
      <w:szCs w:val="20"/>
    </w:rPr>
  </w:style>
  <w:style w:type="character" w:customStyle="1" w:styleId="465">
    <w:name w:val="表格文字2 Char Char"/>
    <w:link w:val="466"/>
    <w:qFormat/>
    <w:uiPriority w:val="0"/>
    <w:rPr>
      <w:szCs w:val="21"/>
    </w:rPr>
  </w:style>
  <w:style w:type="paragraph" w:customStyle="1" w:styleId="466">
    <w:name w:val="表格文字2"/>
    <w:basedOn w:val="1"/>
    <w:link w:val="465"/>
    <w:qFormat/>
    <w:uiPriority w:val="0"/>
    <w:pPr>
      <w:tabs>
        <w:tab w:val="left" w:pos="277"/>
        <w:tab w:val="left" w:pos="600"/>
        <w:tab w:val="left" w:pos="780"/>
        <w:tab w:val="left" w:pos="2517"/>
      </w:tabs>
      <w:adjustRightInd w:val="0"/>
      <w:spacing w:before="60"/>
      <w:jc w:val="center"/>
      <w:textAlignment w:val="baseline"/>
    </w:pPr>
    <w:rPr>
      <w:szCs w:val="21"/>
    </w:rPr>
  </w:style>
  <w:style w:type="paragraph" w:customStyle="1" w:styleId="467">
    <w:name w:val="Char Char Char1 Char"/>
    <w:basedOn w:val="1"/>
    <w:uiPriority w:val="0"/>
    <w:pPr>
      <w:spacing w:line="360" w:lineRule="auto"/>
      <w:ind w:firstLine="200" w:firstLineChars="200"/>
    </w:pPr>
    <w:rPr>
      <w:rFonts w:ascii="宋体" w:hAnsi="宋体" w:eastAsia="宋体" w:cs="宋体"/>
      <w:sz w:val="24"/>
      <w:szCs w:val="24"/>
    </w:rPr>
  </w:style>
  <w:style w:type="paragraph" w:customStyle="1" w:styleId="468">
    <w:name w:val="陈佳杰一级标题 Char"/>
    <w:basedOn w:val="1"/>
    <w:link w:val="3922"/>
    <w:uiPriority w:val="0"/>
    <w:pPr>
      <w:tabs>
        <w:tab w:val="left" w:pos="0"/>
      </w:tabs>
      <w:ind w:left="425" w:hanging="425"/>
    </w:pPr>
    <w:rPr>
      <w:rFonts w:ascii="Times New Roman" w:hAnsi="Times New Roman" w:eastAsia="宋体" w:cs="Times New Roman"/>
      <w:sz w:val="24"/>
      <w:szCs w:val="24"/>
    </w:rPr>
  </w:style>
  <w:style w:type="paragraph" w:customStyle="1" w:styleId="469">
    <w:name w:val="Char2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470">
    <w:name w:val="Char Char Char"/>
    <w:basedOn w:val="1"/>
    <w:uiPriority w:val="0"/>
    <w:pPr>
      <w:spacing w:line="360" w:lineRule="auto"/>
      <w:ind w:firstLine="200" w:firstLineChars="200"/>
      <w:jc w:val="left"/>
    </w:pPr>
    <w:rPr>
      <w:rFonts w:ascii="Times New Roman" w:hAnsi="Times New Roman" w:eastAsia="Times New Roman" w:cs="宋体"/>
      <w:sz w:val="32"/>
      <w:szCs w:val="32"/>
    </w:rPr>
  </w:style>
  <w:style w:type="paragraph" w:customStyle="1" w:styleId="471">
    <w:name w:val="样式9"/>
    <w:basedOn w:val="1"/>
    <w:link w:val="1469"/>
    <w:uiPriority w:val="0"/>
    <w:pPr>
      <w:spacing w:line="360" w:lineRule="auto"/>
      <w:ind w:right="392" w:rightChars="140"/>
      <w:jc w:val="right"/>
    </w:pPr>
    <w:rPr>
      <w:rFonts w:ascii="Times New Roman" w:hAnsi="Times New Roman" w:eastAsia="宋体" w:cs="Times New Roman"/>
      <w:sz w:val="24"/>
      <w:szCs w:val="24"/>
    </w:rPr>
  </w:style>
  <w:style w:type="paragraph" w:customStyle="1" w:styleId="472">
    <w:name w:val="陈佳杰二级标题"/>
    <w:basedOn w:val="1"/>
    <w:link w:val="488"/>
    <w:uiPriority w:val="0"/>
    <w:pPr>
      <w:tabs>
        <w:tab w:val="left" w:pos="0"/>
      </w:tabs>
      <w:spacing w:beforeLines="50"/>
      <w:ind w:left="992" w:hanging="992"/>
    </w:pPr>
    <w:rPr>
      <w:rFonts w:ascii="Times New Roman" w:hAnsi="Times New Roman" w:eastAsia="宋体" w:cs="Times New Roman"/>
      <w:sz w:val="28"/>
      <w:szCs w:val="24"/>
    </w:rPr>
  </w:style>
  <w:style w:type="paragraph" w:customStyle="1" w:styleId="473">
    <w:name w:val="样式 3正文 + 宋体"/>
    <w:basedOn w:val="1"/>
    <w:uiPriority w:val="0"/>
    <w:pPr>
      <w:spacing w:line="440" w:lineRule="exact"/>
      <w:ind w:firstLine="561"/>
    </w:pPr>
    <w:rPr>
      <w:rFonts w:ascii="宋体" w:hAnsi="宋体" w:eastAsia="宋体" w:cs="宋体"/>
      <w:sz w:val="28"/>
      <w:szCs w:val="20"/>
    </w:rPr>
  </w:style>
  <w:style w:type="paragraph" w:customStyle="1" w:styleId="474">
    <w:name w:val="工可文本"/>
    <w:link w:val="3186"/>
    <w:uiPriority w:val="0"/>
    <w:pPr>
      <w:adjustRightInd w:val="0"/>
      <w:snapToGrid w:val="0"/>
      <w:spacing w:line="440" w:lineRule="exact"/>
      <w:ind w:firstLine="480" w:firstLineChars="200"/>
    </w:pPr>
    <w:rPr>
      <w:rFonts w:ascii="宋体" w:hAnsi="宋体" w:eastAsia="宋体" w:cs="Times New Roman"/>
      <w:kern w:val="0"/>
      <w:sz w:val="24"/>
      <w:szCs w:val="24"/>
      <w:lang w:val="en-US" w:eastAsia="zh-CN" w:bidi="ar-SA"/>
    </w:rPr>
  </w:style>
  <w:style w:type="paragraph" w:customStyle="1" w:styleId="475">
    <w:name w:val="陈佳杰三级标题"/>
    <w:basedOn w:val="1"/>
    <w:uiPriority w:val="0"/>
    <w:pPr>
      <w:tabs>
        <w:tab w:val="left" w:pos="0"/>
      </w:tabs>
      <w:ind w:left="1418" w:hanging="1418"/>
    </w:pPr>
    <w:rPr>
      <w:rFonts w:ascii="Times New Roman" w:hAnsi="Times New Roman" w:eastAsia="宋体" w:cs="Times New Roman"/>
      <w:sz w:val="24"/>
      <w:szCs w:val="24"/>
    </w:rPr>
  </w:style>
  <w:style w:type="paragraph" w:customStyle="1" w:styleId="476">
    <w:name w:val="样式11"/>
    <w:basedOn w:val="1"/>
    <w:link w:val="2680"/>
    <w:uiPriority w:val="0"/>
    <w:pPr>
      <w:spacing w:line="360" w:lineRule="auto"/>
      <w:jc w:val="center"/>
    </w:pPr>
    <w:rPr>
      <w:rFonts w:ascii="Times New Roman" w:hAnsi="Times New Roman" w:eastAsia="宋体" w:cs="Times New Roman"/>
      <w:sz w:val="24"/>
      <w:szCs w:val="24"/>
    </w:rPr>
  </w:style>
  <w:style w:type="paragraph" w:customStyle="1" w:styleId="477">
    <w:name w:val="1正文段落"/>
    <w:basedOn w:val="1"/>
    <w:link w:val="596"/>
    <w:qFormat/>
    <w:uiPriority w:val="0"/>
    <w:pPr>
      <w:spacing w:line="360" w:lineRule="auto"/>
      <w:ind w:firstLine="200" w:firstLineChars="200"/>
      <w:jc w:val="left"/>
    </w:pPr>
    <w:rPr>
      <w:rFonts w:ascii="Times New Roman" w:hAnsi="Times New Roman" w:eastAsia="宋体" w:cs="Times New Roman"/>
      <w:snapToGrid w:val="0"/>
      <w:kern w:val="0"/>
      <w:sz w:val="24"/>
      <w:szCs w:val="24"/>
    </w:rPr>
  </w:style>
  <w:style w:type="paragraph" w:customStyle="1" w:styleId="478">
    <w:name w:val="表格下方正文"/>
    <w:basedOn w:val="1"/>
    <w:link w:val="3967"/>
    <w:qFormat/>
    <w:uiPriority w:val="0"/>
    <w:pPr>
      <w:spacing w:before="260" w:line="460" w:lineRule="exact"/>
      <w:ind w:firstLine="200" w:firstLineChars="200"/>
    </w:pPr>
    <w:rPr>
      <w:rFonts w:ascii="Times New Roman" w:hAnsi="Times New Roman" w:eastAsia="宋体" w:cs="Times New Roman"/>
      <w:sz w:val="24"/>
      <w:szCs w:val="20"/>
    </w:rPr>
  </w:style>
  <w:style w:type="paragraph" w:customStyle="1" w:styleId="479">
    <w:name w:val="1 Char"/>
    <w:basedOn w:val="1"/>
    <w:qFormat/>
    <w:uiPriority w:val="0"/>
    <w:pPr>
      <w:spacing w:line="360" w:lineRule="auto"/>
      <w:ind w:firstLine="200" w:firstLineChars="200"/>
      <w:jc w:val="left"/>
    </w:pPr>
    <w:rPr>
      <w:rFonts w:ascii="宋体" w:hAnsi="宋体" w:eastAsia="宋体" w:cs="宋体"/>
      <w:sz w:val="24"/>
      <w:szCs w:val="24"/>
    </w:rPr>
  </w:style>
  <w:style w:type="paragraph" w:customStyle="1" w:styleId="480">
    <w:name w:val="F正文"/>
    <w:basedOn w:val="1"/>
    <w:uiPriority w:val="0"/>
    <w:pPr>
      <w:spacing w:line="360" w:lineRule="auto"/>
      <w:ind w:firstLine="200" w:firstLineChars="200"/>
    </w:pPr>
    <w:rPr>
      <w:rFonts w:ascii="Times New Roman" w:hAnsi="Times New Roman" w:eastAsia="仿宋_GB2312" w:cs="Times New Roman"/>
      <w:sz w:val="28"/>
      <w:szCs w:val="20"/>
    </w:rPr>
  </w:style>
  <w:style w:type="paragraph" w:customStyle="1" w:styleId="481">
    <w:name w:val="Char Char Char Char Char Char Char"/>
    <w:basedOn w:val="1"/>
    <w:uiPriority w:val="0"/>
    <w:pPr>
      <w:spacing w:line="360" w:lineRule="auto"/>
      <w:ind w:firstLine="200" w:firstLineChars="200"/>
    </w:pPr>
    <w:rPr>
      <w:rFonts w:ascii="宋体" w:hAnsi="宋体" w:eastAsia="宋体" w:cs="宋体"/>
      <w:sz w:val="24"/>
      <w:szCs w:val="24"/>
    </w:rPr>
  </w:style>
  <w:style w:type="paragraph" w:customStyle="1" w:styleId="482">
    <w:name w:val="F标题3"/>
    <w:basedOn w:val="4"/>
    <w:uiPriority w:val="0"/>
    <w:pPr>
      <w:keepNext w:val="0"/>
      <w:tabs>
        <w:tab w:val="left" w:pos="567"/>
      </w:tabs>
      <w:adjustRightInd w:val="0"/>
      <w:spacing w:before="260" w:beforeLines="20" w:after="260" w:afterLines="20" w:line="360" w:lineRule="auto"/>
      <w:ind w:firstLine="100" w:firstLineChars="100"/>
    </w:pPr>
    <w:rPr>
      <w:rFonts w:ascii="Times New Roman" w:eastAsia="仿宋_GB2312"/>
      <w:color w:val="000000"/>
      <w:kern w:val="2"/>
      <w:szCs w:val="20"/>
    </w:rPr>
  </w:style>
  <w:style w:type="paragraph" w:customStyle="1" w:styleId="483">
    <w:name w:val="方程式"/>
    <w:basedOn w:val="1"/>
    <w:uiPriority w:val="0"/>
    <w:pPr>
      <w:overflowPunct w:val="0"/>
      <w:autoSpaceDE w:val="0"/>
      <w:autoSpaceDN w:val="0"/>
      <w:adjustRightInd w:val="0"/>
      <w:spacing w:before="60" w:after="60"/>
      <w:ind w:firstLine="567"/>
      <w:jc w:val="left"/>
      <w:textAlignment w:val="bottom"/>
    </w:pPr>
    <w:rPr>
      <w:rFonts w:ascii="宋体" w:hAnsi="Times New Roman" w:eastAsia="宋体" w:cs="Times New Roman"/>
      <w:spacing w:val="24"/>
      <w:kern w:val="0"/>
      <w:sz w:val="28"/>
      <w:szCs w:val="20"/>
    </w:rPr>
  </w:style>
  <w:style w:type="paragraph" w:customStyle="1" w:styleId="484">
    <w:name w:val="二级无标题条"/>
    <w:basedOn w:val="1"/>
    <w:uiPriority w:val="0"/>
    <w:rPr>
      <w:rFonts w:ascii="Times New Roman" w:hAnsi="Times New Roman" w:eastAsia="宋体" w:cs="Times New Roman"/>
      <w:szCs w:val="24"/>
    </w:rPr>
  </w:style>
  <w:style w:type="paragraph" w:customStyle="1" w:styleId="485">
    <w:name w:val="样式7"/>
    <w:basedOn w:val="1"/>
    <w:uiPriority w:val="0"/>
    <w:pPr>
      <w:spacing w:beforeLines="25" w:line="540" w:lineRule="exact"/>
    </w:pPr>
    <w:rPr>
      <w:rFonts w:ascii="宋体" w:hAnsi="宋体" w:eastAsia="宋体" w:cs="宋体"/>
      <w:sz w:val="28"/>
      <w:szCs w:val="20"/>
    </w:rPr>
  </w:style>
  <w:style w:type="paragraph" w:customStyle="1" w:styleId="486">
    <w:name w:val="2段落名"/>
    <w:basedOn w:val="3"/>
    <w:next w:val="55"/>
    <w:uiPriority w:val="0"/>
    <w:pPr>
      <w:tabs>
        <w:tab w:val="left" w:pos="0"/>
      </w:tabs>
      <w:spacing w:line="540" w:lineRule="exact"/>
    </w:pPr>
    <w:rPr>
      <w:rFonts w:ascii="宋体" w:hAnsi="宋体" w:eastAsia="宋体" w:cs="宋体"/>
      <w:bCs w:val="0"/>
      <w:sz w:val="24"/>
      <w:szCs w:val="20"/>
    </w:rPr>
  </w:style>
  <w:style w:type="paragraph" w:customStyle="1" w:styleId="487">
    <w:name w:val="3正文"/>
    <w:basedOn w:val="1"/>
    <w:qFormat/>
    <w:uiPriority w:val="0"/>
    <w:pPr>
      <w:spacing w:line="360" w:lineRule="auto"/>
      <w:ind w:firstLine="560"/>
    </w:pPr>
    <w:rPr>
      <w:rFonts w:ascii="Times New Roman" w:hAnsi="Times New Roman" w:eastAsia="宋体" w:cs="宋体"/>
      <w:sz w:val="28"/>
      <w:szCs w:val="24"/>
    </w:rPr>
  </w:style>
  <w:style w:type="character" w:customStyle="1" w:styleId="488">
    <w:name w:val="陈佳杰二级标题 Char"/>
    <w:link w:val="472"/>
    <w:uiPriority w:val="0"/>
    <w:rPr>
      <w:rFonts w:ascii="Times New Roman" w:hAnsi="Times New Roman" w:eastAsia="宋体" w:cs="Times New Roman"/>
      <w:sz w:val="28"/>
      <w:szCs w:val="24"/>
    </w:rPr>
  </w:style>
  <w:style w:type="paragraph" w:customStyle="1" w:styleId="489">
    <w:name w:val="Char2"/>
    <w:basedOn w:val="1"/>
    <w:uiPriority w:val="0"/>
    <w:pPr>
      <w:widowControl/>
      <w:spacing w:beforeLines="350" w:afterLines="350" w:line="600" w:lineRule="exact"/>
      <w:jc w:val="left"/>
    </w:pPr>
    <w:rPr>
      <w:rFonts w:ascii="黑体" w:hAnsi="Arial" w:eastAsia="黑体" w:cs="仿宋_GB2312"/>
      <w:b/>
      <w:color w:val="10000A"/>
      <w:kern w:val="0"/>
      <w:sz w:val="26"/>
      <w:szCs w:val="26"/>
      <w:lang w:eastAsia="en-US"/>
    </w:rPr>
  </w:style>
  <w:style w:type="paragraph" w:customStyle="1" w:styleId="490">
    <w:name w:val="LNG－表格"/>
    <w:basedOn w:val="1"/>
    <w:qFormat/>
    <w:uiPriority w:val="99"/>
    <w:pPr>
      <w:spacing w:line="360" w:lineRule="auto"/>
      <w:jc w:val="center"/>
    </w:pPr>
    <w:rPr>
      <w:rFonts w:ascii="Times New Roman" w:hAnsi="Times New Roman" w:eastAsia="宋体" w:cs="Times New Roman"/>
      <w:kern w:val="0"/>
      <w:szCs w:val="21"/>
    </w:rPr>
  </w:style>
  <w:style w:type="paragraph" w:customStyle="1" w:styleId="491">
    <w:name w:val="中文报告书样式"/>
    <w:basedOn w:val="1"/>
    <w:link w:val="492"/>
    <w:qFormat/>
    <w:uiPriority w:val="0"/>
    <w:pPr>
      <w:adjustRightInd w:val="0"/>
      <w:snapToGrid w:val="0"/>
      <w:spacing w:line="300" w:lineRule="auto"/>
      <w:ind w:firstLine="520" w:firstLineChars="200"/>
      <w:textAlignment w:val="baseline"/>
    </w:pPr>
    <w:rPr>
      <w:rFonts w:ascii="宋体" w:hAnsi="宋体" w:eastAsia="宋体" w:cs="Times New Roman"/>
      <w:color w:val="000000"/>
      <w:spacing w:val="10"/>
      <w:kern w:val="28"/>
      <w:sz w:val="24"/>
      <w:szCs w:val="24"/>
    </w:rPr>
  </w:style>
  <w:style w:type="character" w:customStyle="1" w:styleId="492">
    <w:name w:val="中文报告书样式 Char"/>
    <w:link w:val="491"/>
    <w:qFormat/>
    <w:uiPriority w:val="0"/>
    <w:rPr>
      <w:rFonts w:ascii="宋体" w:hAnsi="宋体" w:eastAsia="宋体" w:cs="Times New Roman"/>
      <w:color w:val="000000"/>
      <w:spacing w:val="10"/>
      <w:kern w:val="28"/>
      <w:sz w:val="24"/>
      <w:szCs w:val="24"/>
    </w:rPr>
  </w:style>
  <w:style w:type="paragraph" w:customStyle="1" w:styleId="493">
    <w:name w:val="清除"/>
    <w:basedOn w:val="43"/>
    <w:qFormat/>
    <w:uiPriority w:val="99"/>
    <w:pPr>
      <w:jc w:val="center"/>
    </w:pPr>
    <w:rPr>
      <w:rFonts w:ascii="Times New Roman" w:hAnsi="Times New Roman"/>
      <w:lang w:val="en-GB"/>
    </w:rPr>
  </w:style>
  <w:style w:type="paragraph" w:customStyle="1" w:styleId="494">
    <w:name w:val="上海LNG1"/>
    <w:basedOn w:val="1"/>
    <w:link w:val="3313"/>
    <w:qFormat/>
    <w:uiPriority w:val="0"/>
    <w:pPr>
      <w:numPr>
        <w:ilvl w:val="0"/>
        <w:numId w:val="11"/>
      </w:numPr>
      <w:spacing w:line="360" w:lineRule="auto"/>
      <w:outlineLvl w:val="0"/>
    </w:pPr>
    <w:rPr>
      <w:rFonts w:ascii="Times New Roman" w:hAnsi="Times New Roman" w:eastAsia="宋体" w:cs="Times New Roman"/>
      <w:b/>
      <w:sz w:val="24"/>
      <w:szCs w:val="24"/>
    </w:rPr>
  </w:style>
  <w:style w:type="paragraph" w:customStyle="1" w:styleId="495">
    <w:name w:val="上海LNG2"/>
    <w:basedOn w:val="1"/>
    <w:link w:val="3277"/>
    <w:qFormat/>
    <w:uiPriority w:val="0"/>
    <w:pPr>
      <w:numPr>
        <w:ilvl w:val="1"/>
        <w:numId w:val="11"/>
      </w:numPr>
      <w:spacing w:line="360" w:lineRule="auto"/>
      <w:outlineLvl w:val="1"/>
    </w:pPr>
    <w:rPr>
      <w:rFonts w:ascii="Times New Roman" w:hAnsi="Times New Roman" w:eastAsia="宋体" w:cs="Times New Roman"/>
      <w:b/>
      <w:sz w:val="24"/>
      <w:szCs w:val="24"/>
    </w:rPr>
  </w:style>
  <w:style w:type="paragraph" w:customStyle="1" w:styleId="496">
    <w:name w:val="上海LNG3"/>
    <w:basedOn w:val="1"/>
    <w:link w:val="3278"/>
    <w:qFormat/>
    <w:uiPriority w:val="0"/>
    <w:pPr>
      <w:numPr>
        <w:ilvl w:val="2"/>
        <w:numId w:val="11"/>
      </w:numPr>
      <w:spacing w:line="360" w:lineRule="auto"/>
      <w:ind w:right="403"/>
      <w:outlineLvl w:val="2"/>
    </w:pPr>
    <w:rPr>
      <w:rFonts w:ascii="Times New Roman" w:hAnsi="Times New Roman" w:eastAsia="宋体" w:cs="Times New Roman"/>
      <w:b/>
      <w:kern w:val="28"/>
      <w:sz w:val="24"/>
      <w:szCs w:val="24"/>
    </w:rPr>
  </w:style>
  <w:style w:type="paragraph" w:customStyle="1" w:styleId="497">
    <w:name w:val="上海LNG4"/>
    <w:basedOn w:val="496"/>
    <w:link w:val="498"/>
    <w:qFormat/>
    <w:uiPriority w:val="0"/>
    <w:pPr>
      <w:numPr>
        <w:ilvl w:val="3"/>
      </w:numPr>
      <w:tabs>
        <w:tab w:val="left" w:pos="1200"/>
      </w:tabs>
      <w:ind w:left="1200" w:leftChars="400" w:hanging="360" w:hangingChars="200"/>
      <w:outlineLvl w:val="3"/>
    </w:pPr>
  </w:style>
  <w:style w:type="character" w:customStyle="1" w:styleId="498">
    <w:name w:val="上海LNG4 Char"/>
    <w:link w:val="497"/>
    <w:uiPriority w:val="0"/>
    <w:rPr>
      <w:rFonts w:ascii="Times New Roman" w:hAnsi="Times New Roman" w:eastAsia="宋体" w:cs="Times New Roman"/>
      <w:b/>
      <w:kern w:val="28"/>
      <w:sz w:val="24"/>
      <w:szCs w:val="24"/>
    </w:rPr>
  </w:style>
  <w:style w:type="paragraph" w:customStyle="1" w:styleId="499">
    <w:name w:val="样式 首行缩进:  2 字符 段前: 6 磅 段后: 6 磅"/>
    <w:basedOn w:val="1"/>
    <w:qFormat/>
    <w:uiPriority w:val="0"/>
    <w:pPr>
      <w:spacing w:line="360" w:lineRule="auto"/>
      <w:ind w:firstLine="200" w:firstLineChars="200"/>
      <w:textAlignment w:val="center"/>
    </w:pPr>
    <w:rPr>
      <w:rFonts w:ascii="Times New Roman" w:hAnsi="Times New Roman" w:eastAsia="宋体" w:cs="宋体"/>
      <w:sz w:val="24"/>
      <w:szCs w:val="20"/>
    </w:rPr>
  </w:style>
  <w:style w:type="paragraph" w:customStyle="1" w:styleId="500">
    <w:name w:val="慈溪附表"/>
    <w:basedOn w:val="200"/>
    <w:link w:val="3365"/>
    <w:qFormat/>
    <w:uiPriority w:val="0"/>
    <w:pPr>
      <w:widowControl/>
      <w:numPr>
        <w:ilvl w:val="0"/>
        <w:numId w:val="12"/>
      </w:numPr>
      <w:spacing w:line="360" w:lineRule="auto"/>
      <w:ind w:firstLine="0" w:firstLineChars="0"/>
      <w:jc w:val="left"/>
      <w:outlineLvl w:val="0"/>
    </w:pPr>
    <w:rPr>
      <w:rFonts w:ascii="Times New Roman" w:hAnsi="Times New Roman" w:eastAsia="宋体" w:cs="Times New Roman"/>
      <w:b/>
      <w:sz w:val="24"/>
      <w:szCs w:val="24"/>
    </w:rPr>
  </w:style>
  <w:style w:type="paragraph" w:customStyle="1" w:styleId="501">
    <w:name w:val="封面-1"/>
    <w:basedOn w:val="1"/>
    <w:qFormat/>
    <w:uiPriority w:val="0"/>
    <w:pPr>
      <w:adjustRightInd w:val="0"/>
      <w:snapToGrid w:val="0"/>
      <w:spacing w:line="360" w:lineRule="auto"/>
      <w:jc w:val="center"/>
    </w:pPr>
    <w:rPr>
      <w:rFonts w:ascii="Times New Roman" w:hAnsi="Times New Roman" w:eastAsia="隶书" w:cs="Times New Roman"/>
      <w:b/>
      <w:sz w:val="44"/>
      <w:szCs w:val="24"/>
    </w:rPr>
  </w:style>
  <w:style w:type="paragraph" w:customStyle="1" w:styleId="502">
    <w:name w:val="镇海表1-1"/>
    <w:basedOn w:val="1"/>
    <w:link w:val="503"/>
    <w:qFormat/>
    <w:uiPriority w:val="0"/>
    <w:pPr>
      <w:widowControl/>
      <w:numPr>
        <w:ilvl w:val="0"/>
        <w:numId w:val="13"/>
      </w:numPr>
      <w:adjustRightInd w:val="0"/>
      <w:snapToGrid w:val="0"/>
      <w:spacing w:beforeLines="100" w:line="360" w:lineRule="auto"/>
      <w:jc w:val="center"/>
    </w:pPr>
    <w:rPr>
      <w:rFonts w:ascii="Times New Roman" w:hAnsi="Times New Roman" w:eastAsia="宋体" w:cs="Times New Roman"/>
      <w:b/>
      <w:kern w:val="0"/>
      <w:szCs w:val="21"/>
    </w:rPr>
  </w:style>
  <w:style w:type="character" w:customStyle="1" w:styleId="503">
    <w:name w:val="镇海表1-1 Char"/>
    <w:link w:val="502"/>
    <w:qFormat/>
    <w:uiPriority w:val="0"/>
    <w:rPr>
      <w:rFonts w:ascii="Times New Roman" w:hAnsi="Times New Roman" w:eastAsia="宋体" w:cs="Times New Roman"/>
      <w:b/>
      <w:kern w:val="0"/>
      <w:szCs w:val="21"/>
    </w:rPr>
  </w:style>
  <w:style w:type="paragraph" w:customStyle="1" w:styleId="504">
    <w:name w:val="表2-"/>
    <w:basedOn w:val="1"/>
    <w:link w:val="507"/>
    <w:qFormat/>
    <w:uiPriority w:val="0"/>
    <w:pPr>
      <w:widowControl/>
      <w:numPr>
        <w:ilvl w:val="0"/>
        <w:numId w:val="14"/>
      </w:numPr>
      <w:spacing w:beforeLines="100" w:line="360" w:lineRule="auto"/>
      <w:jc w:val="center"/>
    </w:pPr>
    <w:rPr>
      <w:rFonts w:ascii="Times New Roman" w:hAnsi="Times New Roman" w:eastAsia="宋体" w:cs="Times New Roman"/>
      <w:b/>
      <w:szCs w:val="24"/>
    </w:rPr>
  </w:style>
  <w:style w:type="paragraph" w:customStyle="1" w:styleId="505">
    <w:name w:val="镇海表4"/>
    <w:basedOn w:val="1"/>
    <w:link w:val="506"/>
    <w:qFormat/>
    <w:uiPriority w:val="0"/>
    <w:pPr>
      <w:widowControl/>
      <w:spacing w:beforeLines="100" w:line="360" w:lineRule="auto"/>
      <w:ind w:left="360" w:hanging="360"/>
      <w:jc w:val="center"/>
    </w:pPr>
    <w:rPr>
      <w:rFonts w:ascii="Times New Roman" w:hAnsi="Times New Roman" w:eastAsia="宋体" w:cs="Times New Roman"/>
      <w:b/>
      <w:szCs w:val="24"/>
    </w:rPr>
  </w:style>
  <w:style w:type="character" w:customStyle="1" w:styleId="506">
    <w:name w:val="镇海表4 Char"/>
    <w:link w:val="505"/>
    <w:qFormat/>
    <w:uiPriority w:val="0"/>
    <w:rPr>
      <w:rFonts w:ascii="Times New Roman" w:hAnsi="Times New Roman" w:eastAsia="宋体" w:cs="Times New Roman"/>
      <w:b/>
      <w:szCs w:val="24"/>
    </w:rPr>
  </w:style>
  <w:style w:type="character" w:customStyle="1" w:styleId="507">
    <w:name w:val="表2- Char"/>
    <w:link w:val="504"/>
    <w:qFormat/>
    <w:uiPriority w:val="0"/>
    <w:rPr>
      <w:rFonts w:ascii="Times New Roman" w:hAnsi="Times New Roman" w:eastAsia="宋体" w:cs="Times New Roman"/>
      <w:b/>
      <w:szCs w:val="24"/>
    </w:rPr>
  </w:style>
  <w:style w:type="paragraph" w:customStyle="1" w:styleId="508">
    <w:name w:val="慈溪表2-"/>
    <w:basedOn w:val="504"/>
    <w:link w:val="509"/>
    <w:qFormat/>
    <w:uiPriority w:val="0"/>
    <w:pPr>
      <w:numPr>
        <w:numId w:val="0"/>
      </w:numPr>
      <w:ind w:left="360" w:hanging="360"/>
    </w:pPr>
  </w:style>
  <w:style w:type="character" w:customStyle="1" w:styleId="509">
    <w:name w:val="慈溪表2- Char"/>
    <w:basedOn w:val="507"/>
    <w:link w:val="508"/>
    <w:qFormat/>
    <w:uiPriority w:val="0"/>
    <w:rPr>
      <w:rFonts w:ascii="Times New Roman" w:hAnsi="Times New Roman" w:eastAsia="宋体" w:cs="Times New Roman"/>
      <w:szCs w:val="24"/>
    </w:rPr>
  </w:style>
  <w:style w:type="character" w:customStyle="1" w:styleId="510">
    <w:name w:val="样式 加粗 字距调整四号 加宽量  0.5 磅"/>
    <w:qFormat/>
    <w:uiPriority w:val="0"/>
    <w:rPr>
      <w:b/>
      <w:bCs/>
      <w:spacing w:val="10"/>
      <w:kern w:val="28"/>
    </w:rPr>
  </w:style>
  <w:style w:type="paragraph" w:customStyle="1" w:styleId="511">
    <w:name w:val="正文缩进3"/>
    <w:basedOn w:val="1"/>
    <w:qFormat/>
    <w:uiPriority w:val="0"/>
    <w:pPr>
      <w:ind w:firstLine="420" w:firstLineChars="200"/>
    </w:pPr>
    <w:rPr>
      <w:rFonts w:ascii="Times New Roman" w:hAnsi="Times New Roman" w:eastAsia="宋体" w:cs="Times New Roman"/>
      <w:sz w:val="24"/>
      <w:szCs w:val="24"/>
    </w:rPr>
  </w:style>
  <w:style w:type="character" w:customStyle="1" w:styleId="512">
    <w:name w:val="表头 Char"/>
    <w:link w:val="188"/>
    <w:qFormat/>
    <w:uiPriority w:val="0"/>
    <w:rPr>
      <w:rFonts w:ascii="Times New Roman" w:hAnsi="Times New Roman" w:eastAsia="宋体" w:cs="Times New Roman"/>
      <w:b/>
      <w:color w:val="000000"/>
      <w:sz w:val="24"/>
      <w:szCs w:val="24"/>
    </w:rPr>
  </w:style>
  <w:style w:type="paragraph" w:customStyle="1" w:styleId="513">
    <w:name w:val="xl24"/>
    <w:basedOn w:val="1"/>
    <w:link w:val="3963"/>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514">
    <w:name w:val="样式 正文首行缩进 2 + 段前: 0.25 行1"/>
    <w:basedOn w:val="55"/>
    <w:uiPriority w:val="0"/>
    <w:pPr>
      <w:tabs>
        <w:tab w:val="left" w:pos="420"/>
        <w:tab w:val="left" w:pos="870"/>
        <w:tab w:val="left" w:pos="3150"/>
      </w:tabs>
      <w:autoSpaceDE w:val="0"/>
      <w:autoSpaceDN w:val="0"/>
      <w:adjustRightInd w:val="0"/>
      <w:spacing w:beforeLines="25" w:after="0" w:line="336" w:lineRule="auto"/>
      <w:ind w:left="0" w:leftChars="0" w:firstLine="527" w:firstLineChars="0"/>
      <w:textAlignment w:val="baseline"/>
    </w:pPr>
    <w:rPr>
      <w:rFonts w:ascii="宋体" w:cs="宋体"/>
      <w:sz w:val="24"/>
      <w:szCs w:val="20"/>
    </w:rPr>
  </w:style>
  <w:style w:type="character" w:customStyle="1" w:styleId="515">
    <w:name w:val="样式 (西文) 宋体 小四"/>
    <w:qFormat/>
    <w:uiPriority w:val="0"/>
    <w:rPr>
      <w:rFonts w:ascii="宋体" w:hAnsi="宋体" w:eastAsia="Times New Roman" w:cs="宋体"/>
      <w:kern w:val="2"/>
      <w:sz w:val="24"/>
      <w:szCs w:val="24"/>
      <w:lang w:val="en-US" w:eastAsia="zh-CN" w:bidi="ar-SA"/>
    </w:rPr>
  </w:style>
  <w:style w:type="character" w:customStyle="1" w:styleId="516">
    <w:name w:val="标题 2 Char2"/>
    <w:qFormat/>
    <w:uiPriority w:val="0"/>
    <w:rPr>
      <w:rFonts w:eastAsia="宋体"/>
      <w:b/>
      <w:bCs/>
      <w:smallCaps/>
      <w:kern w:val="2"/>
      <w:sz w:val="30"/>
      <w:szCs w:val="28"/>
      <w:lang w:val="zh-CN" w:eastAsia="zh-CN" w:bidi="ar-SA"/>
    </w:rPr>
  </w:style>
  <w:style w:type="character" w:customStyle="1" w:styleId="517">
    <w:name w:val="标题 3 Char1"/>
    <w:qFormat/>
    <w:uiPriority w:val="0"/>
    <w:rPr>
      <w:b/>
      <w:bCs/>
      <w:color w:val="000000"/>
      <w:kern w:val="2"/>
      <w:sz w:val="28"/>
      <w:szCs w:val="21"/>
    </w:rPr>
  </w:style>
  <w:style w:type="paragraph" w:customStyle="1" w:styleId="518">
    <w:name w:val="CHB表格文字中"/>
    <w:basedOn w:val="1"/>
    <w:qFormat/>
    <w:uiPriority w:val="0"/>
    <w:pPr>
      <w:spacing w:line="400" w:lineRule="exact"/>
      <w:jc w:val="center"/>
    </w:pPr>
    <w:rPr>
      <w:rFonts w:ascii="Times New Roman" w:hAnsi="Times New Roman" w:eastAsia="宋体" w:cs="Times New Roman"/>
      <w:sz w:val="24"/>
      <w:szCs w:val="24"/>
    </w:rPr>
  </w:style>
  <w:style w:type="paragraph" w:customStyle="1" w:styleId="519">
    <w:name w:val="xl55"/>
    <w:basedOn w:val="1"/>
    <w:qFormat/>
    <w:uiPriority w:val="0"/>
    <w:pPr>
      <w:widowControl/>
      <w:pBdr>
        <w:top w:val="single" w:color="auto" w:sz="8" w:space="0"/>
        <w:bottom w:val="single" w:color="auto" w:sz="8" w:space="0"/>
      </w:pBdr>
      <w:spacing w:before="100" w:beforeAutospacing="1" w:after="100" w:afterAutospacing="1"/>
      <w:jc w:val="center"/>
    </w:pPr>
    <w:rPr>
      <w:rFonts w:ascii="Times New Roman" w:hAnsi="Times New Roman" w:eastAsia="宋体" w:cs="Times New Roman"/>
      <w:b/>
      <w:bCs/>
      <w:color w:val="000000"/>
      <w:kern w:val="0"/>
      <w:sz w:val="18"/>
      <w:szCs w:val="18"/>
    </w:rPr>
  </w:style>
  <w:style w:type="paragraph" w:customStyle="1" w:styleId="520">
    <w:name w:val="xl45"/>
    <w:basedOn w:val="1"/>
    <w:qFormat/>
    <w:uiPriority w:val="0"/>
    <w:pPr>
      <w:widowControl/>
      <w:pBdr>
        <w:bottom w:val="single" w:color="auto" w:sz="8" w:space="0"/>
        <w:right w:val="single" w:color="auto" w:sz="8" w:space="0"/>
      </w:pBdr>
      <w:spacing w:before="100" w:beforeAutospacing="1" w:after="100" w:afterAutospacing="1"/>
      <w:jc w:val="left"/>
    </w:pPr>
    <w:rPr>
      <w:rFonts w:ascii="宋体" w:hAnsi="宋体" w:eastAsia="宋体" w:cs="宋体"/>
      <w:color w:val="FF0000"/>
      <w:kern w:val="0"/>
      <w:sz w:val="18"/>
      <w:szCs w:val="18"/>
    </w:rPr>
  </w:style>
  <w:style w:type="paragraph" w:customStyle="1" w:styleId="521">
    <w:name w:val="镇海表3-1"/>
    <w:basedOn w:val="1"/>
    <w:link w:val="522"/>
    <w:qFormat/>
    <w:uiPriority w:val="0"/>
    <w:pPr>
      <w:numPr>
        <w:ilvl w:val="0"/>
        <w:numId w:val="15"/>
      </w:numPr>
      <w:spacing w:beforeLines="100" w:line="360" w:lineRule="auto"/>
      <w:ind w:left="422" w:hanging="422" w:hangingChars="200"/>
      <w:jc w:val="center"/>
    </w:pPr>
    <w:rPr>
      <w:rFonts w:ascii="Times New Roman" w:hAnsi="Times New Roman" w:eastAsia="宋体" w:cs="Times New Roman"/>
      <w:b/>
      <w:szCs w:val="24"/>
    </w:rPr>
  </w:style>
  <w:style w:type="character" w:customStyle="1" w:styleId="522">
    <w:name w:val="镇海表3-1 Char"/>
    <w:link w:val="521"/>
    <w:qFormat/>
    <w:uiPriority w:val="0"/>
    <w:rPr>
      <w:rFonts w:ascii="Times New Roman" w:hAnsi="Times New Roman" w:eastAsia="宋体" w:cs="Times New Roman"/>
      <w:b/>
      <w:szCs w:val="24"/>
    </w:rPr>
  </w:style>
  <w:style w:type="paragraph" w:customStyle="1" w:styleId="523">
    <w:name w:val="Char Char1 Char Char Char Char"/>
    <w:basedOn w:val="1"/>
    <w:qFormat/>
    <w:uiPriority w:val="0"/>
    <w:pPr>
      <w:pageBreakBefore/>
      <w:ind w:firstLine="200" w:firstLineChars="200"/>
    </w:pPr>
    <w:rPr>
      <w:rFonts w:ascii="宋体" w:hAnsi="宋体" w:eastAsia="宋体" w:cs="宋体"/>
      <w:b/>
      <w:sz w:val="24"/>
      <w:szCs w:val="24"/>
    </w:rPr>
  </w:style>
  <w:style w:type="paragraph" w:customStyle="1" w:styleId="524">
    <w:name w:val="样式 表头 + 首行缩进:  2 字符"/>
    <w:basedOn w:val="188"/>
    <w:qFormat/>
    <w:uiPriority w:val="0"/>
    <w:pPr>
      <w:snapToGrid/>
      <w:spacing w:line="360" w:lineRule="auto"/>
      <w:ind w:firstLine="200" w:firstLineChars="200"/>
      <w:jc w:val="both"/>
      <w:textAlignment w:val="center"/>
    </w:pPr>
    <w:rPr>
      <w:rFonts w:ascii="宋体" w:hAnsi="宋体" w:cs="宋体"/>
      <w:bCs/>
      <w:color w:val="auto"/>
      <w:szCs w:val="20"/>
    </w:rPr>
  </w:style>
  <w:style w:type="paragraph" w:customStyle="1" w:styleId="525">
    <w:name w:val="样式 表格 + 居中"/>
    <w:basedOn w:val="180"/>
    <w:qFormat/>
    <w:uiPriority w:val="0"/>
    <w:pPr>
      <w:autoSpaceDE/>
      <w:autoSpaceDN/>
      <w:adjustRightInd/>
      <w:snapToGrid/>
      <w:spacing w:line="360" w:lineRule="auto"/>
    </w:pPr>
    <w:rPr>
      <w:rFonts w:ascii="Times New Roman" w:hAnsi="Times New Roman" w:cs="宋体"/>
      <w:w w:val="90"/>
      <w:kern w:val="2"/>
      <w:szCs w:val="20"/>
    </w:rPr>
  </w:style>
  <w:style w:type="paragraph" w:customStyle="1" w:styleId="526">
    <w:name w:val="样式 样式 小四 行距: 1.5 倍行距 首行缩进:  2 字符 + 首行缩进:  2 字符"/>
    <w:basedOn w:val="1"/>
    <w:qFormat/>
    <w:uiPriority w:val="0"/>
    <w:pPr>
      <w:spacing w:line="360" w:lineRule="auto"/>
      <w:ind w:firstLine="480" w:firstLineChars="200"/>
    </w:pPr>
    <w:rPr>
      <w:rFonts w:ascii="Times New Roman" w:hAnsi="Times New Roman" w:eastAsia="宋体" w:cs="Times New Roman"/>
      <w:sz w:val="24"/>
      <w:szCs w:val="20"/>
    </w:rPr>
  </w:style>
  <w:style w:type="paragraph" w:customStyle="1" w:styleId="527">
    <w:name w:val="样式 行距: 1.5 倍行距2"/>
    <w:basedOn w:val="1"/>
    <w:qFormat/>
    <w:uiPriority w:val="0"/>
    <w:pPr>
      <w:widowControl/>
      <w:spacing w:line="480" w:lineRule="auto"/>
      <w:jc w:val="left"/>
    </w:pPr>
    <w:rPr>
      <w:rFonts w:ascii="宋体" w:hAnsi="宋体" w:eastAsia="宋体" w:cs="宋体"/>
      <w:kern w:val="0"/>
      <w:sz w:val="24"/>
      <w:szCs w:val="20"/>
    </w:rPr>
  </w:style>
  <w:style w:type="paragraph" w:customStyle="1" w:styleId="528">
    <w:name w:val="表格标题"/>
    <w:basedOn w:val="1"/>
    <w:link w:val="614"/>
    <w:qFormat/>
    <w:uiPriority w:val="0"/>
    <w:pPr>
      <w:snapToGrid w:val="0"/>
      <w:ind w:firstLine="482" w:firstLineChars="200"/>
      <w:jc w:val="left"/>
    </w:pPr>
    <w:rPr>
      <w:rFonts w:ascii="Times New Roman" w:hAnsi="Times New Roman" w:eastAsia="宋体" w:cs="Times New Roman"/>
      <w:b/>
      <w:bCs/>
      <w:sz w:val="24"/>
      <w:szCs w:val="24"/>
    </w:rPr>
  </w:style>
  <w:style w:type="paragraph" w:customStyle="1" w:styleId="529">
    <w:name w:val="样式 小四 首行缩进:  0.74 厘米 行距: 1.5 倍行距"/>
    <w:basedOn w:val="1"/>
    <w:qFormat/>
    <w:uiPriority w:val="0"/>
    <w:pPr>
      <w:spacing w:line="360" w:lineRule="auto"/>
      <w:ind w:firstLine="420"/>
    </w:pPr>
    <w:rPr>
      <w:rFonts w:ascii="宋体" w:hAnsi="宋体" w:eastAsia="宋体" w:cs="Times New Roman"/>
      <w:sz w:val="24"/>
      <w:szCs w:val="20"/>
    </w:rPr>
  </w:style>
  <w:style w:type="table" w:customStyle="1" w:styleId="530">
    <w:name w:val="邱"/>
    <w:basedOn w:val="100"/>
    <w:qFormat/>
    <w:uiPriority w:val="0"/>
    <w:rPr>
      <w:rFonts w:ascii="Times New Roman" w:hAnsi="Times New Roman" w:eastAsia="宋体" w:cs="Times New Roman"/>
      <w:kern w:val="0"/>
      <w:sz w:val="20"/>
      <w:szCs w:val="20"/>
    </w:rPr>
    <w:tblPr>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fixed"/>
    </w:tblPr>
  </w:style>
  <w:style w:type="paragraph" w:customStyle="1" w:styleId="531">
    <w:name w:val="样式 正文文字缩进 2 + (符号) 宋体 小四 居中 首行缩进:  2 字符 行距: 固定值 18 磅"/>
    <w:basedOn w:val="49"/>
    <w:link w:val="532"/>
    <w:uiPriority w:val="0"/>
    <w:pPr>
      <w:spacing w:after="0" w:line="360" w:lineRule="exact"/>
      <w:ind w:left="0" w:leftChars="0"/>
      <w:jc w:val="center"/>
    </w:pPr>
    <w:rPr>
      <w:sz w:val="24"/>
      <w:szCs w:val="20"/>
    </w:rPr>
  </w:style>
  <w:style w:type="character" w:customStyle="1" w:styleId="532">
    <w:name w:val="样式 正文文字缩进 2 + (符号) 宋体 小四 居中 首行缩进:  2 字符 行距: 固定值 18 磅 Char"/>
    <w:link w:val="531"/>
    <w:qFormat/>
    <w:uiPriority w:val="0"/>
    <w:rPr>
      <w:rFonts w:ascii="Times New Roman" w:hAnsi="Times New Roman" w:eastAsia="宋体" w:cs="Times New Roman"/>
      <w:sz w:val="24"/>
      <w:szCs w:val="20"/>
    </w:rPr>
  </w:style>
  <w:style w:type="paragraph" w:customStyle="1" w:styleId="533">
    <w:name w:val="样式 小四 行距: 1.5 倍行距 首行缩进:  2 字符"/>
    <w:basedOn w:val="1"/>
    <w:qFormat/>
    <w:uiPriority w:val="0"/>
    <w:pPr>
      <w:spacing w:line="360" w:lineRule="auto"/>
      <w:ind w:firstLine="480" w:firstLineChars="200"/>
    </w:pPr>
    <w:rPr>
      <w:rFonts w:ascii="Times New Roman" w:hAnsi="Times New Roman" w:eastAsia="宋体" w:cs="Times New Roman"/>
      <w:sz w:val="24"/>
      <w:szCs w:val="24"/>
    </w:rPr>
  </w:style>
  <w:style w:type="paragraph" w:customStyle="1" w:styleId="534">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szCs w:val="24"/>
    </w:rPr>
  </w:style>
  <w:style w:type="paragraph" w:customStyle="1" w:styleId="535">
    <w:name w:val="样式 首行缩进:  0 字符"/>
    <w:basedOn w:val="1"/>
    <w:qFormat/>
    <w:uiPriority w:val="0"/>
    <w:pPr>
      <w:adjustRightInd w:val="0"/>
      <w:snapToGrid w:val="0"/>
      <w:spacing w:line="360" w:lineRule="auto"/>
      <w:ind w:firstLine="560" w:firstLineChars="200"/>
    </w:pPr>
    <w:rPr>
      <w:rFonts w:ascii="Times New Roman" w:hAnsi="Times New Roman" w:eastAsia="宋体" w:cs="宋体"/>
      <w:sz w:val="28"/>
      <w:szCs w:val="28"/>
    </w:rPr>
  </w:style>
  <w:style w:type="paragraph" w:customStyle="1" w:styleId="536">
    <w:name w:val="列出段落1"/>
    <w:basedOn w:val="1"/>
    <w:qFormat/>
    <w:uiPriority w:val="34"/>
    <w:pPr>
      <w:ind w:firstLine="420" w:firstLineChars="200"/>
    </w:pPr>
    <w:rPr>
      <w:rFonts w:ascii="Times New Roman" w:hAnsi="Times New Roman" w:eastAsia="宋体" w:cs="Times New Roman"/>
      <w:szCs w:val="24"/>
    </w:rPr>
  </w:style>
  <w:style w:type="paragraph" w:customStyle="1" w:styleId="537">
    <w:name w:val="样式 样式 样式 正文文本缩进 + 首行缩进:  2 字符 + 首行缩进:  2 字符 + 首行缩进:  2 字符"/>
    <w:basedOn w:val="1"/>
    <w:qFormat/>
    <w:uiPriority w:val="0"/>
    <w:pPr>
      <w:spacing w:line="360" w:lineRule="auto"/>
      <w:ind w:firstLine="560" w:firstLineChars="200"/>
    </w:pPr>
    <w:rPr>
      <w:rFonts w:ascii="Times New Roman" w:hAnsi="Times New Roman" w:eastAsia="宋体" w:cs="Times New Roman"/>
      <w:sz w:val="28"/>
      <w:szCs w:val="28"/>
    </w:rPr>
  </w:style>
  <w:style w:type="paragraph" w:customStyle="1" w:styleId="538">
    <w:name w:val="表格内容 Char"/>
    <w:basedOn w:val="1"/>
    <w:uiPriority w:val="0"/>
    <w:pPr>
      <w:widowControl/>
      <w:adjustRightInd w:val="0"/>
      <w:snapToGrid w:val="0"/>
      <w:jc w:val="center"/>
    </w:pPr>
    <w:rPr>
      <w:rFonts w:ascii="Times New Roman" w:hAnsi="Times New Roman" w:eastAsia="宋体" w:cs="Times New Roman"/>
      <w:kern w:val="0"/>
      <w:sz w:val="24"/>
      <w:szCs w:val="24"/>
    </w:rPr>
  </w:style>
  <w:style w:type="paragraph" w:customStyle="1" w:styleId="539">
    <w:name w:val="表格正文"/>
    <w:basedOn w:val="1"/>
    <w:link w:val="540"/>
    <w:qFormat/>
    <w:uiPriority w:val="0"/>
    <w:pPr>
      <w:adjustRightInd w:val="0"/>
      <w:snapToGrid w:val="0"/>
      <w:spacing w:line="360" w:lineRule="exact"/>
      <w:jc w:val="center"/>
    </w:pPr>
    <w:rPr>
      <w:rFonts w:ascii="Times New Roman" w:hAnsi="Times New Roman" w:eastAsia="宋体" w:cs="Times New Roman"/>
      <w:szCs w:val="24"/>
    </w:rPr>
  </w:style>
  <w:style w:type="character" w:customStyle="1" w:styleId="540">
    <w:name w:val="表格正文 Char"/>
    <w:link w:val="539"/>
    <w:qFormat/>
    <w:uiPriority w:val="0"/>
    <w:rPr>
      <w:rFonts w:ascii="Times New Roman" w:hAnsi="Times New Roman" w:eastAsia="宋体" w:cs="Times New Roman"/>
      <w:szCs w:val="24"/>
    </w:rPr>
  </w:style>
  <w:style w:type="paragraph" w:customStyle="1" w:styleId="541">
    <w:name w:val="样式 表名 + 首行缩进:  1 字符"/>
    <w:basedOn w:val="1"/>
    <w:qFormat/>
    <w:uiPriority w:val="0"/>
    <w:pPr>
      <w:widowControl/>
      <w:overflowPunct w:val="0"/>
      <w:autoSpaceDE w:val="0"/>
      <w:autoSpaceDN w:val="0"/>
      <w:adjustRightInd w:val="0"/>
      <w:snapToGrid w:val="0"/>
      <w:spacing w:line="360" w:lineRule="auto"/>
      <w:jc w:val="center"/>
      <w:textAlignment w:val="baseline"/>
    </w:pPr>
    <w:rPr>
      <w:rFonts w:ascii="宋体" w:hAnsi="宋体" w:eastAsia="宋体" w:cs="宋体"/>
      <w:b/>
      <w:bCs/>
      <w:kern w:val="0"/>
      <w:sz w:val="24"/>
      <w:szCs w:val="20"/>
    </w:rPr>
  </w:style>
  <w:style w:type="paragraph" w:customStyle="1" w:styleId="542">
    <w:name w:val="密级编号"/>
    <w:basedOn w:val="1"/>
    <w:qFormat/>
    <w:uiPriority w:val="0"/>
    <w:pPr>
      <w:adjustRightInd w:val="0"/>
      <w:jc w:val="center"/>
      <w:textAlignment w:val="baseline"/>
    </w:pPr>
    <w:rPr>
      <w:rFonts w:ascii="仿宋_GB2312" w:hAnsi="Times New Roman" w:eastAsia="仿宋_GB2312" w:cs="Times New Roman"/>
      <w:kern w:val="0"/>
      <w:sz w:val="24"/>
      <w:szCs w:val="20"/>
    </w:rPr>
  </w:style>
  <w:style w:type="paragraph" w:customStyle="1" w:styleId="543">
    <w:name w:val="表名"/>
    <w:basedOn w:val="443"/>
    <w:qFormat/>
    <w:uiPriority w:val="0"/>
    <w:pPr>
      <w:overflowPunct w:val="0"/>
      <w:autoSpaceDE w:val="0"/>
      <w:autoSpaceDN w:val="0"/>
      <w:adjustRightInd w:val="0"/>
      <w:snapToGrid/>
      <w:spacing w:line="480" w:lineRule="exact"/>
      <w:textAlignment w:val="baseline"/>
    </w:pPr>
    <w:rPr>
      <w:rFonts w:ascii="黑体" w:eastAsia="黑体"/>
      <w:spacing w:val="0"/>
      <w:kern w:val="0"/>
      <w:sz w:val="24"/>
    </w:rPr>
  </w:style>
  <w:style w:type="character" w:customStyle="1" w:styleId="544">
    <w:name w:val="表格内文字 Char"/>
    <w:qFormat/>
    <w:uiPriority w:val="0"/>
    <w:rPr>
      <w:rFonts w:ascii="Times New Roman" w:hAnsi="Times New Roman" w:eastAsia="宋体" w:cs="Times New Roman"/>
      <w:bCs/>
      <w:szCs w:val="21"/>
    </w:rPr>
  </w:style>
  <w:style w:type="paragraph" w:customStyle="1" w:styleId="545">
    <w:name w:val="已访问的超级链接"/>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customStyle="1" w:styleId="546">
    <w:name w:val="表格文字"/>
    <w:basedOn w:val="1"/>
    <w:link w:val="1065"/>
    <w:qFormat/>
    <w:uiPriority w:val="0"/>
    <w:pPr>
      <w:spacing w:line="400" w:lineRule="exact"/>
      <w:jc w:val="center"/>
    </w:pPr>
    <w:rPr>
      <w:rFonts w:ascii="Times New Roman" w:hAnsi="Times New Roman" w:eastAsia="宋体" w:cs="Times New Roman"/>
      <w:szCs w:val="24"/>
    </w:rPr>
  </w:style>
  <w:style w:type="paragraph" w:customStyle="1" w:styleId="547">
    <w:name w:val="样式1"/>
    <w:basedOn w:val="24"/>
    <w:link w:val="768"/>
    <w:qFormat/>
    <w:uiPriority w:val="0"/>
    <w:pPr>
      <w:autoSpaceDE w:val="0"/>
      <w:autoSpaceDN w:val="0"/>
      <w:adjustRightInd w:val="0"/>
      <w:spacing w:line="312" w:lineRule="auto"/>
      <w:ind w:firstLine="600"/>
      <w:textAlignment w:val="baseline"/>
    </w:pPr>
    <w:rPr>
      <w:rFonts w:hAnsi="Times New Roman" w:eastAsia="楷体"/>
      <w:color w:val="000000"/>
      <w:spacing w:val="-4"/>
      <w:kern w:val="28"/>
    </w:rPr>
  </w:style>
  <w:style w:type="paragraph" w:customStyle="1" w:styleId="548">
    <w:name w:val="font5"/>
    <w:basedOn w:val="1"/>
    <w:uiPriority w:val="0"/>
    <w:pPr>
      <w:widowControl/>
      <w:spacing w:before="100" w:beforeAutospacing="1" w:after="100" w:afterAutospacing="1"/>
      <w:jc w:val="left"/>
    </w:pPr>
    <w:rPr>
      <w:rFonts w:hint="eastAsia" w:ascii="宋体" w:hAnsi="宋体" w:eastAsia="宋体" w:cs="Arial Unicode MS"/>
      <w:kern w:val="0"/>
      <w:sz w:val="18"/>
      <w:szCs w:val="18"/>
    </w:rPr>
  </w:style>
  <w:style w:type="paragraph" w:customStyle="1" w:styleId="549">
    <w:name w:val="font6"/>
    <w:basedOn w:val="1"/>
    <w:qFormat/>
    <w:uiPriority w:val="0"/>
    <w:pPr>
      <w:widowControl/>
      <w:spacing w:before="100" w:beforeAutospacing="1" w:after="100" w:afterAutospacing="1"/>
      <w:jc w:val="left"/>
    </w:pPr>
    <w:rPr>
      <w:rFonts w:ascii="Times New Roman" w:hAnsi="Times New Roman" w:eastAsia="Arial Unicode MS" w:cs="Times New Roman"/>
      <w:kern w:val="0"/>
      <w:sz w:val="24"/>
      <w:szCs w:val="24"/>
    </w:rPr>
  </w:style>
  <w:style w:type="paragraph" w:customStyle="1" w:styleId="550">
    <w:name w:val="font7"/>
    <w:basedOn w:val="1"/>
    <w:uiPriority w:val="0"/>
    <w:pPr>
      <w:widowControl/>
      <w:spacing w:before="100" w:beforeAutospacing="1" w:after="100" w:afterAutospacing="1"/>
      <w:jc w:val="left"/>
    </w:pPr>
    <w:rPr>
      <w:rFonts w:hint="eastAsia" w:ascii="宋体" w:hAnsi="宋体" w:eastAsia="宋体" w:cs="Arial Unicode MS"/>
      <w:kern w:val="0"/>
      <w:sz w:val="20"/>
      <w:szCs w:val="20"/>
    </w:rPr>
  </w:style>
  <w:style w:type="paragraph" w:customStyle="1" w:styleId="551">
    <w:name w:val="font8"/>
    <w:basedOn w:val="1"/>
    <w:uiPriority w:val="0"/>
    <w:pPr>
      <w:widowControl/>
      <w:spacing w:before="100" w:beforeAutospacing="1" w:after="100" w:afterAutospacing="1"/>
      <w:jc w:val="left"/>
    </w:pPr>
    <w:rPr>
      <w:rFonts w:ascii="Times New Roman" w:hAnsi="Times New Roman" w:eastAsia="Arial Unicode MS" w:cs="Times New Roman"/>
      <w:kern w:val="0"/>
      <w:sz w:val="20"/>
      <w:szCs w:val="20"/>
    </w:rPr>
  </w:style>
  <w:style w:type="paragraph" w:customStyle="1" w:styleId="552">
    <w:name w:val="xl26"/>
    <w:basedOn w:val="1"/>
    <w:qFormat/>
    <w:uiPriority w:val="0"/>
    <w:pPr>
      <w:widowControl/>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553">
    <w:name w:val="xl27"/>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szCs w:val="24"/>
    </w:rPr>
  </w:style>
  <w:style w:type="paragraph" w:customStyle="1" w:styleId="554">
    <w:name w:val="font1"/>
    <w:basedOn w:val="1"/>
    <w:qFormat/>
    <w:uiPriority w:val="0"/>
    <w:pPr>
      <w:widowControl/>
      <w:spacing w:before="100" w:beforeAutospacing="1" w:after="100" w:afterAutospacing="1"/>
      <w:jc w:val="left"/>
    </w:pPr>
    <w:rPr>
      <w:rFonts w:hint="eastAsia" w:ascii="宋体" w:hAnsi="宋体" w:eastAsia="宋体" w:cs="Arial Unicode MS"/>
      <w:kern w:val="0"/>
      <w:sz w:val="24"/>
      <w:szCs w:val="24"/>
    </w:rPr>
  </w:style>
  <w:style w:type="paragraph" w:customStyle="1" w:styleId="555">
    <w:name w:val="xl2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Times New Roman"/>
      <w:kern w:val="0"/>
      <w:sz w:val="20"/>
      <w:szCs w:val="20"/>
    </w:rPr>
  </w:style>
  <w:style w:type="paragraph" w:customStyle="1" w:styleId="556">
    <w:name w:val="正文001"/>
    <w:basedOn w:val="1"/>
    <w:link w:val="613"/>
    <w:qFormat/>
    <w:uiPriority w:val="0"/>
    <w:pPr>
      <w:spacing w:before="60" w:line="460" w:lineRule="exact"/>
      <w:ind w:firstLine="482"/>
    </w:pPr>
    <w:rPr>
      <w:rFonts w:ascii="Arial" w:hAnsi="Arial" w:eastAsia="宋体" w:cs="Times New Roman"/>
      <w:snapToGrid w:val="0"/>
      <w:kern w:val="0"/>
      <w:sz w:val="24"/>
      <w:szCs w:val="24"/>
    </w:rPr>
  </w:style>
  <w:style w:type="paragraph" w:customStyle="1" w:styleId="557">
    <w:name w:val="列项——"/>
    <w:uiPriority w:val="0"/>
    <w:pPr>
      <w:widowControl w:val="0"/>
      <w:tabs>
        <w:tab w:val="left" w:pos="854"/>
        <w:tab w:val="left" w:pos="1350"/>
      </w:tabs>
      <w:ind w:left="1050" w:leftChars="200" w:hanging="420" w:hangingChars="200"/>
      <w:jc w:val="both"/>
    </w:pPr>
    <w:rPr>
      <w:rFonts w:ascii="宋体" w:hAnsi="Times New Roman" w:eastAsia="宋体" w:cs="Times New Roman"/>
      <w:kern w:val="0"/>
      <w:sz w:val="21"/>
      <w:szCs w:val="20"/>
      <w:lang w:val="en-US" w:eastAsia="zh-CN" w:bidi="ar-SA"/>
    </w:rPr>
  </w:style>
  <w:style w:type="paragraph" w:customStyle="1" w:styleId="558">
    <w:name w:val="样式 首行缩进:  1.01 厘米 段后: 2 磅 Char Char Char"/>
    <w:basedOn w:val="1"/>
    <w:link w:val="559"/>
    <w:qFormat/>
    <w:uiPriority w:val="0"/>
    <w:pPr>
      <w:snapToGrid w:val="0"/>
      <w:spacing w:after="40"/>
      <w:ind w:firstLine="573"/>
    </w:pPr>
    <w:rPr>
      <w:rFonts w:ascii="Times New Roman" w:hAnsi="Times New Roman" w:eastAsia="宋体" w:cs="宋体"/>
      <w:sz w:val="26"/>
      <w:szCs w:val="26"/>
    </w:rPr>
  </w:style>
  <w:style w:type="character" w:customStyle="1" w:styleId="559">
    <w:name w:val="样式 首行缩进:  1.01 厘米 段后: 2 磅 Char Char Char Char"/>
    <w:link w:val="558"/>
    <w:uiPriority w:val="0"/>
    <w:rPr>
      <w:rFonts w:ascii="Times New Roman" w:hAnsi="Times New Roman" w:eastAsia="宋体" w:cs="宋体"/>
      <w:sz w:val="26"/>
      <w:szCs w:val="26"/>
    </w:rPr>
  </w:style>
  <w:style w:type="paragraph" w:customStyle="1" w:styleId="560">
    <w:name w:val="中远正文 Char"/>
    <w:basedOn w:val="1"/>
    <w:link w:val="561"/>
    <w:qFormat/>
    <w:uiPriority w:val="0"/>
    <w:pPr>
      <w:adjustRightInd w:val="0"/>
      <w:spacing w:line="360" w:lineRule="auto"/>
      <w:ind w:right="-21" w:rightChars="-10" w:firstLine="480" w:firstLineChars="200"/>
      <w:textAlignment w:val="baseline"/>
    </w:pPr>
    <w:rPr>
      <w:rFonts w:ascii="Times New Roman" w:hAnsi="Times New Roman" w:eastAsia="宋体" w:cs="Times New Roman"/>
      <w:snapToGrid w:val="0"/>
      <w:kern w:val="24"/>
      <w:sz w:val="24"/>
      <w:szCs w:val="24"/>
    </w:rPr>
  </w:style>
  <w:style w:type="character" w:customStyle="1" w:styleId="561">
    <w:name w:val="中远正文 Char Char"/>
    <w:link w:val="560"/>
    <w:qFormat/>
    <w:uiPriority w:val="0"/>
    <w:rPr>
      <w:rFonts w:ascii="Times New Roman" w:hAnsi="Times New Roman" w:eastAsia="宋体" w:cs="Times New Roman"/>
      <w:snapToGrid w:val="0"/>
      <w:kern w:val="24"/>
      <w:sz w:val="24"/>
      <w:szCs w:val="24"/>
    </w:rPr>
  </w:style>
  <w:style w:type="paragraph" w:customStyle="1" w:styleId="562">
    <w:name w:val="中远正文"/>
    <w:basedOn w:val="1"/>
    <w:qFormat/>
    <w:uiPriority w:val="0"/>
    <w:pPr>
      <w:adjustRightInd w:val="0"/>
      <w:spacing w:line="360" w:lineRule="auto"/>
      <w:ind w:right="-21" w:rightChars="-10" w:firstLine="480" w:firstLineChars="200"/>
      <w:textAlignment w:val="baseline"/>
    </w:pPr>
    <w:rPr>
      <w:rFonts w:ascii="Arial Narrow" w:hAnsi="Arial Narrow" w:eastAsia="宋体" w:cs="Times New Roman"/>
      <w:snapToGrid w:val="0"/>
      <w:kern w:val="24"/>
      <w:sz w:val="24"/>
      <w:szCs w:val="24"/>
    </w:rPr>
  </w:style>
  <w:style w:type="paragraph" w:customStyle="1" w:styleId="563">
    <w:name w:val="列项·"/>
    <w:qFormat/>
    <w:uiPriority w:val="0"/>
    <w:pPr>
      <w:tabs>
        <w:tab w:val="left" w:pos="840"/>
      </w:tabs>
      <w:ind w:left="840" w:leftChars="200" w:hanging="420" w:hangingChars="200"/>
      <w:jc w:val="both"/>
    </w:pPr>
    <w:rPr>
      <w:rFonts w:ascii="宋体" w:hAnsi="Times New Roman" w:eastAsia="宋体" w:cs="Times New Roman"/>
      <w:kern w:val="0"/>
      <w:sz w:val="21"/>
      <w:szCs w:val="20"/>
      <w:lang w:val="en-US" w:eastAsia="zh-CN" w:bidi="ar-SA"/>
    </w:rPr>
  </w:style>
  <w:style w:type="paragraph" w:customStyle="1" w:styleId="564">
    <w:name w:val="表体"/>
    <w:basedOn w:val="1"/>
    <w:qFormat/>
    <w:uiPriority w:val="0"/>
    <w:pPr>
      <w:overflowPunct w:val="0"/>
      <w:adjustRightInd w:val="0"/>
      <w:spacing w:line="300" w:lineRule="atLeast"/>
      <w:jc w:val="center"/>
      <w:textAlignment w:val="baseline"/>
    </w:pPr>
    <w:rPr>
      <w:rFonts w:ascii="Times New Roman" w:hAnsi="Times New Roman" w:eastAsia="宋体" w:cs="Times New Roman"/>
      <w:snapToGrid w:val="0"/>
      <w:kern w:val="0"/>
      <w:sz w:val="18"/>
      <w:szCs w:val="20"/>
    </w:rPr>
  </w:style>
  <w:style w:type="paragraph" w:customStyle="1" w:styleId="565">
    <w:name w:val="xl35"/>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right"/>
    </w:pPr>
    <w:rPr>
      <w:rFonts w:ascii="Times New Roman" w:hAnsi="Times New Roman" w:eastAsia="Arial Unicode MS" w:cs="Times New Roman"/>
      <w:kern w:val="0"/>
      <w:sz w:val="24"/>
      <w:szCs w:val="24"/>
    </w:rPr>
  </w:style>
  <w:style w:type="paragraph" w:customStyle="1" w:styleId="566">
    <w:name w:val="正文(首行缩进)"/>
    <w:basedOn w:val="1"/>
    <w:qFormat/>
    <w:uiPriority w:val="0"/>
    <w:pPr>
      <w:spacing w:line="360" w:lineRule="auto"/>
      <w:ind w:firstLine="510"/>
    </w:pPr>
    <w:rPr>
      <w:rFonts w:ascii="Times New Roman" w:hAnsi="Times New Roman" w:eastAsia="宋体" w:cs="Times New Roman"/>
      <w:snapToGrid w:val="0"/>
      <w:kern w:val="0"/>
      <w:sz w:val="24"/>
      <w:szCs w:val="24"/>
    </w:rPr>
  </w:style>
  <w:style w:type="paragraph" w:customStyle="1" w:styleId="567">
    <w:name w:val="图表样式"/>
    <w:basedOn w:val="1"/>
    <w:next w:val="55"/>
    <w:qFormat/>
    <w:uiPriority w:val="0"/>
    <w:pPr>
      <w:snapToGrid w:val="0"/>
      <w:spacing w:beforeLines="50" w:afterLines="50"/>
      <w:jc w:val="center"/>
    </w:pPr>
    <w:rPr>
      <w:rFonts w:ascii="Times New Roman" w:hAnsi="Times New Roman" w:eastAsia="楷体_GB2312" w:cs="Times New Roman"/>
      <w:szCs w:val="21"/>
    </w:rPr>
  </w:style>
  <w:style w:type="paragraph" w:customStyle="1" w:styleId="568">
    <w:name w:val="(a正文"/>
    <w:basedOn w:val="1"/>
    <w:link w:val="569"/>
    <w:qFormat/>
    <w:uiPriority w:val="0"/>
    <w:pPr>
      <w:spacing w:line="440" w:lineRule="exact"/>
      <w:ind w:firstLine="480" w:firstLineChars="200"/>
    </w:pPr>
    <w:rPr>
      <w:rFonts w:ascii="Times New Roman" w:hAnsi="Times New Roman" w:eastAsia="仿宋_GB2312" w:cs="Times New Roman"/>
      <w:color w:val="000000"/>
      <w:sz w:val="24"/>
      <w:szCs w:val="24"/>
    </w:rPr>
  </w:style>
  <w:style w:type="character" w:customStyle="1" w:styleId="569">
    <w:name w:val="(a正文 Char"/>
    <w:link w:val="568"/>
    <w:qFormat/>
    <w:uiPriority w:val="0"/>
    <w:rPr>
      <w:rFonts w:ascii="Times New Roman" w:hAnsi="Times New Roman" w:eastAsia="仿宋_GB2312" w:cs="Times New Roman"/>
      <w:color w:val="000000"/>
      <w:sz w:val="24"/>
      <w:szCs w:val="24"/>
    </w:rPr>
  </w:style>
  <w:style w:type="paragraph" w:customStyle="1" w:styleId="570">
    <w:name w:val="报告书表格"/>
    <w:basedOn w:val="1"/>
    <w:qFormat/>
    <w:uiPriority w:val="0"/>
    <w:pPr>
      <w:adjustRightInd w:val="0"/>
      <w:spacing w:before="60" w:after="60" w:line="240" w:lineRule="atLeast"/>
      <w:jc w:val="center"/>
      <w:textAlignment w:val="baseline"/>
    </w:pPr>
    <w:rPr>
      <w:rFonts w:ascii="Times New Roman" w:hAnsi="Times New Roman" w:eastAsia="宋体" w:cs="Times New Roman"/>
      <w:kern w:val="0"/>
      <w:szCs w:val="24"/>
    </w:rPr>
  </w:style>
  <w:style w:type="paragraph" w:customStyle="1" w:styleId="571">
    <w:name w:val="表内文字"/>
    <w:basedOn w:val="1"/>
    <w:qFormat/>
    <w:uiPriority w:val="0"/>
    <w:pPr>
      <w:adjustRightInd w:val="0"/>
      <w:spacing w:line="400" w:lineRule="exact"/>
      <w:jc w:val="center"/>
      <w:textAlignment w:val="baseline"/>
    </w:pPr>
    <w:rPr>
      <w:rFonts w:ascii="Times New Roman" w:hAnsi="Times New Roman" w:eastAsia="宋体" w:cs="Times New Roman"/>
      <w:kern w:val="0"/>
      <w:sz w:val="24"/>
      <w:szCs w:val="20"/>
    </w:rPr>
  </w:style>
  <w:style w:type="character" w:customStyle="1" w:styleId="572">
    <w:name w:val="z101"/>
    <w:qFormat/>
    <w:uiPriority w:val="0"/>
    <w:rPr>
      <w:sz w:val="24"/>
      <w:szCs w:val="24"/>
    </w:rPr>
  </w:style>
  <w:style w:type="character" w:customStyle="1" w:styleId="573">
    <w:name w:val="eee"/>
    <w:basedOn w:val="82"/>
    <w:qFormat/>
    <w:uiPriority w:val="0"/>
  </w:style>
  <w:style w:type="paragraph" w:customStyle="1" w:styleId="574">
    <w:name w:val="样式 表头 + 黑色 行距: 固定值 25 磅"/>
    <w:basedOn w:val="188"/>
    <w:uiPriority w:val="0"/>
    <w:pPr>
      <w:widowControl/>
      <w:snapToGrid/>
      <w:ind w:left="539"/>
    </w:pPr>
    <w:rPr>
      <w:rFonts w:cs="宋体"/>
      <w:bCs/>
      <w:kern w:val="0"/>
      <w:szCs w:val="20"/>
    </w:rPr>
  </w:style>
  <w:style w:type="character" w:customStyle="1" w:styleId="575">
    <w:name w:val="content"/>
    <w:basedOn w:val="82"/>
    <w:qFormat/>
    <w:uiPriority w:val="0"/>
  </w:style>
  <w:style w:type="paragraph" w:customStyle="1" w:styleId="576">
    <w:name w:val="样式 表头 + 行距: 固定值 25 磅"/>
    <w:basedOn w:val="188"/>
    <w:qFormat/>
    <w:uiPriority w:val="0"/>
    <w:pPr>
      <w:widowControl/>
      <w:ind w:left="539"/>
    </w:pPr>
    <w:rPr>
      <w:rFonts w:cs="宋体"/>
      <w:bCs/>
      <w:color w:val="auto"/>
      <w:kern w:val="0"/>
      <w:szCs w:val="20"/>
    </w:rPr>
  </w:style>
  <w:style w:type="paragraph" w:customStyle="1" w:styleId="577">
    <w:name w:val="2"/>
    <w:basedOn w:val="1"/>
    <w:next w:val="17"/>
    <w:qFormat/>
    <w:uiPriority w:val="0"/>
    <w:pPr>
      <w:spacing w:line="520" w:lineRule="exact"/>
    </w:pPr>
    <w:rPr>
      <w:rFonts w:ascii="Times New Roman" w:hAnsi="Times New Roman" w:eastAsia="宋体" w:cs="Times New Roman"/>
      <w:sz w:val="24"/>
      <w:szCs w:val="24"/>
    </w:rPr>
  </w:style>
  <w:style w:type="paragraph" w:customStyle="1" w:styleId="578">
    <w:name w:val="普通 (Web)"/>
    <w:basedOn w:val="1"/>
    <w:qFormat/>
    <w:uiPriority w:val="0"/>
    <w:pPr>
      <w:widowControl/>
      <w:spacing w:before="100" w:beforeAutospacing="1" w:after="100" w:afterAutospacing="1" w:line="360" w:lineRule="auto"/>
      <w:jc w:val="left"/>
    </w:pPr>
    <w:rPr>
      <w:rFonts w:ascii="宋体" w:hAnsi="宋体" w:eastAsia="仿宋_GB2312" w:cs="Times New Roman"/>
      <w:kern w:val="0"/>
      <w:sz w:val="24"/>
      <w:szCs w:val="20"/>
    </w:rPr>
  </w:style>
  <w:style w:type="paragraph" w:customStyle="1" w:styleId="579">
    <w:name w:val="首行缩进"/>
    <w:basedOn w:val="1"/>
    <w:qFormat/>
    <w:uiPriority w:val="0"/>
    <w:pPr>
      <w:widowControl/>
      <w:tabs>
        <w:tab w:val="left" w:pos="3828"/>
      </w:tabs>
      <w:adjustRightInd w:val="0"/>
      <w:snapToGrid w:val="0"/>
      <w:spacing w:line="460" w:lineRule="exact"/>
      <w:ind w:firstLine="567"/>
    </w:pPr>
    <w:rPr>
      <w:rFonts w:ascii="仿宋_GB2312" w:hAnsi="Times New Roman" w:eastAsia="仿宋_GB2312" w:cs="Times New Roman"/>
      <w:kern w:val="0"/>
      <w:sz w:val="24"/>
      <w:szCs w:val="20"/>
    </w:rPr>
  </w:style>
  <w:style w:type="paragraph" w:customStyle="1" w:styleId="580">
    <w:name w:val="标1"/>
    <w:basedOn w:val="1"/>
    <w:link w:val="1479"/>
    <w:uiPriority w:val="0"/>
    <w:pPr>
      <w:spacing w:before="60" w:line="460" w:lineRule="exact"/>
      <w:outlineLvl w:val="0"/>
    </w:pPr>
    <w:rPr>
      <w:rFonts w:ascii="Times New Roman" w:hAnsi="Times New Roman" w:eastAsia="宋体" w:cs="Times New Roman"/>
      <w:b/>
      <w:sz w:val="32"/>
      <w:szCs w:val="20"/>
    </w:rPr>
  </w:style>
  <w:style w:type="paragraph" w:customStyle="1" w:styleId="581">
    <w:name w:val="xl78"/>
    <w:basedOn w:val="1"/>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eastAsia="宋体" w:cs="Times New Roman"/>
      <w:kern w:val="0"/>
      <w:sz w:val="24"/>
      <w:szCs w:val="24"/>
    </w:rPr>
  </w:style>
  <w:style w:type="paragraph" w:customStyle="1" w:styleId="582">
    <w:name w:val="图表图示"/>
    <w:basedOn w:val="1"/>
    <w:qFormat/>
    <w:uiPriority w:val="0"/>
    <w:pPr>
      <w:ind w:firstLine="840"/>
      <w:jc w:val="center"/>
    </w:pPr>
    <w:rPr>
      <w:rFonts w:ascii="Times New Roman" w:hAnsi="Times New Roman" w:eastAsia="宋体" w:cs="Times New Roman"/>
      <w:sz w:val="24"/>
      <w:szCs w:val="24"/>
    </w:rPr>
  </w:style>
  <w:style w:type="paragraph" w:customStyle="1" w:styleId="583">
    <w:name w:val="二级标题"/>
    <w:basedOn w:val="81"/>
    <w:link w:val="1628"/>
    <w:qFormat/>
    <w:uiPriority w:val="0"/>
    <w:pPr>
      <w:spacing w:before="60" w:after="0" w:line="460" w:lineRule="exact"/>
      <w:jc w:val="both"/>
      <w:outlineLvl w:val="1"/>
    </w:pPr>
    <w:rPr>
      <w:rFonts w:ascii="Times New Roman" w:hAnsi="Times New Roman"/>
      <w:sz w:val="28"/>
      <w:szCs w:val="28"/>
    </w:rPr>
  </w:style>
  <w:style w:type="paragraph" w:customStyle="1" w:styleId="584">
    <w:name w:val="居中正文"/>
    <w:basedOn w:val="16"/>
    <w:qFormat/>
    <w:uiPriority w:val="0"/>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585">
    <w:name w:val="xl37"/>
    <w:basedOn w:val="1"/>
    <w:qFormat/>
    <w:uiPriority w:val="0"/>
    <w:pPr>
      <w:widowControl/>
      <w:pBdr>
        <w:left w:val="single" w:color="auto" w:sz="4" w:space="0"/>
        <w:right w:val="single" w:color="auto" w:sz="4" w:space="0"/>
      </w:pBdr>
      <w:spacing w:before="100" w:beforeAutospacing="1" w:after="100" w:afterAutospacing="1"/>
      <w:jc w:val="center"/>
    </w:pPr>
    <w:rPr>
      <w:rFonts w:ascii="Times New Roman" w:hAnsi="Times New Roman" w:eastAsia="Arial Unicode MS" w:cs="Times New Roman"/>
      <w:kern w:val="0"/>
      <w:szCs w:val="21"/>
    </w:rPr>
  </w:style>
  <w:style w:type="character" w:customStyle="1" w:styleId="586">
    <w:name w:val="zw1"/>
    <w:qFormat/>
    <w:uiPriority w:val="0"/>
    <w:rPr>
      <w:rFonts w:hint="eastAsia" w:ascii="宋体" w:hAnsi="宋体" w:eastAsia="宋体"/>
      <w:spacing w:val="400"/>
      <w:sz w:val="22"/>
      <w:szCs w:val="22"/>
    </w:rPr>
  </w:style>
  <w:style w:type="paragraph" w:customStyle="1" w:styleId="587">
    <w:name w:val="公式"/>
    <w:basedOn w:val="16"/>
    <w:next w:val="16"/>
    <w:qFormat/>
    <w:uiPriority w:val="0"/>
    <w:pPr>
      <w:snapToGrid w:val="0"/>
      <w:spacing w:after="0" w:line="460" w:lineRule="exact"/>
      <w:ind w:firstLine="0" w:firstLineChars="0"/>
      <w:jc w:val="center"/>
    </w:pPr>
    <w:rPr>
      <w:snapToGrid w:val="0"/>
      <w:spacing w:val="10"/>
      <w:w w:val="90"/>
      <w:kern w:val="24"/>
      <w:sz w:val="24"/>
    </w:rPr>
  </w:style>
  <w:style w:type="paragraph" w:customStyle="1" w:styleId="588">
    <w:name w:val="一级条标题"/>
    <w:basedOn w:val="2"/>
    <w:next w:val="1"/>
    <w:qFormat/>
    <w:uiPriority w:val="0"/>
    <w:pPr>
      <w:widowControl/>
      <w:tabs>
        <w:tab w:val="left" w:pos="360"/>
        <w:tab w:val="left" w:pos="425"/>
      </w:tabs>
      <w:spacing w:before="0" w:after="0" w:line="360" w:lineRule="auto"/>
      <w:outlineLvl w:val="2"/>
    </w:pPr>
    <w:rPr>
      <w:rFonts w:ascii="黑体" w:eastAsia="黑体"/>
      <w:bCs w:val="0"/>
      <w:color w:val="000000"/>
      <w:kern w:val="0"/>
      <w:sz w:val="21"/>
      <w:szCs w:val="20"/>
    </w:rPr>
  </w:style>
  <w:style w:type="paragraph" w:customStyle="1" w:styleId="589">
    <w:name w:val="二级条标题"/>
    <w:basedOn w:val="588"/>
    <w:next w:val="1"/>
    <w:qFormat/>
    <w:uiPriority w:val="0"/>
    <w:pPr>
      <w:outlineLvl w:val="3"/>
    </w:pPr>
  </w:style>
  <w:style w:type="paragraph" w:customStyle="1" w:styleId="590">
    <w:name w:val="三级条标题"/>
    <w:basedOn w:val="589"/>
    <w:next w:val="1"/>
    <w:uiPriority w:val="0"/>
    <w:pPr>
      <w:outlineLvl w:val="4"/>
    </w:pPr>
  </w:style>
  <w:style w:type="paragraph" w:customStyle="1" w:styleId="591">
    <w:name w:val="四级条标题"/>
    <w:basedOn w:val="590"/>
    <w:next w:val="1"/>
    <w:uiPriority w:val="0"/>
    <w:pPr>
      <w:outlineLvl w:val="5"/>
    </w:pPr>
  </w:style>
  <w:style w:type="paragraph" w:customStyle="1" w:styleId="592">
    <w:name w:val="五级条标题"/>
    <w:basedOn w:val="591"/>
    <w:next w:val="1"/>
    <w:qFormat/>
    <w:uiPriority w:val="0"/>
    <w:pPr>
      <w:outlineLvl w:val="6"/>
    </w:pPr>
  </w:style>
  <w:style w:type="paragraph" w:customStyle="1" w:styleId="593">
    <w:name w:val="s4"/>
    <w:basedOn w:val="1"/>
    <w:next w:val="24"/>
    <w:uiPriority w:val="0"/>
    <w:pPr>
      <w:ind w:firstLine="420"/>
    </w:pPr>
    <w:rPr>
      <w:rFonts w:ascii="Times New Roman" w:hAnsi="Times New Roman" w:eastAsia="宋体" w:cs="Times New Roman"/>
      <w:sz w:val="28"/>
      <w:szCs w:val="20"/>
    </w:rPr>
  </w:style>
  <w:style w:type="character" w:customStyle="1" w:styleId="594">
    <w:name w:val="标题1"/>
    <w:basedOn w:val="82"/>
    <w:qFormat/>
    <w:uiPriority w:val="0"/>
  </w:style>
  <w:style w:type="paragraph" w:customStyle="1" w:styleId="595">
    <w:name w:val="01"/>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596">
    <w:name w:val="1正文段落 Char"/>
    <w:link w:val="477"/>
    <w:qFormat/>
    <w:uiPriority w:val="0"/>
    <w:rPr>
      <w:rFonts w:ascii="Times New Roman" w:hAnsi="Times New Roman" w:eastAsia="宋体" w:cs="Times New Roman"/>
      <w:snapToGrid w:val="0"/>
      <w:kern w:val="0"/>
      <w:sz w:val="24"/>
      <w:szCs w:val="24"/>
    </w:rPr>
  </w:style>
  <w:style w:type="paragraph" w:customStyle="1" w:styleId="597">
    <w:name w:val="table"/>
    <w:basedOn w:val="1"/>
    <w:qFormat/>
    <w:uiPriority w:val="0"/>
    <w:pPr>
      <w:jc w:val="center"/>
    </w:pPr>
    <w:rPr>
      <w:rFonts w:ascii="Times New Roman" w:hAnsi="Times New Roman" w:eastAsia="宋体" w:cs="Times New Roman"/>
      <w:sz w:val="28"/>
      <w:szCs w:val="28"/>
    </w:rPr>
  </w:style>
  <w:style w:type="character" w:customStyle="1" w:styleId="598">
    <w:name w:val="tr31"/>
    <w:qFormat/>
    <w:uiPriority w:val="0"/>
    <w:rPr>
      <w:color w:val="333333"/>
      <w:sz w:val="22"/>
      <w:szCs w:val="22"/>
    </w:rPr>
  </w:style>
  <w:style w:type="paragraph" w:customStyle="1" w:styleId="599">
    <w:name w:val="样式 纯文本 + (符号) 宋体 13 磅 首行缩进:  0.92 厘米 行距: 固定值 27 磅"/>
    <w:basedOn w:val="43"/>
    <w:link w:val="600"/>
    <w:qFormat/>
    <w:uiPriority w:val="0"/>
    <w:pPr>
      <w:topLinePunct/>
      <w:spacing w:line="540" w:lineRule="exact"/>
      <w:ind w:firstLine="522"/>
    </w:pPr>
    <w:rPr>
      <w:rFonts w:hAnsi="宋体" w:cs="宋体"/>
      <w:sz w:val="26"/>
    </w:rPr>
  </w:style>
  <w:style w:type="character" w:customStyle="1" w:styleId="600">
    <w:name w:val="样式 纯文本 + (符号) 宋体 13 磅 首行缩进:  0.92 厘米 行距: 固定值 27 磅 Char"/>
    <w:link w:val="599"/>
    <w:qFormat/>
    <w:uiPriority w:val="0"/>
    <w:rPr>
      <w:rFonts w:ascii="宋体" w:hAnsi="宋体" w:eastAsia="宋体" w:cs="宋体"/>
      <w:sz w:val="26"/>
      <w:szCs w:val="20"/>
    </w:rPr>
  </w:style>
  <w:style w:type="character" w:customStyle="1" w:styleId="601">
    <w:name w:val="表格标题 Char3"/>
    <w:qFormat/>
    <w:uiPriority w:val="0"/>
    <w:rPr>
      <w:rFonts w:eastAsia="宋体"/>
      <w:kern w:val="2"/>
      <w:sz w:val="21"/>
      <w:lang w:val="en-US" w:eastAsia="zh-CN" w:bidi="ar-SA"/>
    </w:rPr>
  </w:style>
  <w:style w:type="paragraph" w:customStyle="1" w:styleId="602">
    <w:name w:val="Char3"/>
    <w:basedOn w:val="1"/>
    <w:qFormat/>
    <w:uiPriority w:val="0"/>
    <w:pPr>
      <w:spacing w:line="360" w:lineRule="auto"/>
      <w:ind w:firstLine="200" w:firstLineChars="200"/>
    </w:pPr>
    <w:rPr>
      <w:rFonts w:ascii="宋体" w:hAnsi="宋体" w:eastAsia="宋体" w:cs="宋体"/>
      <w:sz w:val="24"/>
      <w:szCs w:val="24"/>
    </w:rPr>
  </w:style>
  <w:style w:type="paragraph" w:customStyle="1" w:styleId="603">
    <w:name w:val="Char Char Char2 Char"/>
    <w:basedOn w:val="1"/>
    <w:qFormat/>
    <w:uiPriority w:val="0"/>
    <w:pPr>
      <w:tabs>
        <w:tab w:val="left" w:pos="360"/>
      </w:tabs>
      <w:ind w:left="360" w:hanging="360"/>
    </w:pPr>
    <w:rPr>
      <w:rFonts w:ascii="Times New Roman" w:hAnsi="Times New Roman" w:eastAsia="宋体" w:cs="Times New Roman"/>
      <w:szCs w:val="24"/>
    </w:rPr>
  </w:style>
  <w:style w:type="character" w:customStyle="1" w:styleId="604">
    <w:name w:val="style21"/>
    <w:qFormat/>
    <w:uiPriority w:val="0"/>
    <w:rPr>
      <w:color w:val="0000FF"/>
    </w:rPr>
  </w:style>
  <w:style w:type="paragraph" w:customStyle="1" w:styleId="605">
    <w:name w:val="封面标准文稿类别"/>
    <w:qFormat/>
    <w:uiPriority w:val="0"/>
    <w:pPr>
      <w:spacing w:before="440" w:line="400" w:lineRule="exact"/>
      <w:jc w:val="center"/>
    </w:pPr>
    <w:rPr>
      <w:rFonts w:ascii="宋体" w:hAnsi="Times New Roman" w:eastAsia="宋体" w:cs="Times New Roman"/>
      <w:kern w:val="0"/>
      <w:sz w:val="24"/>
      <w:szCs w:val="20"/>
      <w:lang w:val="en-US" w:eastAsia="zh-CN" w:bidi="ar-SA"/>
    </w:rPr>
  </w:style>
  <w:style w:type="paragraph" w:customStyle="1" w:styleId="606">
    <w:name w:val="LNG-标题3"/>
    <w:basedOn w:val="1"/>
    <w:qFormat/>
    <w:uiPriority w:val="0"/>
    <w:pPr>
      <w:tabs>
        <w:tab w:val="left" w:pos="0"/>
      </w:tabs>
      <w:spacing w:line="360" w:lineRule="auto"/>
      <w:outlineLvl w:val="2"/>
    </w:pPr>
    <w:rPr>
      <w:rFonts w:ascii="Times New Roman" w:hAnsi="Times New Roman" w:eastAsia="宋体" w:cs="Times New Roman"/>
      <w:b/>
      <w:kern w:val="0"/>
      <w:sz w:val="24"/>
      <w:szCs w:val="24"/>
    </w:rPr>
  </w:style>
  <w:style w:type="paragraph" w:customStyle="1" w:styleId="607">
    <w:name w:val="Char Char5"/>
    <w:basedOn w:val="1"/>
    <w:qFormat/>
    <w:uiPriority w:val="0"/>
    <w:pPr>
      <w:spacing w:line="560" w:lineRule="exact"/>
    </w:pPr>
    <w:rPr>
      <w:rFonts w:ascii="Times New Roman" w:hAnsi="Times New Roman" w:eastAsia="楷体_GB2312" w:cs="Times New Roman"/>
      <w:kern w:val="0"/>
      <w:sz w:val="26"/>
      <w:szCs w:val="26"/>
    </w:rPr>
  </w:style>
  <w:style w:type="paragraph" w:customStyle="1" w:styleId="608">
    <w:name w:val="Char Char1 Char Char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609">
    <w:name w:val="LNG－标题2"/>
    <w:basedOn w:val="1"/>
    <w:qFormat/>
    <w:uiPriority w:val="0"/>
    <w:pPr>
      <w:tabs>
        <w:tab w:val="left" w:pos="747"/>
      </w:tabs>
      <w:spacing w:line="360" w:lineRule="auto"/>
      <w:ind w:left="747" w:hanging="567"/>
    </w:pPr>
    <w:rPr>
      <w:rFonts w:ascii="Times New Roman" w:hAnsi="Times New Roman" w:eastAsia="宋体" w:cs="Times New Roman"/>
      <w:b/>
      <w:kern w:val="0"/>
      <w:sz w:val="28"/>
      <w:szCs w:val="28"/>
    </w:rPr>
  </w:style>
  <w:style w:type="paragraph" w:customStyle="1" w:styleId="610">
    <w:name w:val="样式 样式 LNG－标题1 + 段前: 0.5 行 段后: 0.5 行 + 段前: 0.5 行 段后: 0.5 行"/>
    <w:basedOn w:val="1"/>
    <w:qFormat/>
    <w:uiPriority w:val="0"/>
    <w:pPr>
      <w:tabs>
        <w:tab w:val="left" w:pos="425"/>
      </w:tabs>
      <w:adjustRightInd w:val="0"/>
      <w:spacing w:beforeLines="50" w:afterLines="50" w:line="360" w:lineRule="auto"/>
      <w:ind w:left="425" w:hanging="425"/>
      <w:jc w:val="center"/>
      <w:textAlignment w:val="center"/>
      <w:outlineLvl w:val="0"/>
    </w:pPr>
    <w:rPr>
      <w:rFonts w:ascii="Times New Roman" w:hAnsi="Times New Roman" w:eastAsia="宋体" w:cs="宋体"/>
      <w:b/>
      <w:bCs/>
      <w:kern w:val="0"/>
      <w:sz w:val="32"/>
      <w:szCs w:val="20"/>
    </w:rPr>
  </w:style>
  <w:style w:type="paragraph" w:customStyle="1" w:styleId="611">
    <w:name w:val="样式 标题 2_Heading 2标题节节标题标题 2 Char节SeMajor HeadingIBM Subh..."/>
    <w:basedOn w:val="3"/>
    <w:link w:val="612"/>
    <w:qFormat/>
    <w:uiPriority w:val="0"/>
    <w:pPr>
      <w:tabs>
        <w:tab w:val="left" w:pos="425"/>
        <w:tab w:val="left" w:pos="630"/>
      </w:tabs>
      <w:spacing w:beforeLines="50" w:after="0" w:line="360" w:lineRule="auto"/>
    </w:pPr>
    <w:rPr>
      <w:rFonts w:ascii="宋体" w:hAnsi="宋体" w:eastAsia="宋体"/>
      <w:bCs w:val="0"/>
      <w:snapToGrid w:val="0"/>
      <w:color w:val="000000"/>
      <w:sz w:val="24"/>
      <w:szCs w:val="24"/>
    </w:rPr>
  </w:style>
  <w:style w:type="character" w:customStyle="1" w:styleId="612">
    <w:name w:val="样式 标题 2_Heading 2标题节节标题标题 2 Char节SeMajor HeadingIBM Subh... Char"/>
    <w:link w:val="611"/>
    <w:qFormat/>
    <w:uiPriority w:val="0"/>
    <w:rPr>
      <w:rFonts w:ascii="宋体" w:hAnsi="宋体" w:eastAsia="宋体" w:cs="Times New Roman"/>
      <w:b/>
      <w:snapToGrid w:val="0"/>
      <w:color w:val="000000"/>
      <w:sz w:val="24"/>
      <w:szCs w:val="24"/>
    </w:rPr>
  </w:style>
  <w:style w:type="character" w:customStyle="1" w:styleId="613">
    <w:name w:val="正文001 Char"/>
    <w:link w:val="556"/>
    <w:qFormat/>
    <w:uiPriority w:val="0"/>
    <w:rPr>
      <w:rFonts w:ascii="Arial" w:hAnsi="Arial" w:eastAsia="宋体" w:cs="Times New Roman"/>
      <w:snapToGrid w:val="0"/>
      <w:kern w:val="0"/>
      <w:sz w:val="24"/>
      <w:szCs w:val="24"/>
    </w:rPr>
  </w:style>
  <w:style w:type="character" w:customStyle="1" w:styleId="614">
    <w:name w:val="表格标题 Char1"/>
    <w:link w:val="528"/>
    <w:qFormat/>
    <w:uiPriority w:val="0"/>
    <w:rPr>
      <w:rFonts w:ascii="Times New Roman" w:hAnsi="Times New Roman" w:eastAsia="宋体" w:cs="Times New Roman"/>
      <w:b/>
      <w:bCs/>
      <w:sz w:val="24"/>
      <w:szCs w:val="24"/>
    </w:rPr>
  </w:style>
  <w:style w:type="character" w:customStyle="1" w:styleId="615">
    <w:name w:val="表格文字2 Char"/>
    <w:qFormat/>
    <w:uiPriority w:val="0"/>
    <w:rPr>
      <w:rFonts w:eastAsia="宋体"/>
      <w:sz w:val="21"/>
      <w:szCs w:val="21"/>
      <w:lang w:val="en-US" w:eastAsia="zh-CN" w:bidi="ar-SA"/>
    </w:rPr>
  </w:style>
  <w:style w:type="paragraph" w:customStyle="1" w:styleId="616">
    <w:name w:val="正文首行缩进1"/>
    <w:basedOn w:val="17"/>
    <w:qFormat/>
    <w:uiPriority w:val="0"/>
    <w:pPr>
      <w:adjustRightInd w:val="0"/>
      <w:spacing w:line="312" w:lineRule="atLeast"/>
      <w:ind w:firstLine="420"/>
      <w:textAlignment w:val="baseline"/>
    </w:pPr>
    <w:rPr>
      <w:kern w:val="0"/>
      <w:sz w:val="27"/>
      <w:szCs w:val="20"/>
    </w:rPr>
  </w:style>
  <w:style w:type="paragraph" w:customStyle="1" w:styleId="617">
    <w:name w:val="xl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hint="eastAsia" w:ascii="宋体" w:hAnsi="宋体" w:eastAsia="宋体" w:cs="Times New Roman"/>
      <w:kern w:val="0"/>
      <w:sz w:val="22"/>
    </w:rPr>
  </w:style>
  <w:style w:type="paragraph" w:customStyle="1" w:styleId="618">
    <w:name w:val="表标题"/>
    <w:basedOn w:val="1"/>
    <w:qFormat/>
    <w:uiPriority w:val="0"/>
    <w:pPr>
      <w:adjustRightInd w:val="0"/>
      <w:snapToGrid w:val="0"/>
      <w:spacing w:line="360" w:lineRule="auto"/>
      <w:ind w:firstLine="480" w:firstLineChars="200"/>
      <w:jc w:val="left"/>
    </w:pPr>
    <w:rPr>
      <w:rFonts w:ascii="Times New Roman" w:hAnsi="Times New Roman" w:eastAsia="宋体" w:cs="Times New Roman"/>
      <w:bCs/>
      <w:sz w:val="24"/>
      <w:szCs w:val="20"/>
    </w:rPr>
  </w:style>
  <w:style w:type="paragraph" w:customStyle="1" w:styleId="619">
    <w:name w:val="Char2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620">
    <w:name w:val="样式 宋体 小四 行距: 1.5 倍行距"/>
    <w:basedOn w:val="1"/>
    <w:qFormat/>
    <w:uiPriority w:val="0"/>
    <w:pPr>
      <w:spacing w:line="360" w:lineRule="auto"/>
      <w:ind w:firstLine="520" w:firstLineChars="200"/>
    </w:pPr>
    <w:rPr>
      <w:rFonts w:ascii="Arial Narrow" w:hAnsi="Arial Narrow" w:eastAsia="宋体" w:cs="Times New Roman"/>
      <w:spacing w:val="10"/>
      <w:sz w:val="24"/>
      <w:szCs w:val="20"/>
    </w:rPr>
  </w:style>
  <w:style w:type="paragraph" w:customStyle="1" w:styleId="621">
    <w:name w:val="Char2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character" w:customStyle="1" w:styleId="622">
    <w:name w:val="edittext"/>
    <w:basedOn w:val="82"/>
    <w:qFormat/>
    <w:uiPriority w:val="0"/>
  </w:style>
  <w:style w:type="paragraph" w:customStyle="1" w:styleId="623">
    <w:name w:val="Char1 Char Char Char Char Char Char"/>
    <w:basedOn w:val="1"/>
    <w:link w:val="682"/>
    <w:qFormat/>
    <w:uiPriority w:val="0"/>
    <w:pPr>
      <w:spacing w:line="360" w:lineRule="auto"/>
      <w:ind w:firstLine="200" w:firstLineChars="200"/>
    </w:pPr>
    <w:rPr>
      <w:rFonts w:ascii="宋体" w:hAnsi="宋体" w:eastAsia="宋体" w:cs="宋体"/>
      <w:sz w:val="24"/>
      <w:szCs w:val="24"/>
    </w:rPr>
  </w:style>
  <w:style w:type="paragraph" w:customStyle="1" w:styleId="624">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Times New Roman"/>
      <w:kern w:val="0"/>
      <w:sz w:val="24"/>
      <w:szCs w:val="24"/>
    </w:rPr>
  </w:style>
  <w:style w:type="paragraph" w:customStyle="1" w:styleId="625">
    <w:name w:val="xl30"/>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宋体" w:cs="Times New Roman"/>
      <w:kern w:val="0"/>
      <w:sz w:val="24"/>
      <w:szCs w:val="24"/>
    </w:rPr>
  </w:style>
  <w:style w:type="paragraph" w:customStyle="1" w:styleId="626">
    <w:name w:val="unnamed1"/>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627">
    <w:name w:val="p14h1"/>
    <w:qFormat/>
    <w:uiPriority w:val="0"/>
    <w:rPr>
      <w:color w:val="393939"/>
      <w:sz w:val="21"/>
      <w:szCs w:val="21"/>
    </w:rPr>
  </w:style>
  <w:style w:type="character" w:customStyle="1" w:styleId="628">
    <w:name w:val="p161"/>
    <w:qFormat/>
    <w:uiPriority w:val="0"/>
    <w:rPr>
      <w:b/>
      <w:bCs/>
      <w:color w:val="363636"/>
      <w:spacing w:val="24"/>
      <w:sz w:val="24"/>
      <w:szCs w:val="24"/>
    </w:rPr>
  </w:style>
  <w:style w:type="paragraph" w:customStyle="1" w:styleId="629">
    <w:name w:val="表文C"/>
    <w:basedOn w:val="1"/>
    <w:qFormat/>
    <w:uiPriority w:val="0"/>
    <w:pPr>
      <w:widowControl/>
      <w:tabs>
        <w:tab w:val="left" w:pos="0"/>
      </w:tabs>
      <w:adjustRightInd w:val="0"/>
      <w:snapToGrid w:val="0"/>
      <w:jc w:val="center"/>
    </w:pPr>
    <w:rPr>
      <w:rFonts w:ascii="Times New Roman" w:hAnsi="Times New Roman" w:eastAsia="宋体" w:cs="Times New Roman"/>
      <w:snapToGrid w:val="0"/>
      <w:kern w:val="0"/>
      <w:szCs w:val="20"/>
    </w:rPr>
  </w:style>
  <w:style w:type="paragraph" w:customStyle="1" w:styleId="630">
    <w:name w:val="目次、标准名称标题"/>
    <w:basedOn w:val="1"/>
    <w:next w:val="1"/>
    <w:qFormat/>
    <w:uiPriority w:val="0"/>
    <w:pPr>
      <w:widowControl/>
      <w:shd w:val="clear" w:color="FFFFFF" w:fill="FFFFFF"/>
      <w:spacing w:before="640" w:after="560" w:line="460" w:lineRule="exact"/>
      <w:jc w:val="center"/>
      <w:outlineLvl w:val="0"/>
    </w:pPr>
    <w:rPr>
      <w:rFonts w:ascii="黑体" w:hAnsi="Times New Roman" w:eastAsia="黑体" w:cs="Times New Roman"/>
      <w:kern w:val="0"/>
      <w:sz w:val="32"/>
      <w:szCs w:val="20"/>
    </w:rPr>
  </w:style>
  <w:style w:type="paragraph" w:customStyle="1" w:styleId="631">
    <w:name w:val="3级标题"/>
    <w:basedOn w:val="632"/>
    <w:link w:val="4033"/>
    <w:qFormat/>
    <w:uiPriority w:val="0"/>
    <w:pPr>
      <w:spacing w:before="300"/>
      <w:outlineLvl w:val="2"/>
    </w:pPr>
    <w:rPr>
      <w:sz w:val="24"/>
    </w:rPr>
  </w:style>
  <w:style w:type="paragraph" w:customStyle="1" w:styleId="632">
    <w:name w:val="2级标题"/>
    <w:basedOn w:val="633"/>
    <w:link w:val="3950"/>
    <w:qFormat/>
    <w:uiPriority w:val="0"/>
    <w:pPr>
      <w:outlineLvl w:val="1"/>
    </w:pPr>
    <w:rPr>
      <w:sz w:val="28"/>
    </w:rPr>
  </w:style>
  <w:style w:type="paragraph" w:customStyle="1" w:styleId="633">
    <w:name w:val="1级标题"/>
    <w:basedOn w:val="1"/>
    <w:qFormat/>
    <w:uiPriority w:val="0"/>
    <w:pPr>
      <w:spacing w:before="60" w:line="460" w:lineRule="exact"/>
      <w:outlineLvl w:val="0"/>
    </w:pPr>
    <w:rPr>
      <w:rFonts w:ascii="Times New Roman" w:hAnsi="Times New Roman" w:eastAsia="宋体" w:cs="Times New Roman"/>
      <w:b/>
      <w:sz w:val="32"/>
      <w:szCs w:val="24"/>
    </w:rPr>
  </w:style>
  <w:style w:type="paragraph" w:customStyle="1" w:styleId="634">
    <w:name w:val="aaa"/>
    <w:basedOn w:val="1"/>
    <w:qFormat/>
    <w:uiPriority w:val="0"/>
    <w:pPr>
      <w:spacing w:line="360" w:lineRule="auto"/>
      <w:ind w:firstLine="200" w:firstLineChars="200"/>
    </w:pPr>
    <w:rPr>
      <w:rFonts w:ascii="Times New Roman" w:hAnsi="Times New Roman" w:eastAsia="宋体" w:cs="Times New Roman"/>
      <w:b/>
      <w:sz w:val="24"/>
      <w:szCs w:val="20"/>
    </w:rPr>
  </w:style>
  <w:style w:type="paragraph" w:customStyle="1" w:styleId="635">
    <w:name w:val="注释"/>
    <w:basedOn w:val="539"/>
    <w:qFormat/>
    <w:uiPriority w:val="0"/>
    <w:pPr>
      <w:adjustRightInd/>
      <w:snapToGrid/>
      <w:spacing w:before="60"/>
      <w:ind w:firstLine="200" w:firstLineChars="200"/>
      <w:jc w:val="both"/>
    </w:pPr>
    <w:rPr>
      <w:szCs w:val="20"/>
    </w:rPr>
  </w:style>
  <w:style w:type="paragraph" w:customStyle="1" w:styleId="636">
    <w:name w:val="正文文本缩进 21"/>
    <w:basedOn w:val="1"/>
    <w:uiPriority w:val="0"/>
    <w:pPr>
      <w:autoSpaceDE w:val="0"/>
      <w:autoSpaceDN w:val="0"/>
      <w:adjustRightInd w:val="0"/>
      <w:spacing w:before="120" w:line="295" w:lineRule="atLeast"/>
      <w:ind w:firstLine="570"/>
      <w:textAlignment w:val="baseline"/>
    </w:pPr>
    <w:rPr>
      <w:rFonts w:ascii="宋体" w:hAnsi="Tms Rmn" w:eastAsia="宋体" w:cs="Times New Roman"/>
      <w:kern w:val="0"/>
      <w:sz w:val="28"/>
      <w:szCs w:val="20"/>
    </w:rPr>
  </w:style>
  <w:style w:type="character" w:customStyle="1" w:styleId="637">
    <w:name w:val="样式1 Char"/>
    <w:qFormat/>
    <w:uiPriority w:val="0"/>
    <w:rPr>
      <w:rFonts w:eastAsia="宋体"/>
      <w:kern w:val="2"/>
      <w:sz w:val="24"/>
      <w:lang w:val="en-US" w:eastAsia="zh-CN"/>
    </w:rPr>
  </w:style>
  <w:style w:type="paragraph" w:customStyle="1" w:styleId="638">
    <w:name w:val="标题2-1"/>
    <w:basedOn w:val="3"/>
    <w:qFormat/>
    <w:uiPriority w:val="0"/>
    <w:pPr>
      <w:tabs>
        <w:tab w:val="left" w:pos="425"/>
        <w:tab w:val="left" w:pos="630"/>
      </w:tabs>
      <w:spacing w:beforeLines="130" w:beforeAutospacing="1" w:after="280" w:line="384" w:lineRule="auto"/>
      <w:jc w:val="center"/>
    </w:pPr>
    <w:rPr>
      <w:rFonts w:ascii="Times New Roman" w:hAnsi="华文中宋" w:eastAsia="华文中宋"/>
      <w:b w:val="0"/>
      <w:bCs w:val="0"/>
    </w:rPr>
  </w:style>
  <w:style w:type="paragraph" w:customStyle="1" w:styleId="639">
    <w:name w:val="Body Text 21"/>
    <w:basedOn w:val="1"/>
    <w:qFormat/>
    <w:uiPriority w:val="0"/>
    <w:pPr>
      <w:autoSpaceDE w:val="0"/>
      <w:autoSpaceDN w:val="0"/>
      <w:adjustRightInd w:val="0"/>
      <w:spacing w:before="360" w:line="312" w:lineRule="atLeast"/>
      <w:textAlignment w:val="baseline"/>
    </w:pPr>
    <w:rPr>
      <w:rFonts w:ascii="宋体" w:hAnsi="Tms Rmn" w:eastAsia="宋体" w:cs="Times New Roman"/>
      <w:kern w:val="0"/>
      <w:sz w:val="28"/>
      <w:szCs w:val="20"/>
    </w:rPr>
  </w:style>
  <w:style w:type="paragraph" w:customStyle="1" w:styleId="640">
    <w:name w:val="正文标题"/>
    <w:basedOn w:val="1"/>
    <w:qFormat/>
    <w:uiPriority w:val="0"/>
    <w:pPr>
      <w:widowControl/>
      <w:tabs>
        <w:tab w:val="left" w:pos="522"/>
      </w:tabs>
      <w:autoSpaceDE w:val="0"/>
      <w:autoSpaceDN w:val="0"/>
      <w:adjustRightInd w:val="0"/>
      <w:spacing w:before="240" w:after="240" w:line="240" w:lineRule="atLeast"/>
      <w:ind w:left="522" w:hanging="480"/>
      <w:jc w:val="left"/>
      <w:textAlignment w:val="bottom"/>
    </w:pPr>
    <w:rPr>
      <w:rFonts w:ascii="宋体" w:hAnsi="宋体" w:eastAsia="宋体" w:cs="Times New Roman"/>
      <w:kern w:val="0"/>
      <w:sz w:val="28"/>
      <w:szCs w:val="24"/>
    </w:rPr>
  </w:style>
  <w:style w:type="paragraph" w:customStyle="1" w:styleId="641">
    <w:name w:val="表号"/>
    <w:basedOn w:val="1"/>
    <w:qFormat/>
    <w:uiPriority w:val="0"/>
    <w:pPr>
      <w:snapToGrid w:val="0"/>
    </w:pPr>
    <w:rPr>
      <w:rFonts w:ascii="Times New Roman" w:hAnsi="Times New Roman" w:eastAsia="宋体" w:cs="Times New Roman"/>
      <w:spacing w:val="4"/>
      <w:szCs w:val="24"/>
    </w:rPr>
  </w:style>
  <w:style w:type="character" w:customStyle="1" w:styleId="642">
    <w:name w:val="content1"/>
    <w:qFormat/>
    <w:uiPriority w:val="0"/>
    <w:rPr>
      <w:rFonts w:hint="eastAsia" w:ascii="宋体" w:hAnsi="宋体" w:eastAsia="宋体"/>
      <w:color w:val="333333"/>
      <w:sz w:val="21"/>
      <w:szCs w:val="21"/>
    </w:rPr>
  </w:style>
  <w:style w:type="character" w:customStyle="1" w:styleId="643">
    <w:name w:val="unnamed11"/>
    <w:qFormat/>
    <w:uiPriority w:val="0"/>
    <w:rPr>
      <w:rFonts w:hint="default" w:ascii="ˎ̥" w:hAnsi="ˎ̥"/>
      <w:sz w:val="22"/>
      <w:szCs w:val="22"/>
      <w:u w:val="none"/>
    </w:rPr>
  </w:style>
  <w:style w:type="paragraph" w:customStyle="1" w:styleId="644">
    <w:name w:val="宋体，加粗，无缩进"/>
    <w:basedOn w:val="73"/>
    <w:qFormat/>
    <w:uiPriority w:val="0"/>
    <w:pPr>
      <w:adjustRightInd w:val="0"/>
      <w:spacing w:beforeLines="50" w:after="0" w:line="360" w:lineRule="auto"/>
      <w:jc w:val="left"/>
      <w:textAlignment w:val="baseline"/>
    </w:pPr>
    <w:rPr>
      <w:rFonts w:ascii="宋体" w:hAnsi="宋体"/>
      <w:b/>
      <w:spacing w:val="6"/>
      <w:kern w:val="0"/>
      <w:sz w:val="28"/>
      <w:szCs w:val="28"/>
    </w:rPr>
  </w:style>
  <w:style w:type="paragraph" w:customStyle="1" w:styleId="645">
    <w:name w:val="样式4"/>
    <w:basedOn w:val="56"/>
    <w:link w:val="1063"/>
    <w:qFormat/>
    <w:uiPriority w:val="0"/>
    <w:pPr>
      <w:pBdr>
        <w:bottom w:val="none" w:color="auto" w:sz="0" w:space="0"/>
      </w:pBdr>
      <w:adjustRightInd w:val="0"/>
      <w:spacing w:line="360" w:lineRule="auto"/>
      <w:ind w:firstLine="567"/>
      <w:textAlignment w:val="baseline"/>
    </w:pPr>
    <w:rPr>
      <w:kern w:val="0"/>
      <w:szCs w:val="20"/>
    </w:rPr>
  </w:style>
  <w:style w:type="paragraph" w:customStyle="1" w:styleId="646">
    <w:name w:val="样式 章 + 首行缩进:  0 厘米"/>
    <w:basedOn w:val="2"/>
    <w:qFormat/>
    <w:uiPriority w:val="0"/>
    <w:pPr>
      <w:tabs>
        <w:tab w:val="left" w:pos="425"/>
      </w:tabs>
      <w:adjustRightInd w:val="0"/>
      <w:snapToGrid w:val="0"/>
      <w:spacing w:before="0" w:after="0" w:line="312" w:lineRule="auto"/>
      <w:jc w:val="center"/>
      <w:textAlignment w:val="baseline"/>
    </w:pPr>
    <w:rPr>
      <w:rFonts w:ascii="黑体" w:eastAsia="黑体"/>
      <w:b w:val="0"/>
      <w:color w:val="000000"/>
      <w:spacing w:val="6"/>
      <w:sz w:val="36"/>
      <w:szCs w:val="36"/>
    </w:rPr>
  </w:style>
  <w:style w:type="paragraph" w:customStyle="1" w:styleId="647">
    <w:name w:val="表格，五宋"/>
    <w:qFormat/>
    <w:uiPriority w:val="0"/>
    <w:pPr>
      <w:adjustRightInd w:val="0"/>
      <w:spacing w:line="360" w:lineRule="exact"/>
      <w:jc w:val="both"/>
    </w:pPr>
    <w:rPr>
      <w:rFonts w:ascii="Times New Roman" w:hAnsi="Times New Roman" w:eastAsia="宋体" w:cs="Times New Roman"/>
      <w:kern w:val="0"/>
      <w:sz w:val="21"/>
      <w:szCs w:val="20"/>
      <w:lang w:val="en-US" w:eastAsia="zh-CN" w:bidi="ar-SA"/>
    </w:rPr>
  </w:style>
  <w:style w:type="paragraph" w:customStyle="1" w:styleId="648">
    <w:name w:val="样式 表格 + 四号 两端对齐 行距: 1.5 倍行距1"/>
    <w:basedOn w:val="180"/>
    <w:qFormat/>
    <w:uiPriority w:val="0"/>
    <w:pPr>
      <w:snapToGrid/>
    </w:pPr>
    <w:rPr>
      <w:rFonts w:ascii="Times New Roman" w:hAnsi="Times New Roman"/>
      <w:kern w:val="2"/>
      <w:sz w:val="24"/>
      <w:szCs w:val="24"/>
    </w:rPr>
  </w:style>
  <w:style w:type="paragraph" w:customStyle="1" w:styleId="649">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Times New Roman"/>
      <w:kern w:val="0"/>
      <w:sz w:val="22"/>
    </w:rPr>
  </w:style>
  <w:style w:type="paragraph" w:customStyle="1" w:styleId="650">
    <w:name w:val="四号 正文"/>
    <w:basedOn w:val="1"/>
    <w:qFormat/>
    <w:uiPriority w:val="0"/>
    <w:pPr>
      <w:ind w:firstLine="584" w:firstLineChars="200"/>
    </w:pPr>
    <w:rPr>
      <w:rFonts w:ascii="Times New Roman" w:hAnsi="Times New Roman" w:eastAsia="宋体" w:cs="Times New Roman"/>
      <w:spacing w:val="6"/>
      <w:sz w:val="28"/>
      <w:szCs w:val="20"/>
    </w:rPr>
  </w:style>
  <w:style w:type="paragraph" w:customStyle="1" w:styleId="651">
    <w:name w:val="表头一"/>
    <w:basedOn w:val="1"/>
    <w:next w:val="23"/>
    <w:qFormat/>
    <w:uiPriority w:val="0"/>
    <w:pPr>
      <w:spacing w:beforeLines="50"/>
      <w:jc w:val="center"/>
    </w:pPr>
    <w:rPr>
      <w:rFonts w:ascii="Times New Roman" w:hAnsi="Times New Roman" w:eastAsia="宋体" w:cs="Times New Roman"/>
      <w:b/>
      <w:sz w:val="28"/>
      <w:szCs w:val="24"/>
    </w:rPr>
  </w:style>
  <w:style w:type="paragraph" w:customStyle="1" w:styleId="652">
    <w:name w:val="样式 表格编号 + 首行缩进:  2 字符 段前: 0.25 行 段后: 1 行"/>
    <w:basedOn w:val="1"/>
    <w:qFormat/>
    <w:uiPriority w:val="0"/>
    <w:pPr>
      <w:tabs>
        <w:tab w:val="left" w:pos="960"/>
      </w:tabs>
      <w:spacing w:beforeLines="25" w:afterLines="25"/>
      <w:ind w:firstLine="200" w:firstLineChars="200"/>
    </w:pPr>
    <w:rPr>
      <w:rFonts w:ascii="Times New Roman" w:hAnsi="Times New Roman" w:eastAsia="宋体" w:cs="Times New Roman"/>
      <w:szCs w:val="20"/>
    </w:rPr>
  </w:style>
  <w:style w:type="paragraph" w:customStyle="1" w:styleId="653">
    <w:name w:val="表格一"/>
    <w:basedOn w:val="1"/>
    <w:qFormat/>
    <w:uiPriority w:val="0"/>
    <w:pPr>
      <w:keepNext/>
      <w:keepLines/>
      <w:adjustRightInd w:val="0"/>
      <w:jc w:val="center"/>
      <w:textAlignment w:val="baseline"/>
    </w:pPr>
    <w:rPr>
      <w:rFonts w:ascii="Times New Roman" w:hAnsi="Times New Roman" w:eastAsia="宋体" w:cs="Times New Roman"/>
      <w:kern w:val="0"/>
      <w:sz w:val="24"/>
      <w:szCs w:val="20"/>
    </w:rPr>
  </w:style>
  <w:style w:type="paragraph" w:customStyle="1" w:styleId="654">
    <w:name w:val="纯文本1"/>
    <w:basedOn w:val="1"/>
    <w:qFormat/>
    <w:uiPriority w:val="0"/>
    <w:pPr>
      <w:adjustRightInd w:val="0"/>
      <w:textAlignment w:val="baseline"/>
    </w:pPr>
    <w:rPr>
      <w:rFonts w:ascii="宋体" w:hAnsi="Arial" w:eastAsia="宋体" w:cs="Times New Roman"/>
      <w:kern w:val="0"/>
      <w:szCs w:val="20"/>
    </w:rPr>
  </w:style>
  <w:style w:type="paragraph" w:customStyle="1" w:styleId="655">
    <w:name w:val="样式-正表lshy"/>
    <w:basedOn w:val="1"/>
    <w:qFormat/>
    <w:uiPriority w:val="0"/>
    <w:pPr>
      <w:adjustRightInd w:val="0"/>
      <w:snapToGrid w:val="0"/>
      <w:spacing w:line="240" w:lineRule="atLeast"/>
      <w:jc w:val="center"/>
      <w:textAlignment w:val="baseline"/>
    </w:pPr>
    <w:rPr>
      <w:rFonts w:ascii="宋体" w:hAnsi="Times New Roman" w:eastAsia="宋体" w:cs="Times New Roman"/>
      <w:color w:val="000000"/>
      <w:kern w:val="0"/>
      <w:szCs w:val="20"/>
    </w:rPr>
  </w:style>
  <w:style w:type="paragraph" w:customStyle="1" w:styleId="656">
    <w:name w:val="font9"/>
    <w:basedOn w:val="1"/>
    <w:qFormat/>
    <w:uiPriority w:val="0"/>
    <w:pPr>
      <w:widowControl/>
      <w:spacing w:before="100" w:beforeAutospacing="1" w:after="100" w:afterAutospacing="1"/>
      <w:jc w:val="left"/>
    </w:pPr>
    <w:rPr>
      <w:rFonts w:ascii="Times New Roman" w:hAnsi="Times New Roman" w:eastAsia="Arial Unicode MS" w:cs="Times New Roman"/>
      <w:b/>
      <w:bCs/>
      <w:i/>
      <w:iCs/>
      <w:kern w:val="0"/>
      <w:sz w:val="20"/>
      <w:szCs w:val="20"/>
    </w:rPr>
  </w:style>
  <w:style w:type="paragraph" w:customStyle="1" w:styleId="657">
    <w:name w:val="font10"/>
    <w:basedOn w:val="1"/>
    <w:qFormat/>
    <w:uiPriority w:val="0"/>
    <w:pPr>
      <w:widowControl/>
      <w:spacing w:before="100" w:beforeAutospacing="1" w:after="100" w:afterAutospacing="1"/>
      <w:jc w:val="left"/>
    </w:pPr>
    <w:rPr>
      <w:rFonts w:hint="eastAsia" w:ascii="宋体" w:hAnsi="宋体" w:eastAsia="宋体" w:cs="Times New Roman"/>
      <w:kern w:val="0"/>
      <w:sz w:val="18"/>
      <w:szCs w:val="18"/>
    </w:rPr>
  </w:style>
  <w:style w:type="paragraph" w:customStyle="1" w:styleId="658">
    <w:name w:val="xl34"/>
    <w:basedOn w:val="1"/>
    <w:qFormat/>
    <w:uiPriority w:val="0"/>
    <w:pPr>
      <w:widowControl/>
      <w:pBdr>
        <w:bottom w:val="single" w:color="auto" w:sz="4" w:space="0"/>
      </w:pBdr>
      <w:spacing w:before="100" w:beforeAutospacing="1" w:after="100" w:afterAutospacing="1"/>
      <w:jc w:val="left"/>
      <w:textAlignment w:val="center"/>
    </w:pPr>
    <w:rPr>
      <w:rFonts w:hint="eastAsia" w:ascii="宋体" w:hAnsi="宋体" w:eastAsia="宋体" w:cs="Times New Roman"/>
      <w:kern w:val="0"/>
      <w:sz w:val="22"/>
    </w:rPr>
  </w:style>
  <w:style w:type="paragraph" w:customStyle="1" w:styleId="659">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eastAsia="宋体" w:cs="Times New Roman"/>
      <w:kern w:val="0"/>
      <w:sz w:val="22"/>
    </w:rPr>
  </w:style>
  <w:style w:type="paragraph" w:customStyle="1" w:styleId="660">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eastAsia="宋体" w:cs="Times New Roman"/>
      <w:kern w:val="0"/>
      <w:sz w:val="22"/>
    </w:rPr>
  </w:style>
  <w:style w:type="paragraph" w:customStyle="1" w:styleId="661">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eastAsia="宋体" w:cs="Times New Roman"/>
      <w:b/>
      <w:bCs/>
      <w:kern w:val="0"/>
      <w:sz w:val="22"/>
    </w:rPr>
  </w:style>
  <w:style w:type="paragraph" w:customStyle="1" w:styleId="662">
    <w:name w:val="xl4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hint="eastAsia" w:ascii="宋体" w:hAnsi="宋体" w:eastAsia="宋体" w:cs="Times New Roman"/>
      <w:b/>
      <w:bCs/>
      <w:kern w:val="0"/>
      <w:sz w:val="22"/>
    </w:rPr>
  </w:style>
  <w:style w:type="paragraph" w:customStyle="1" w:styleId="663">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Times New Roman"/>
      <w:kern w:val="0"/>
      <w:sz w:val="22"/>
    </w:rPr>
  </w:style>
  <w:style w:type="paragraph" w:customStyle="1" w:styleId="664">
    <w:name w:val="xl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Arial Unicode MS" w:hAnsi="Arial Unicode MS" w:eastAsia="Arial Unicode MS" w:cs="Times New Roman"/>
      <w:kern w:val="0"/>
      <w:sz w:val="22"/>
    </w:rPr>
  </w:style>
  <w:style w:type="paragraph" w:customStyle="1" w:styleId="665">
    <w:name w:val="xl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hint="eastAsia" w:ascii="宋体" w:hAnsi="宋体" w:eastAsia="宋体" w:cs="Times New Roman"/>
      <w:kern w:val="0"/>
      <w:sz w:val="20"/>
      <w:szCs w:val="20"/>
    </w:rPr>
  </w:style>
  <w:style w:type="paragraph" w:customStyle="1" w:styleId="666">
    <w:name w:val="表头样式"/>
    <w:basedOn w:val="1"/>
    <w:uiPriority w:val="0"/>
    <w:pPr>
      <w:snapToGrid w:val="0"/>
      <w:spacing w:line="360" w:lineRule="auto"/>
      <w:ind w:firstLine="570"/>
    </w:pPr>
    <w:rPr>
      <w:rFonts w:ascii="黑体" w:hAnsi="Times New Roman" w:eastAsia="黑体" w:cs="Times New Roman"/>
      <w:sz w:val="28"/>
      <w:szCs w:val="20"/>
    </w:rPr>
  </w:style>
  <w:style w:type="paragraph" w:customStyle="1" w:styleId="667">
    <w:name w:val="a8"/>
    <w:basedOn w:val="1"/>
    <w:uiPriority w:val="0"/>
    <w:pPr>
      <w:widowControl/>
      <w:spacing w:before="100" w:beforeAutospacing="1" w:after="100" w:afterAutospacing="1"/>
      <w:jc w:val="left"/>
    </w:pPr>
    <w:rPr>
      <w:rFonts w:ascii="Arial Unicode MS" w:hAnsi="Arial Unicode MS" w:eastAsia="宋体" w:cs="Times New Roman"/>
      <w:kern w:val="0"/>
      <w:sz w:val="24"/>
      <w:szCs w:val="24"/>
    </w:rPr>
  </w:style>
  <w:style w:type="paragraph" w:customStyle="1" w:styleId="668">
    <w:name w:val="af7"/>
    <w:basedOn w:val="1"/>
    <w:uiPriority w:val="0"/>
    <w:pPr>
      <w:widowControl/>
      <w:spacing w:before="100" w:beforeAutospacing="1" w:after="100" w:afterAutospacing="1"/>
      <w:jc w:val="left"/>
    </w:pPr>
    <w:rPr>
      <w:rFonts w:ascii="Arial Unicode MS" w:hAnsi="Arial Unicode MS" w:eastAsia="宋体" w:cs="Times New Roman"/>
      <w:kern w:val="0"/>
      <w:sz w:val="24"/>
      <w:szCs w:val="24"/>
    </w:rPr>
  </w:style>
  <w:style w:type="paragraph" w:customStyle="1" w:styleId="669">
    <w:name w:val="样式 Default + 10 磅 自动设置 居中"/>
    <w:basedOn w:val="257"/>
    <w:uiPriority w:val="0"/>
    <w:pPr>
      <w:jc w:val="center"/>
    </w:pPr>
    <w:rPr>
      <w:rFonts w:ascii="宋体" w:cs="宋体"/>
      <w:b/>
      <w:sz w:val="24"/>
    </w:rPr>
  </w:style>
  <w:style w:type="paragraph" w:customStyle="1" w:styleId="670">
    <w:name w:val="xl29"/>
    <w:basedOn w:val="1"/>
    <w:uiPriority w:val="0"/>
    <w:pPr>
      <w:widowControl/>
      <w:pBdr>
        <w:right w:val="single" w:color="auto" w:sz="4" w:space="0"/>
      </w:pBdr>
      <w:spacing w:before="100" w:beforeAutospacing="1" w:after="100" w:afterAutospacing="1"/>
      <w:jc w:val="center"/>
      <w:textAlignment w:val="center"/>
    </w:pPr>
    <w:rPr>
      <w:rFonts w:ascii="宋体" w:hAnsi="宋体" w:eastAsia="宋体" w:cs="宋体"/>
      <w:kern w:val="0"/>
      <w:sz w:val="18"/>
      <w:szCs w:val="18"/>
    </w:rPr>
  </w:style>
  <w:style w:type="paragraph" w:customStyle="1" w:styleId="671">
    <w:name w:val="Char Char Char Char Char Char Char Char Char Char"/>
    <w:basedOn w:val="1"/>
    <w:qFormat/>
    <w:uiPriority w:val="0"/>
    <w:pPr>
      <w:numPr>
        <w:ilvl w:val="0"/>
        <w:numId w:val="16"/>
      </w:numPr>
      <w:tabs>
        <w:tab w:val="clear" w:pos="1140"/>
      </w:tabs>
      <w:spacing w:line="360" w:lineRule="auto"/>
      <w:ind w:left="0" w:firstLine="200" w:firstLineChars="200"/>
    </w:pPr>
    <w:rPr>
      <w:rFonts w:ascii="宋体" w:hAnsi="宋体" w:eastAsia="宋体" w:cs="宋体"/>
      <w:sz w:val="24"/>
      <w:szCs w:val="24"/>
    </w:rPr>
  </w:style>
  <w:style w:type="paragraph" w:customStyle="1" w:styleId="672">
    <w:name w:val="Char Char1 Char Char Char Char Char Char Char Char"/>
    <w:basedOn w:val="1"/>
    <w:qFormat/>
    <w:uiPriority w:val="0"/>
    <w:pPr>
      <w:adjustRightInd w:val="0"/>
      <w:spacing w:after="160" w:line="240" w:lineRule="exact"/>
    </w:pPr>
    <w:rPr>
      <w:rFonts w:ascii="Verdana" w:hAnsi="Verdana" w:eastAsia="宋体" w:cs="Times New Roman"/>
      <w:kern w:val="0"/>
      <w:sz w:val="20"/>
      <w:szCs w:val="20"/>
      <w:lang w:eastAsia="en-US"/>
    </w:rPr>
  </w:style>
  <w:style w:type="character" w:customStyle="1" w:styleId="673">
    <w:name w:val="daishan1"/>
    <w:qFormat/>
    <w:uiPriority w:val="0"/>
    <w:rPr>
      <w:rFonts w:hint="default" w:ascii="ˎ̥" w:hAnsi="ˎ̥"/>
      <w:sz w:val="24"/>
      <w:szCs w:val="24"/>
    </w:rPr>
  </w:style>
  <w:style w:type="paragraph" w:customStyle="1" w:styleId="674">
    <w:name w:val="三级标题"/>
    <w:basedOn w:val="1"/>
    <w:link w:val="692"/>
    <w:uiPriority w:val="0"/>
    <w:pPr>
      <w:spacing w:before="300" w:line="460" w:lineRule="exact"/>
      <w:outlineLvl w:val="2"/>
    </w:pPr>
    <w:rPr>
      <w:rFonts w:ascii="Times New Roman" w:hAnsi="Times New Roman" w:eastAsia="宋体" w:cs="Times New Roman"/>
      <w:b/>
      <w:sz w:val="24"/>
      <w:szCs w:val="24"/>
    </w:rPr>
  </w:style>
  <w:style w:type="paragraph" w:customStyle="1" w:styleId="675">
    <w:name w:val="样式 样式 样式 样式 样式 首行缩进:  0.95 厘米 段前: 2 磅 行距: 固定值 23 磅 + 首行缩进:  2 字符..."/>
    <w:basedOn w:val="1"/>
    <w:uiPriority w:val="0"/>
    <w:pPr>
      <w:spacing w:line="360" w:lineRule="auto"/>
      <w:jc w:val="center"/>
    </w:pPr>
    <w:rPr>
      <w:rFonts w:ascii="Arial Narrow" w:hAnsi="Arial Narrow" w:eastAsia="黑体" w:cs="Times New Roman"/>
      <w:bCs/>
      <w:sz w:val="24"/>
      <w:szCs w:val="24"/>
    </w:rPr>
  </w:style>
  <w:style w:type="character" w:customStyle="1" w:styleId="676">
    <w:name w:val="text1"/>
    <w:qFormat/>
    <w:uiPriority w:val="0"/>
    <w:rPr>
      <w:spacing w:val="280"/>
      <w:sz w:val="18"/>
      <w:szCs w:val="18"/>
    </w:rPr>
  </w:style>
  <w:style w:type="character" w:customStyle="1" w:styleId="677">
    <w:name w:val="pt3001"/>
    <w:qFormat/>
    <w:uiPriority w:val="0"/>
    <w:rPr>
      <w:spacing w:val="480"/>
      <w:sz w:val="18"/>
      <w:szCs w:val="18"/>
    </w:rPr>
  </w:style>
  <w:style w:type="paragraph" w:customStyle="1" w:styleId="678">
    <w:name w:val="Char2 Char Char Char Char Char Char Char Char Char2"/>
    <w:basedOn w:val="1"/>
    <w:uiPriority w:val="0"/>
    <w:pPr>
      <w:spacing w:line="360" w:lineRule="auto"/>
      <w:ind w:firstLine="200" w:firstLineChars="200"/>
    </w:pPr>
    <w:rPr>
      <w:rFonts w:ascii="宋体" w:hAnsi="宋体" w:eastAsia="宋体" w:cs="宋体"/>
      <w:sz w:val="24"/>
      <w:szCs w:val="24"/>
    </w:rPr>
  </w:style>
  <w:style w:type="paragraph" w:customStyle="1" w:styleId="679">
    <w:name w:val="样式 样式 样式 样式 首行缩进:  0.95 厘米 段前: 2 磅 行距: 固定值 23 磅 + 首行缩进:  2 字符 + ..."/>
    <w:basedOn w:val="1"/>
    <w:qFormat/>
    <w:uiPriority w:val="0"/>
    <w:pPr>
      <w:tabs>
        <w:tab w:val="left" w:pos="5614"/>
      </w:tabs>
      <w:spacing w:line="360" w:lineRule="auto"/>
      <w:ind w:firstLine="480"/>
    </w:pPr>
    <w:rPr>
      <w:rFonts w:ascii="Times New Roman" w:hAnsi="Times New Roman" w:eastAsia="宋体" w:cs="Times New Roman"/>
      <w:color w:val="000000"/>
      <w:sz w:val="24"/>
      <w:szCs w:val="24"/>
    </w:rPr>
  </w:style>
  <w:style w:type="paragraph" w:customStyle="1" w:styleId="680">
    <w:name w:val="样式 样式 样式 样式 宋体 行距: 固定值 23 磅 首行缩进:  2 字符 + 首行缩进:  2 字符 + 首行缩进:  2..."/>
    <w:basedOn w:val="1"/>
    <w:uiPriority w:val="0"/>
    <w:pPr>
      <w:spacing w:line="360" w:lineRule="auto"/>
      <w:ind w:firstLine="480" w:firstLineChars="200"/>
    </w:pPr>
    <w:rPr>
      <w:rFonts w:ascii="宋体" w:hAnsi="宋体" w:eastAsia="宋体" w:cs="Times New Roman"/>
      <w:color w:val="000000"/>
      <w:sz w:val="24"/>
      <w:szCs w:val="24"/>
    </w:rPr>
  </w:style>
  <w:style w:type="paragraph" w:customStyle="1" w:styleId="681">
    <w:name w:val="Char11"/>
    <w:basedOn w:val="1"/>
    <w:qFormat/>
    <w:uiPriority w:val="0"/>
    <w:pPr>
      <w:spacing w:line="360" w:lineRule="auto"/>
      <w:ind w:firstLine="200" w:firstLineChars="200"/>
    </w:pPr>
    <w:rPr>
      <w:rFonts w:ascii="宋体" w:hAnsi="宋体" w:eastAsia="宋体" w:cs="宋体"/>
      <w:sz w:val="24"/>
      <w:szCs w:val="24"/>
    </w:rPr>
  </w:style>
  <w:style w:type="character" w:customStyle="1" w:styleId="682">
    <w:name w:val="Char1 Char Char Char Char Char Char Char"/>
    <w:link w:val="623"/>
    <w:qFormat/>
    <w:uiPriority w:val="0"/>
    <w:rPr>
      <w:rFonts w:ascii="宋体" w:hAnsi="宋体" w:eastAsia="宋体" w:cs="宋体"/>
      <w:sz w:val="24"/>
      <w:szCs w:val="24"/>
    </w:rPr>
  </w:style>
  <w:style w:type="paragraph" w:customStyle="1" w:styleId="683">
    <w:name w:val="Char Char Char Char Char Char4"/>
    <w:basedOn w:val="1"/>
    <w:next w:val="1"/>
    <w:qFormat/>
    <w:uiPriority w:val="0"/>
    <w:rPr>
      <w:rFonts w:ascii="Times New Roman" w:hAnsi="Times New Roman" w:eastAsia="宋体" w:cs="Times New Roman"/>
      <w:szCs w:val="24"/>
    </w:rPr>
  </w:style>
  <w:style w:type="character" w:customStyle="1" w:styleId="684">
    <w:name w:val="hui81"/>
    <w:qFormat/>
    <w:uiPriority w:val="0"/>
    <w:rPr>
      <w:color w:val="343638"/>
    </w:rPr>
  </w:style>
  <w:style w:type="paragraph" w:customStyle="1" w:styleId="685">
    <w:name w:val="表格居中3"/>
    <w:basedOn w:val="1"/>
    <w:uiPriority w:val="0"/>
    <w:pPr>
      <w:jc w:val="center"/>
      <w:outlineLvl w:val="3"/>
    </w:pPr>
    <w:rPr>
      <w:rFonts w:ascii="宋体" w:hAnsi="宋体" w:eastAsia="宋体" w:cs="Times New Roman"/>
      <w:szCs w:val="20"/>
    </w:rPr>
  </w:style>
  <w:style w:type="character" w:customStyle="1" w:styleId="686">
    <w:name w:val="bt241"/>
    <w:qFormat/>
    <w:uiPriority w:val="0"/>
    <w:rPr>
      <w:rFonts w:hint="default" w:ascii="Arial" w:hAnsi="Arial" w:cs="Arial"/>
      <w:color w:val="000000"/>
      <w:sz w:val="48"/>
      <w:szCs w:val="48"/>
    </w:rPr>
  </w:style>
  <w:style w:type="paragraph" w:customStyle="1" w:styleId="687">
    <w:name w:val="Char Char Char1 Char Char Char Char Char Char Char Char Char Char Char Char1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688">
    <w:name w:val="样式 1表 + 首行缩进:  10.01 字符 段前: 0.25 行 段后: 0.25 行"/>
    <w:basedOn w:val="1"/>
    <w:qFormat/>
    <w:uiPriority w:val="0"/>
    <w:pPr>
      <w:spacing w:beforeLines="25" w:afterLines="25" w:line="400" w:lineRule="exact"/>
      <w:ind w:firstLine="1001" w:firstLineChars="1001"/>
      <w:jc w:val="center"/>
    </w:pPr>
    <w:rPr>
      <w:rFonts w:ascii="Times New Roman" w:hAnsi="Times New Roman" w:eastAsia="黑体" w:cs="宋体"/>
      <w:sz w:val="24"/>
      <w:szCs w:val="20"/>
    </w:rPr>
  </w:style>
  <w:style w:type="paragraph" w:customStyle="1" w:styleId="689">
    <w:name w:val="样式 正文缩进正文（首行缩进两字）文本条款特点首行缩进两字正文缩进 Char正文缩进 Char1 Char正文缩进...1"/>
    <w:basedOn w:val="24"/>
    <w:link w:val="690"/>
    <w:qFormat/>
    <w:uiPriority w:val="0"/>
    <w:pPr>
      <w:spacing w:line="240" w:lineRule="auto"/>
      <w:ind w:firstLine="397"/>
    </w:pPr>
    <w:rPr>
      <w:rFonts w:ascii="Times New Roman" w:hAnsi="Times New Roman"/>
      <w:color w:val="FF0000"/>
    </w:rPr>
  </w:style>
  <w:style w:type="character" w:customStyle="1" w:styleId="690">
    <w:name w:val="样式 正文缩进正文（首行缩进两字）文本条款特点首行缩进两字正文缩进 Char正文缩进 Char1 Char正文缩进...1 Char"/>
    <w:link w:val="689"/>
    <w:qFormat/>
    <w:uiPriority w:val="0"/>
    <w:rPr>
      <w:rFonts w:ascii="Times New Roman" w:hAnsi="Times New Roman" w:eastAsia="宋体" w:cs="Times New Roman"/>
      <w:color w:val="FF0000"/>
      <w:sz w:val="24"/>
      <w:szCs w:val="20"/>
    </w:rPr>
  </w:style>
  <w:style w:type="character" w:customStyle="1" w:styleId="691">
    <w:name w:val="正文01 Char1"/>
    <w:qFormat/>
    <w:uiPriority w:val="0"/>
    <w:rPr>
      <w:rFonts w:eastAsia="宋体"/>
      <w:kern w:val="2"/>
      <w:sz w:val="24"/>
      <w:szCs w:val="24"/>
      <w:lang w:val="en-US" w:eastAsia="zh-CN" w:bidi="ar-SA"/>
    </w:rPr>
  </w:style>
  <w:style w:type="character" w:customStyle="1" w:styleId="692">
    <w:name w:val="三级标题 Char"/>
    <w:link w:val="674"/>
    <w:qFormat/>
    <w:uiPriority w:val="0"/>
    <w:rPr>
      <w:rFonts w:ascii="Times New Roman" w:hAnsi="Times New Roman" w:eastAsia="宋体" w:cs="Times New Roman"/>
      <w:b/>
      <w:sz w:val="24"/>
      <w:szCs w:val="24"/>
    </w:rPr>
  </w:style>
  <w:style w:type="paragraph" w:customStyle="1" w:styleId="693">
    <w:name w:val="p17"/>
    <w:basedOn w:val="1"/>
    <w:qFormat/>
    <w:uiPriority w:val="0"/>
    <w:pPr>
      <w:widowControl/>
      <w:ind w:firstLine="567"/>
    </w:pPr>
    <w:rPr>
      <w:rFonts w:ascii="Times New Roman" w:hAnsi="Times New Roman" w:eastAsia="宋体" w:cs="Times New Roman"/>
      <w:kern w:val="0"/>
      <w:sz w:val="28"/>
      <w:szCs w:val="28"/>
    </w:rPr>
  </w:style>
  <w:style w:type="paragraph" w:customStyle="1" w:styleId="694">
    <w:name w:val="责任表文"/>
    <w:basedOn w:val="1"/>
    <w:qFormat/>
    <w:uiPriority w:val="0"/>
    <w:pPr>
      <w:adjustRightInd w:val="0"/>
      <w:spacing w:line="440" w:lineRule="exact"/>
      <w:ind w:left="-31" w:leftChars="-15" w:firstLine="80" w:firstLineChars="38"/>
      <w:jc w:val="center"/>
      <w:textAlignment w:val="baseline"/>
    </w:pPr>
    <w:rPr>
      <w:rFonts w:ascii="宋体" w:hAnsi="宋体" w:eastAsia="宋体" w:cs="Times New Roman"/>
      <w:bCs/>
      <w:snapToGrid w:val="0"/>
      <w:kern w:val="24"/>
      <w:szCs w:val="20"/>
    </w:rPr>
  </w:style>
  <w:style w:type="character" w:customStyle="1" w:styleId="695">
    <w:name w:val="nes_content_title"/>
    <w:basedOn w:val="82"/>
    <w:qFormat/>
    <w:uiPriority w:val="0"/>
  </w:style>
  <w:style w:type="paragraph" w:customStyle="1" w:styleId="696">
    <w:name w:val="Char21"/>
    <w:basedOn w:val="1"/>
    <w:uiPriority w:val="0"/>
    <w:pPr>
      <w:widowControl/>
      <w:spacing w:beforeLines="350" w:afterLines="350" w:line="600" w:lineRule="exact"/>
      <w:jc w:val="left"/>
    </w:pPr>
    <w:rPr>
      <w:rFonts w:ascii="黑体" w:hAnsi="Arial" w:eastAsia="黑体" w:cs="仿宋_GB2312"/>
      <w:b/>
      <w:color w:val="10000A"/>
      <w:kern w:val="0"/>
      <w:sz w:val="26"/>
      <w:szCs w:val="26"/>
      <w:lang w:eastAsia="en-US"/>
    </w:rPr>
  </w:style>
  <w:style w:type="character" w:customStyle="1" w:styleId="697">
    <w:name w:val="表格标题 Char"/>
    <w:qFormat/>
    <w:uiPriority w:val="0"/>
    <w:rPr>
      <w:rFonts w:eastAsia="仿宋_GB2312"/>
      <w:kern w:val="2"/>
      <w:sz w:val="24"/>
      <w:szCs w:val="24"/>
      <w:lang w:val="en-US" w:eastAsia="zh-CN" w:bidi="ar-SA"/>
    </w:rPr>
  </w:style>
  <w:style w:type="character" w:customStyle="1" w:styleId="698">
    <w:name w:val="80ash-91"/>
    <w:qFormat/>
    <w:uiPriority w:val="0"/>
    <w:rPr>
      <w:rFonts w:hint="default" w:ascii="Wingdings" w:hAnsi="Wingdings"/>
      <w:color w:val="333333"/>
      <w:sz w:val="18"/>
      <w:szCs w:val="18"/>
      <w:u w:val="none"/>
    </w:rPr>
  </w:style>
  <w:style w:type="paragraph" w:customStyle="1" w:styleId="699">
    <w:name w:val="表格文字左对齐"/>
    <w:basedOn w:val="1"/>
    <w:qFormat/>
    <w:uiPriority w:val="0"/>
    <w:pPr>
      <w:jc w:val="center"/>
    </w:pPr>
    <w:rPr>
      <w:rFonts w:ascii="Arial Narrow" w:hAnsi="Arial Narrow" w:eastAsia="仿宋_GB2312" w:cs="Times New Roman"/>
      <w:szCs w:val="24"/>
    </w:rPr>
  </w:style>
  <w:style w:type="paragraph" w:customStyle="1" w:styleId="700">
    <w:name w:val="AA表格"/>
    <w:qFormat/>
    <w:uiPriority w:val="0"/>
    <w:pPr>
      <w:widowControl w:val="0"/>
      <w:snapToGrid w:val="0"/>
      <w:jc w:val="center"/>
    </w:pPr>
    <w:rPr>
      <w:rFonts w:ascii="楷体_GB2312" w:hAnsi="宋体" w:eastAsia="宋体" w:cs="宋体"/>
      <w:kern w:val="0"/>
      <w:sz w:val="21"/>
      <w:szCs w:val="21"/>
      <w:lang w:val="en-US" w:eastAsia="zh-CN" w:bidi="ar-SA"/>
    </w:rPr>
  </w:style>
  <w:style w:type="paragraph" w:customStyle="1" w:styleId="701">
    <w:name w:val="样式12"/>
    <w:basedOn w:val="1"/>
    <w:uiPriority w:val="0"/>
    <w:pPr>
      <w:autoSpaceDE w:val="0"/>
      <w:autoSpaceDN w:val="0"/>
      <w:adjustRightInd w:val="0"/>
      <w:spacing w:line="500" w:lineRule="exact"/>
      <w:ind w:firstLine="560" w:firstLineChars="200"/>
    </w:pPr>
    <w:rPr>
      <w:rFonts w:ascii="宋体" w:hAnsi="宋体" w:eastAsia="宋体" w:cs="Arial"/>
      <w:kern w:val="0"/>
      <w:sz w:val="28"/>
      <w:szCs w:val="28"/>
    </w:rPr>
  </w:style>
  <w:style w:type="character" w:customStyle="1" w:styleId="702">
    <w:name w:val="样式3 Char"/>
    <w:link w:val="250"/>
    <w:qFormat/>
    <w:uiPriority w:val="0"/>
    <w:rPr>
      <w:rFonts w:ascii="Times New Roman" w:hAnsi="Times New Roman" w:eastAsia="宋体" w:cs="Times New Roman"/>
      <w:color w:val="000000"/>
      <w:sz w:val="24"/>
      <w:szCs w:val="24"/>
    </w:rPr>
  </w:style>
  <w:style w:type="paragraph" w:customStyle="1" w:styleId="703">
    <w:name w:val="Char2 Char Char Char"/>
    <w:basedOn w:val="1"/>
    <w:qFormat/>
    <w:uiPriority w:val="0"/>
    <w:rPr>
      <w:rFonts w:ascii="Times New Roman" w:hAnsi="Times New Roman" w:eastAsia="宋体" w:cs="Times New Roman"/>
      <w:sz w:val="24"/>
      <w:szCs w:val="24"/>
    </w:rPr>
  </w:style>
  <w:style w:type="paragraph" w:customStyle="1" w:styleId="704">
    <w:name w:val="正文文本缩进 31"/>
    <w:basedOn w:val="1"/>
    <w:uiPriority w:val="0"/>
    <w:pPr>
      <w:overflowPunct w:val="0"/>
      <w:autoSpaceDE w:val="0"/>
      <w:autoSpaceDN w:val="0"/>
      <w:adjustRightInd w:val="0"/>
      <w:ind w:firstLine="720"/>
      <w:textAlignment w:val="baseline"/>
    </w:pPr>
    <w:rPr>
      <w:rFonts w:ascii="宋体" w:hAnsi="Times New Roman" w:eastAsia="宋体" w:cs="Times New Roman"/>
      <w:sz w:val="28"/>
      <w:szCs w:val="20"/>
    </w:rPr>
  </w:style>
  <w:style w:type="paragraph" w:customStyle="1" w:styleId="705">
    <w:name w:val="苗1"/>
    <w:basedOn w:val="1"/>
    <w:qFormat/>
    <w:uiPriority w:val="0"/>
    <w:pPr>
      <w:spacing w:line="480" w:lineRule="exact"/>
      <w:ind w:firstLine="588" w:firstLineChars="210"/>
    </w:pPr>
    <w:rPr>
      <w:rFonts w:ascii="宋体" w:hAnsi="宋体" w:eastAsia="宋体" w:cs="Times New Roman"/>
      <w:sz w:val="28"/>
      <w:szCs w:val="28"/>
    </w:rPr>
  </w:style>
  <w:style w:type="paragraph" w:customStyle="1" w:styleId="706">
    <w:name w:val="Char Char Char Char Char Char Char Char Char Char Char Char Char Char Char Char Char Char Char"/>
    <w:basedOn w:val="1"/>
    <w:qFormat/>
    <w:uiPriority w:val="0"/>
    <w:rPr>
      <w:rFonts w:ascii="Times New Roman" w:hAnsi="Times New Roman" w:eastAsia="宋体" w:cs="Times New Roman"/>
      <w:snapToGrid w:val="0"/>
      <w:kern w:val="21"/>
      <w:szCs w:val="21"/>
    </w:rPr>
  </w:style>
  <w:style w:type="paragraph" w:customStyle="1" w:styleId="707">
    <w:name w:val="yw正文文本缩进"/>
    <w:basedOn w:val="1"/>
    <w:link w:val="708"/>
    <w:qFormat/>
    <w:uiPriority w:val="0"/>
    <w:pPr>
      <w:overflowPunct w:val="0"/>
      <w:autoSpaceDE w:val="0"/>
      <w:autoSpaceDN w:val="0"/>
      <w:adjustRightInd w:val="0"/>
      <w:snapToGrid w:val="0"/>
      <w:spacing w:line="360" w:lineRule="auto"/>
      <w:ind w:left="53" w:leftChars="25" w:right="53" w:rightChars="25" w:firstLine="480" w:firstLineChars="200"/>
      <w:jc w:val="left"/>
      <w:textAlignment w:val="baseline"/>
    </w:pPr>
    <w:rPr>
      <w:rFonts w:ascii="Times New Roman" w:hAnsi="Times New Roman" w:eastAsia="仿宋_GB2312" w:cs="Times New Roman"/>
      <w:sz w:val="24"/>
      <w:szCs w:val="24"/>
    </w:rPr>
  </w:style>
  <w:style w:type="character" w:customStyle="1" w:styleId="708">
    <w:name w:val="yw正文文本缩进 Char"/>
    <w:link w:val="707"/>
    <w:qFormat/>
    <w:uiPriority w:val="0"/>
    <w:rPr>
      <w:rFonts w:ascii="Times New Roman" w:hAnsi="Times New Roman" w:eastAsia="仿宋_GB2312" w:cs="Times New Roman"/>
      <w:sz w:val="24"/>
      <w:szCs w:val="24"/>
    </w:rPr>
  </w:style>
  <w:style w:type="paragraph" w:customStyle="1" w:styleId="709">
    <w:name w:val="yw表格标题"/>
    <w:next w:val="1"/>
    <w:link w:val="710"/>
    <w:qFormat/>
    <w:uiPriority w:val="0"/>
    <w:pPr>
      <w:adjustRightInd w:val="0"/>
      <w:snapToGrid w:val="0"/>
      <w:ind w:left="25" w:leftChars="25" w:right="25" w:rightChars="25"/>
      <w:jc w:val="center"/>
    </w:pPr>
    <w:rPr>
      <w:rFonts w:ascii="Times New Roman" w:hAnsi="Times New Roman" w:eastAsia="仿宋_GB2312" w:cs="Times New Roman"/>
      <w:spacing w:val="2"/>
      <w:kern w:val="0"/>
      <w:sz w:val="24"/>
      <w:szCs w:val="21"/>
      <w:lang w:val="en-US" w:eastAsia="zh-CN" w:bidi="ar-SA"/>
    </w:rPr>
  </w:style>
  <w:style w:type="character" w:customStyle="1" w:styleId="710">
    <w:name w:val="yw表格标题 Char"/>
    <w:link w:val="709"/>
    <w:qFormat/>
    <w:uiPriority w:val="0"/>
    <w:rPr>
      <w:rFonts w:ascii="Times New Roman" w:hAnsi="Times New Roman" w:eastAsia="仿宋_GB2312" w:cs="Times New Roman"/>
      <w:spacing w:val="2"/>
      <w:kern w:val="0"/>
      <w:sz w:val="24"/>
      <w:szCs w:val="21"/>
    </w:rPr>
  </w:style>
  <w:style w:type="paragraph" w:customStyle="1" w:styleId="711">
    <w:name w:val="yw表格居中五号"/>
    <w:link w:val="712"/>
    <w:semiHidden/>
    <w:qFormat/>
    <w:uiPriority w:val="0"/>
    <w:pPr>
      <w:autoSpaceDE w:val="0"/>
      <w:autoSpaceDN w:val="0"/>
      <w:adjustRightInd w:val="0"/>
      <w:snapToGrid w:val="0"/>
      <w:jc w:val="center"/>
    </w:pPr>
    <w:rPr>
      <w:rFonts w:ascii="宋体" w:hAnsi="宋体" w:eastAsia="仿宋_GB2312" w:cs="Times New Roman"/>
      <w:kern w:val="0"/>
      <w:sz w:val="21"/>
      <w:szCs w:val="20"/>
      <w:lang w:val="en-US" w:eastAsia="zh-CN" w:bidi="ar-SA"/>
    </w:rPr>
  </w:style>
  <w:style w:type="character" w:customStyle="1" w:styleId="712">
    <w:name w:val="yw表格居中五号 Char"/>
    <w:link w:val="711"/>
    <w:semiHidden/>
    <w:qFormat/>
    <w:uiPriority w:val="0"/>
    <w:rPr>
      <w:rFonts w:ascii="宋体" w:hAnsi="宋体" w:eastAsia="仿宋_GB2312" w:cs="Times New Roman"/>
      <w:kern w:val="0"/>
      <w:szCs w:val="20"/>
    </w:rPr>
  </w:style>
  <w:style w:type="paragraph" w:customStyle="1" w:styleId="713">
    <w:name w:val="海域论证正文"/>
    <w:basedOn w:val="1"/>
    <w:qFormat/>
    <w:uiPriority w:val="0"/>
    <w:pPr>
      <w:spacing w:line="360" w:lineRule="auto"/>
      <w:ind w:firstLine="480" w:firstLineChars="200"/>
    </w:pPr>
    <w:rPr>
      <w:rFonts w:ascii="Times New Roman" w:hAnsi="Times New Roman" w:eastAsia="宋体" w:cs="Times New Roman"/>
      <w:sz w:val="24"/>
      <w:szCs w:val="24"/>
    </w:rPr>
  </w:style>
  <w:style w:type="paragraph" w:customStyle="1" w:styleId="714">
    <w:name w:val="style27"/>
    <w:basedOn w:val="1"/>
    <w:uiPriority w:val="0"/>
    <w:pPr>
      <w:widowControl/>
      <w:spacing w:before="100" w:beforeAutospacing="1" w:after="100" w:afterAutospacing="1"/>
      <w:jc w:val="left"/>
    </w:pPr>
    <w:rPr>
      <w:rFonts w:ascii="宋体" w:hAnsi="宋体" w:eastAsia="宋体" w:cs="Times New Roman"/>
      <w:kern w:val="0"/>
      <w:sz w:val="20"/>
      <w:szCs w:val="20"/>
    </w:rPr>
  </w:style>
  <w:style w:type="paragraph" w:customStyle="1" w:styleId="715">
    <w:name w:val="MTDisplayEquation"/>
    <w:basedOn w:val="1"/>
    <w:next w:val="1"/>
    <w:link w:val="3574"/>
    <w:qFormat/>
    <w:uiPriority w:val="0"/>
    <w:pPr>
      <w:tabs>
        <w:tab w:val="center" w:pos="4160"/>
        <w:tab w:val="right" w:pos="8300"/>
      </w:tabs>
    </w:pPr>
    <w:rPr>
      <w:rFonts w:ascii="Times New Roman" w:hAnsi="Times New Roman" w:eastAsia="宋体" w:cs="Times New Roman"/>
      <w:szCs w:val="24"/>
    </w:rPr>
  </w:style>
  <w:style w:type="character" w:customStyle="1" w:styleId="716">
    <w:name w:val="Char Char1"/>
    <w:qFormat/>
    <w:uiPriority w:val="0"/>
    <w:rPr>
      <w:kern w:val="2"/>
      <w:sz w:val="18"/>
      <w:szCs w:val="18"/>
    </w:rPr>
  </w:style>
  <w:style w:type="character" w:customStyle="1" w:styleId="717">
    <w:name w:val="Char Char13"/>
    <w:qFormat/>
    <w:uiPriority w:val="0"/>
    <w:rPr>
      <w:rFonts w:eastAsia="宋体"/>
      <w:kern w:val="2"/>
      <w:sz w:val="18"/>
      <w:lang w:val="en-US" w:eastAsia="zh-CN" w:bidi="ar-SA"/>
    </w:rPr>
  </w:style>
  <w:style w:type="paragraph" w:customStyle="1" w:styleId="718">
    <w:name w:val="图集标题"/>
    <w:basedOn w:val="6"/>
    <w:qFormat/>
    <w:uiPriority w:val="0"/>
    <w:pPr>
      <w:keepNext w:val="0"/>
      <w:tabs>
        <w:tab w:val="left" w:pos="425"/>
      </w:tabs>
      <w:snapToGrid w:val="0"/>
      <w:spacing w:before="50"/>
    </w:pPr>
    <w:rPr>
      <w:rFonts w:ascii="宋体" w:hAnsi="宋体" w:eastAsia="宋体"/>
      <w:bCs w:val="0"/>
      <w:sz w:val="21"/>
      <w:szCs w:val="21"/>
      <w:lang w:val="zh-CN"/>
    </w:rPr>
  </w:style>
  <w:style w:type="paragraph" w:customStyle="1" w:styleId="719">
    <w:name w:val="图表名称"/>
    <w:basedOn w:val="11"/>
    <w:qFormat/>
    <w:uiPriority w:val="0"/>
    <w:rPr>
      <w:rFonts w:ascii="Calibri Light" w:hAnsi="Calibri Light" w:eastAsia="宋体"/>
    </w:rPr>
  </w:style>
  <w:style w:type="paragraph" w:customStyle="1" w:styleId="720">
    <w:name w:val="表格ha"/>
    <w:basedOn w:val="1"/>
    <w:qFormat/>
    <w:uiPriority w:val="0"/>
    <w:pPr>
      <w:widowControl/>
      <w:tabs>
        <w:tab w:val="left" w:pos="2408"/>
        <w:tab w:val="left" w:pos="3508"/>
        <w:tab w:val="left" w:pos="4608"/>
        <w:tab w:val="left" w:pos="5708"/>
        <w:tab w:val="left" w:pos="6708"/>
        <w:tab w:val="left" w:pos="7908"/>
      </w:tabs>
      <w:adjustRightInd w:val="0"/>
      <w:snapToGrid w:val="0"/>
      <w:spacing w:line="240" w:lineRule="atLeast"/>
      <w:jc w:val="center"/>
    </w:pPr>
    <w:rPr>
      <w:rFonts w:ascii="宋体" w:hAnsi="宋体" w:eastAsia="宋体" w:cs="宋体"/>
      <w:kern w:val="0"/>
      <w:szCs w:val="20"/>
    </w:rPr>
  </w:style>
  <w:style w:type="paragraph" w:customStyle="1" w:styleId="721">
    <w:name w:val="TOC 标题1"/>
    <w:basedOn w:val="2"/>
    <w:next w:val="1"/>
    <w:qFormat/>
    <w:uiPriority w:val="39"/>
    <w:pPr>
      <w:widowControl/>
      <w:tabs>
        <w:tab w:val="left" w:pos="425"/>
      </w:tabs>
      <w:spacing w:before="480" w:after="0" w:line="276" w:lineRule="auto"/>
      <w:jc w:val="left"/>
      <w:outlineLvl w:val="9"/>
    </w:pPr>
    <w:rPr>
      <w:rFonts w:ascii="Cambria" w:hAnsi="Cambria"/>
      <w:color w:val="365F91"/>
      <w:kern w:val="0"/>
      <w:sz w:val="28"/>
      <w:szCs w:val="28"/>
    </w:rPr>
  </w:style>
  <w:style w:type="character" w:customStyle="1" w:styleId="722">
    <w:name w:val="无间隔 Char1"/>
    <w:link w:val="293"/>
    <w:qFormat/>
    <w:uiPriority w:val="0"/>
    <w:rPr>
      <w:rFonts w:ascii="Dutch801 Rm BT" w:hAnsi="Dutch801 Rm BT" w:eastAsia="宋体" w:cs="Times New Roman"/>
    </w:rPr>
  </w:style>
  <w:style w:type="paragraph" w:customStyle="1" w:styleId="723">
    <w:name w:val="报告标题2"/>
    <w:basedOn w:val="3"/>
    <w:next w:val="1"/>
    <w:link w:val="3251"/>
    <w:qFormat/>
    <w:uiPriority w:val="0"/>
    <w:pPr>
      <w:keepNext w:val="0"/>
      <w:keepLines w:val="0"/>
      <w:tabs>
        <w:tab w:val="left" w:pos="425"/>
        <w:tab w:val="left" w:pos="630"/>
      </w:tabs>
      <w:spacing w:before="0" w:after="0" w:line="480" w:lineRule="exact"/>
    </w:pPr>
    <w:rPr>
      <w:rFonts w:ascii="Times New Roman" w:hAnsi="Times New Roman"/>
      <w:b w:val="0"/>
      <w:bCs w:val="0"/>
      <w:sz w:val="28"/>
      <w:szCs w:val="20"/>
    </w:rPr>
  </w:style>
  <w:style w:type="paragraph" w:customStyle="1" w:styleId="724">
    <w:name w:val="乐清图1"/>
    <w:basedOn w:val="1"/>
    <w:link w:val="725"/>
    <w:qFormat/>
    <w:uiPriority w:val="0"/>
    <w:pPr>
      <w:numPr>
        <w:ilvl w:val="0"/>
        <w:numId w:val="17"/>
      </w:numPr>
      <w:spacing w:line="360" w:lineRule="auto"/>
      <w:ind w:firstLine="0"/>
      <w:jc w:val="center"/>
    </w:pPr>
    <w:rPr>
      <w:rFonts w:ascii="Times New Roman" w:hAnsi="宋体" w:eastAsia="宋体" w:cs="Times New Roman"/>
      <w:b/>
      <w:sz w:val="24"/>
      <w:szCs w:val="21"/>
    </w:rPr>
  </w:style>
  <w:style w:type="character" w:customStyle="1" w:styleId="725">
    <w:name w:val="乐清图1 Char"/>
    <w:link w:val="724"/>
    <w:qFormat/>
    <w:uiPriority w:val="0"/>
    <w:rPr>
      <w:rFonts w:ascii="Times New Roman" w:hAnsi="宋体" w:eastAsia="宋体" w:cs="Times New Roman"/>
      <w:b/>
      <w:sz w:val="24"/>
      <w:szCs w:val="21"/>
    </w:rPr>
  </w:style>
  <w:style w:type="character" w:customStyle="1" w:styleId="726">
    <w:name w:val="乐清表3- Char"/>
    <w:link w:val="287"/>
    <w:qFormat/>
    <w:uiPriority w:val="0"/>
    <w:rPr>
      <w:rFonts w:ascii="Times New Roman" w:hAnsi="Times New Roman" w:eastAsia="宋体" w:cs="Times New Roman"/>
      <w:b/>
      <w:color w:val="000000"/>
      <w:szCs w:val="21"/>
    </w:rPr>
  </w:style>
  <w:style w:type="paragraph" w:customStyle="1" w:styleId="727">
    <w:name w:val="xl23"/>
    <w:basedOn w:val="1"/>
    <w:qFormat/>
    <w:uiPriority w:val="0"/>
    <w:pPr>
      <w:widowControl/>
      <w:pBdr>
        <w:left w:val="double" w:color="auto" w:sz="6" w:space="0"/>
        <w:bottom w:val="single" w:color="auto" w:sz="8" w:space="0"/>
        <w:right w:val="single" w:color="auto" w:sz="8" w:space="0"/>
      </w:pBdr>
      <w:spacing w:before="100" w:beforeAutospacing="1" w:after="100" w:afterAutospacing="1"/>
      <w:jc w:val="center"/>
    </w:pPr>
    <w:rPr>
      <w:rFonts w:ascii="黑体" w:hAnsi="宋体" w:eastAsia="黑体" w:cs="宋体"/>
      <w:kern w:val="0"/>
      <w:sz w:val="18"/>
      <w:szCs w:val="18"/>
    </w:rPr>
  </w:style>
  <w:style w:type="paragraph" w:customStyle="1" w:styleId="728">
    <w:name w:val="xl47"/>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Times New Roman" w:hAnsi="Times New Roman" w:eastAsia="宋体" w:cs="Times New Roman"/>
      <w:kern w:val="0"/>
      <w:sz w:val="18"/>
      <w:szCs w:val="18"/>
    </w:rPr>
  </w:style>
  <w:style w:type="paragraph" w:customStyle="1" w:styleId="729">
    <w:name w:val="xl48"/>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Times New Roman" w:hAnsi="Times New Roman" w:eastAsia="宋体" w:cs="Times New Roman"/>
      <w:kern w:val="0"/>
      <w:sz w:val="18"/>
      <w:szCs w:val="18"/>
    </w:rPr>
  </w:style>
  <w:style w:type="paragraph" w:customStyle="1" w:styleId="730">
    <w:name w:val="xl49"/>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宋体" w:hAnsi="宋体" w:eastAsia="宋体" w:cs="宋体"/>
      <w:kern w:val="0"/>
      <w:sz w:val="18"/>
      <w:szCs w:val="18"/>
    </w:rPr>
  </w:style>
  <w:style w:type="paragraph" w:customStyle="1" w:styleId="731">
    <w:name w:val="xl50"/>
    <w:basedOn w:val="1"/>
    <w:qFormat/>
    <w:uiPriority w:val="0"/>
    <w:pPr>
      <w:widowControl/>
      <w:pBdr>
        <w:top w:val="double" w:color="auto" w:sz="6" w:space="0"/>
        <w:left w:val="single" w:color="auto" w:sz="8" w:space="0"/>
        <w:right w:val="single" w:color="auto" w:sz="8" w:space="0"/>
      </w:pBdr>
      <w:spacing w:before="100" w:beforeAutospacing="1" w:after="100" w:afterAutospacing="1"/>
      <w:jc w:val="center"/>
    </w:pPr>
    <w:rPr>
      <w:rFonts w:ascii="宋体" w:hAnsi="宋体" w:eastAsia="宋体" w:cs="宋体"/>
      <w:kern w:val="0"/>
      <w:sz w:val="18"/>
      <w:szCs w:val="18"/>
    </w:rPr>
  </w:style>
  <w:style w:type="paragraph" w:customStyle="1" w:styleId="732">
    <w:name w:val="xl51"/>
    <w:basedOn w:val="1"/>
    <w:qFormat/>
    <w:uiPriority w:val="0"/>
    <w:pPr>
      <w:widowControl/>
      <w:pBdr>
        <w:top w:val="single" w:color="auto" w:sz="8" w:space="0"/>
        <w:left w:val="double" w:color="auto" w:sz="6"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33">
    <w:name w:val="xl52"/>
    <w:basedOn w:val="1"/>
    <w:qFormat/>
    <w:uiPriority w:val="0"/>
    <w:pPr>
      <w:widowControl/>
      <w:pBdr>
        <w:left w:val="double" w:color="auto" w:sz="6"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34">
    <w:name w:val="xl53"/>
    <w:basedOn w:val="1"/>
    <w:uiPriority w:val="0"/>
    <w:pPr>
      <w:widowControl/>
      <w:pBdr>
        <w:left w:val="double" w:color="auto" w:sz="6" w:space="0"/>
        <w:right w:val="single" w:color="auto" w:sz="8"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735">
    <w:name w:val="xl54"/>
    <w:basedOn w:val="1"/>
    <w:qFormat/>
    <w:uiPriority w:val="0"/>
    <w:pPr>
      <w:widowControl/>
      <w:pBdr>
        <w:left w:val="double" w:color="auto" w:sz="6" w:space="0"/>
        <w:bottom w:val="single" w:color="auto" w:sz="8" w:space="0"/>
        <w:right w:val="single" w:color="auto" w:sz="8"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736">
    <w:name w:val="xl56"/>
    <w:basedOn w:val="1"/>
    <w:qFormat/>
    <w:uiPriority w:val="0"/>
    <w:pPr>
      <w:widowControl/>
      <w:pBdr>
        <w:left w:val="double" w:color="auto" w:sz="6" w:space="0"/>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37">
    <w:name w:val="xl57"/>
    <w:basedOn w:val="1"/>
    <w:uiPriority w:val="0"/>
    <w:pPr>
      <w:widowControl/>
      <w:pBdr>
        <w:left w:val="double" w:color="auto" w:sz="6"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38">
    <w:name w:val="xl58"/>
    <w:basedOn w:val="1"/>
    <w:qFormat/>
    <w:uiPriority w:val="0"/>
    <w:pPr>
      <w:widowControl/>
      <w:pBdr>
        <w:left w:val="double" w:color="auto" w:sz="6" w:space="0"/>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39">
    <w:name w:val="xl59"/>
    <w:basedOn w:val="1"/>
    <w:uiPriority w:val="0"/>
    <w:pPr>
      <w:widowControl/>
      <w:pBdr>
        <w:top w:val="single" w:color="auto" w:sz="8" w:space="0"/>
        <w:left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40">
    <w:name w:val="xl60"/>
    <w:basedOn w:val="1"/>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41">
    <w:name w:val="xl61"/>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42">
    <w:name w:val="xl62"/>
    <w:basedOn w:val="1"/>
    <w:uiPriority w:val="0"/>
    <w:pPr>
      <w:widowControl/>
      <w:pBdr>
        <w:left w:val="single" w:color="auto" w:sz="8" w:space="0"/>
        <w:bottom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43">
    <w:name w:val="xl63"/>
    <w:basedOn w:val="1"/>
    <w:qFormat/>
    <w:uiPriority w:val="0"/>
    <w:pPr>
      <w:widowControl/>
      <w:pBdr>
        <w:left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44">
    <w:name w:val="xl64"/>
    <w:basedOn w:val="1"/>
    <w:uiPriority w:val="0"/>
    <w:pPr>
      <w:widowControl/>
      <w:pBdr>
        <w:left w:val="single" w:color="auto" w:sz="8" w:space="0"/>
        <w:right w:val="single" w:color="auto" w:sz="8" w:space="0"/>
      </w:pBdr>
      <w:spacing w:before="100" w:beforeAutospacing="1" w:after="100" w:afterAutospacing="1"/>
      <w:jc w:val="center"/>
      <w:textAlignment w:val="center"/>
    </w:pPr>
    <w:rPr>
      <w:rFonts w:ascii="Times New Roman" w:hAnsi="Times New Roman" w:eastAsia="宋体" w:cs="Times New Roman"/>
      <w:kern w:val="0"/>
      <w:sz w:val="18"/>
      <w:szCs w:val="18"/>
    </w:rPr>
  </w:style>
  <w:style w:type="paragraph" w:customStyle="1" w:styleId="745">
    <w:name w:val="xl65"/>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eastAsia="宋体" w:cs="宋体"/>
      <w:kern w:val="0"/>
      <w:szCs w:val="21"/>
    </w:rPr>
  </w:style>
  <w:style w:type="paragraph" w:customStyle="1" w:styleId="746">
    <w:name w:val="xl66"/>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rFonts w:ascii="宋体" w:hAnsi="宋体" w:eastAsia="宋体" w:cs="宋体"/>
      <w:kern w:val="0"/>
      <w:szCs w:val="21"/>
    </w:rPr>
  </w:style>
  <w:style w:type="paragraph" w:customStyle="1" w:styleId="747">
    <w:name w:val="xl67"/>
    <w:basedOn w:val="1"/>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eastAsia="宋体" w:cs="宋体"/>
      <w:kern w:val="0"/>
      <w:szCs w:val="21"/>
    </w:rPr>
  </w:style>
  <w:style w:type="paragraph" w:customStyle="1" w:styleId="748">
    <w:name w:val="p0"/>
    <w:basedOn w:val="1"/>
    <w:uiPriority w:val="0"/>
    <w:pPr>
      <w:widowControl/>
    </w:pPr>
    <w:rPr>
      <w:rFonts w:ascii="Times New Roman" w:hAnsi="Times New Roman" w:eastAsia="宋体" w:cs="Times New Roman"/>
      <w:kern w:val="0"/>
      <w:szCs w:val="21"/>
    </w:rPr>
  </w:style>
  <w:style w:type="character" w:customStyle="1" w:styleId="749">
    <w:name w:val="Char Char11"/>
    <w:qFormat/>
    <w:uiPriority w:val="0"/>
    <w:rPr>
      <w:kern w:val="2"/>
      <w:sz w:val="18"/>
      <w:szCs w:val="18"/>
    </w:rPr>
  </w:style>
  <w:style w:type="character" w:customStyle="1" w:styleId="750">
    <w:name w:val="Char Char Char1"/>
    <w:uiPriority w:val="0"/>
    <w:rPr>
      <w:kern w:val="2"/>
      <w:sz w:val="18"/>
      <w:szCs w:val="18"/>
    </w:rPr>
  </w:style>
  <w:style w:type="character" w:customStyle="1" w:styleId="751">
    <w:name w:val="Char Char2"/>
    <w:qFormat/>
    <w:uiPriority w:val="0"/>
    <w:rPr>
      <w:rFonts w:hint="eastAsia" w:ascii="宋体" w:hAnsi="宋体" w:eastAsia="宋体" w:cs="Arial"/>
      <w:kern w:val="2"/>
      <w:sz w:val="24"/>
      <w:szCs w:val="24"/>
      <w:lang w:val="en-US" w:eastAsia="zh-CN" w:bidi="ar-SA"/>
    </w:rPr>
  </w:style>
  <w:style w:type="paragraph" w:customStyle="1" w:styleId="752">
    <w:name w:val="p16"/>
    <w:basedOn w:val="1"/>
    <w:uiPriority w:val="0"/>
    <w:pPr>
      <w:widowControl/>
      <w:ind w:firstLine="420"/>
    </w:pPr>
    <w:rPr>
      <w:rFonts w:ascii="Times New Roman" w:hAnsi="Times New Roman" w:eastAsia="宋体" w:cs="Times New Roman"/>
      <w:kern w:val="0"/>
      <w:szCs w:val="21"/>
    </w:rPr>
  </w:style>
  <w:style w:type="paragraph" w:customStyle="1" w:styleId="753">
    <w:name w:val="p15"/>
    <w:basedOn w:val="1"/>
    <w:qFormat/>
    <w:uiPriority w:val="0"/>
    <w:pPr>
      <w:widowControl/>
    </w:pPr>
    <w:rPr>
      <w:rFonts w:ascii="Times New Roman" w:hAnsi="Times New Roman" w:eastAsia="宋体" w:cs="Times New Roman"/>
      <w:kern w:val="0"/>
      <w:szCs w:val="21"/>
    </w:rPr>
  </w:style>
  <w:style w:type="character" w:customStyle="1" w:styleId="754">
    <w:name w:val="乐清表1 Char Char"/>
    <w:uiPriority w:val="0"/>
    <w:rPr>
      <w:b/>
      <w:szCs w:val="21"/>
    </w:rPr>
  </w:style>
  <w:style w:type="character" w:customStyle="1" w:styleId="755">
    <w:name w:val="乐清图1 Char Char"/>
    <w:qFormat/>
    <w:uiPriority w:val="0"/>
    <w:rPr>
      <w:rFonts w:ascii="Times New Roman" w:hAnsi="宋体"/>
      <w:b/>
      <w:kern w:val="2"/>
      <w:sz w:val="24"/>
      <w:szCs w:val="21"/>
    </w:rPr>
  </w:style>
  <w:style w:type="character" w:customStyle="1" w:styleId="756">
    <w:name w:val="乐清2级 Char Char"/>
    <w:uiPriority w:val="0"/>
    <w:rPr>
      <w:b/>
      <w:sz w:val="24"/>
      <w:szCs w:val="24"/>
    </w:rPr>
  </w:style>
  <w:style w:type="character" w:customStyle="1" w:styleId="757">
    <w:name w:val="乐清附录 Char Char"/>
    <w:link w:val="758"/>
    <w:qFormat/>
    <w:uiPriority w:val="0"/>
    <w:rPr>
      <w:rFonts w:hAnsi="宋体"/>
      <w:b/>
      <w:sz w:val="24"/>
      <w:szCs w:val="24"/>
    </w:rPr>
  </w:style>
  <w:style w:type="paragraph" w:customStyle="1" w:styleId="758">
    <w:name w:val="乐清附录"/>
    <w:basedOn w:val="1"/>
    <w:link w:val="757"/>
    <w:uiPriority w:val="0"/>
    <w:pPr>
      <w:tabs>
        <w:tab w:val="left" w:pos="840"/>
      </w:tabs>
      <w:adjustRightInd w:val="0"/>
      <w:snapToGrid w:val="0"/>
      <w:spacing w:line="360" w:lineRule="auto"/>
      <w:ind w:firstLine="6"/>
      <w:outlineLvl w:val="0"/>
    </w:pPr>
    <w:rPr>
      <w:rFonts w:hAnsi="宋体"/>
      <w:b/>
      <w:sz w:val="24"/>
      <w:szCs w:val="24"/>
    </w:rPr>
  </w:style>
  <w:style w:type="character" w:customStyle="1" w:styleId="759">
    <w:name w:val="乐清表3- Char Char"/>
    <w:qFormat/>
    <w:uiPriority w:val="0"/>
    <w:rPr>
      <w:rFonts w:ascii="Times New Roman" w:hAnsi="Times New Roman"/>
      <w:b/>
      <w:color w:val="000000"/>
      <w:kern w:val="2"/>
      <w:sz w:val="21"/>
      <w:szCs w:val="21"/>
    </w:rPr>
  </w:style>
  <w:style w:type="character" w:customStyle="1" w:styleId="760">
    <w:name w:val="highlight1"/>
    <w:uiPriority w:val="0"/>
    <w:rPr>
      <w:sz w:val="21"/>
      <w:szCs w:val="21"/>
    </w:rPr>
  </w:style>
  <w:style w:type="paragraph" w:customStyle="1" w:styleId="761">
    <w:name w:val="（乐清）表4-"/>
    <w:qFormat/>
    <w:uiPriority w:val="0"/>
    <w:pPr>
      <w:tabs>
        <w:tab w:val="left" w:pos="900"/>
      </w:tabs>
      <w:spacing w:beforeLines="100"/>
      <w:ind w:left="900" w:hanging="720"/>
      <w:jc w:val="center"/>
    </w:pPr>
    <w:rPr>
      <w:rFonts w:ascii="Times New Roman" w:hAnsi="Times New Roman" w:eastAsia="宋体" w:cs="Times New Roman"/>
      <w:b/>
      <w:color w:val="000000"/>
      <w:kern w:val="2"/>
      <w:sz w:val="21"/>
      <w:szCs w:val="21"/>
      <w:lang w:val="en-US" w:eastAsia="zh-CN" w:bidi="ar-SA"/>
    </w:rPr>
  </w:style>
  <w:style w:type="paragraph" w:customStyle="1" w:styleId="762">
    <w:name w:val="Char4"/>
    <w:basedOn w:val="1"/>
    <w:uiPriority w:val="0"/>
    <w:pPr>
      <w:spacing w:line="360" w:lineRule="auto"/>
      <w:ind w:firstLine="200" w:firstLineChars="200"/>
    </w:pPr>
    <w:rPr>
      <w:rFonts w:ascii="Times New Roman" w:hAnsi="Times New Roman" w:eastAsia="宋体" w:cs="Times New Roman"/>
      <w:szCs w:val="20"/>
    </w:rPr>
  </w:style>
  <w:style w:type="paragraph" w:customStyle="1" w:styleId="763">
    <w:name w:val="Char1 Char Char Char Char Char Char Char Char"/>
    <w:basedOn w:val="1"/>
    <w:uiPriority w:val="0"/>
    <w:pPr>
      <w:spacing w:line="360" w:lineRule="auto"/>
      <w:ind w:firstLine="200" w:firstLineChars="200"/>
    </w:pPr>
    <w:rPr>
      <w:rFonts w:ascii="宋体" w:hAnsi="宋体" w:eastAsia="宋体" w:cs="宋体"/>
      <w:sz w:val="24"/>
      <w:szCs w:val="24"/>
    </w:rPr>
  </w:style>
  <w:style w:type="paragraph" w:customStyle="1" w:styleId="764">
    <w:name w:val="Char1 Char Char Char Char Char Char Char Char Char"/>
    <w:basedOn w:val="1"/>
    <w:uiPriority w:val="0"/>
    <w:pPr>
      <w:spacing w:line="360" w:lineRule="auto"/>
      <w:ind w:firstLine="200" w:firstLineChars="200"/>
    </w:pPr>
    <w:rPr>
      <w:rFonts w:ascii="宋体" w:hAnsi="宋体" w:eastAsia="宋体" w:cs="宋体"/>
      <w:sz w:val="24"/>
      <w:szCs w:val="24"/>
    </w:rPr>
  </w:style>
  <w:style w:type="paragraph" w:customStyle="1" w:styleId="765">
    <w:name w:val="样式17"/>
    <w:basedOn w:val="1"/>
    <w:link w:val="766"/>
    <w:qFormat/>
    <w:uiPriority w:val="0"/>
    <w:pPr>
      <w:spacing w:line="460" w:lineRule="exact"/>
      <w:ind w:firstLine="480" w:firstLineChars="200"/>
    </w:pPr>
    <w:rPr>
      <w:rFonts w:ascii="Times New Roman" w:hAnsi="Times New Roman" w:eastAsia="宋体" w:cs="Times New Roman"/>
      <w:color w:val="000000"/>
      <w:kern w:val="0"/>
      <w:sz w:val="24"/>
      <w:szCs w:val="24"/>
    </w:rPr>
  </w:style>
  <w:style w:type="character" w:customStyle="1" w:styleId="766">
    <w:name w:val="样式17 Char"/>
    <w:link w:val="765"/>
    <w:uiPriority w:val="0"/>
    <w:rPr>
      <w:rFonts w:ascii="Times New Roman" w:hAnsi="Times New Roman" w:eastAsia="宋体" w:cs="Times New Roman"/>
      <w:color w:val="000000"/>
      <w:kern w:val="0"/>
      <w:sz w:val="24"/>
      <w:szCs w:val="24"/>
    </w:rPr>
  </w:style>
  <w:style w:type="paragraph" w:customStyle="1" w:styleId="767">
    <w:name w:val="Char Char Char Char Char Char Char Char Char Char2"/>
    <w:basedOn w:val="1"/>
    <w:uiPriority w:val="0"/>
    <w:pPr>
      <w:spacing w:line="360" w:lineRule="auto"/>
      <w:ind w:firstLine="200" w:firstLineChars="200"/>
    </w:pPr>
    <w:rPr>
      <w:rFonts w:ascii="宋体" w:hAnsi="宋体" w:eastAsia="宋体" w:cs="宋体"/>
      <w:sz w:val="24"/>
      <w:szCs w:val="24"/>
    </w:rPr>
  </w:style>
  <w:style w:type="character" w:customStyle="1" w:styleId="768">
    <w:name w:val="样式1 Char1"/>
    <w:link w:val="547"/>
    <w:qFormat/>
    <w:uiPriority w:val="0"/>
    <w:rPr>
      <w:rFonts w:ascii="宋体" w:hAnsi="Times New Roman" w:eastAsia="楷体" w:cs="Times New Roman"/>
      <w:color w:val="000000"/>
      <w:spacing w:val="-4"/>
      <w:kern w:val="28"/>
      <w:sz w:val="24"/>
      <w:szCs w:val="20"/>
    </w:rPr>
  </w:style>
  <w:style w:type="character" w:customStyle="1" w:styleId="769">
    <w:name w:val="123YJ Char6"/>
    <w:qFormat/>
    <w:uiPriority w:val="0"/>
    <w:rPr>
      <w:rFonts w:eastAsia="宋体"/>
      <w:kern w:val="2"/>
      <w:sz w:val="18"/>
      <w:lang w:val="en-US" w:eastAsia="zh-CN" w:bidi="ar-SA"/>
    </w:rPr>
  </w:style>
  <w:style w:type="paragraph" w:customStyle="1" w:styleId="770">
    <w:name w:val="0000000"/>
    <w:basedOn w:val="1"/>
    <w:link w:val="771"/>
    <w:uiPriority w:val="0"/>
    <w:pPr>
      <w:spacing w:line="360" w:lineRule="auto"/>
      <w:ind w:firstLine="480" w:firstLineChars="200"/>
    </w:pPr>
    <w:rPr>
      <w:rFonts w:ascii="Times New Roman" w:hAnsi="Times New Roman" w:eastAsia="宋体" w:cs="Times New Roman"/>
      <w:sz w:val="24"/>
      <w:szCs w:val="20"/>
    </w:rPr>
  </w:style>
  <w:style w:type="character" w:customStyle="1" w:styleId="771">
    <w:name w:val="0000000 Char"/>
    <w:link w:val="770"/>
    <w:qFormat/>
    <w:uiPriority w:val="0"/>
    <w:rPr>
      <w:rFonts w:ascii="Times New Roman" w:hAnsi="Times New Roman" w:eastAsia="宋体" w:cs="Times New Roman"/>
      <w:sz w:val="24"/>
      <w:szCs w:val="20"/>
    </w:rPr>
  </w:style>
  <w:style w:type="paragraph" w:customStyle="1" w:styleId="772">
    <w:name w:val="居中"/>
    <w:basedOn w:val="770"/>
    <w:link w:val="773"/>
    <w:qFormat/>
    <w:uiPriority w:val="0"/>
    <w:pPr>
      <w:jc w:val="center"/>
    </w:pPr>
  </w:style>
  <w:style w:type="character" w:customStyle="1" w:styleId="773">
    <w:name w:val="居中 Char"/>
    <w:basedOn w:val="771"/>
    <w:link w:val="772"/>
    <w:qFormat/>
    <w:uiPriority w:val="0"/>
    <w:rPr>
      <w:rFonts w:ascii="Times New Roman" w:hAnsi="Times New Roman" w:eastAsia="宋体" w:cs="Times New Roman"/>
      <w:sz w:val="24"/>
      <w:szCs w:val="20"/>
    </w:rPr>
  </w:style>
  <w:style w:type="paragraph" w:customStyle="1" w:styleId="774">
    <w:name w:val="样式10"/>
    <w:basedOn w:val="1"/>
    <w:link w:val="775"/>
    <w:qFormat/>
    <w:uiPriority w:val="0"/>
    <w:pPr>
      <w:spacing w:line="360" w:lineRule="auto"/>
      <w:ind w:firstLine="480" w:firstLineChars="200"/>
    </w:pPr>
    <w:rPr>
      <w:rFonts w:ascii="宋体" w:hAnsi="宋体" w:eastAsia="宋体" w:cs="Times New Roman"/>
      <w:kern w:val="0"/>
      <w:sz w:val="24"/>
      <w:szCs w:val="24"/>
    </w:rPr>
  </w:style>
  <w:style w:type="character" w:customStyle="1" w:styleId="775">
    <w:name w:val="样式10 Char"/>
    <w:link w:val="774"/>
    <w:qFormat/>
    <w:uiPriority w:val="0"/>
    <w:rPr>
      <w:rFonts w:ascii="宋体" w:hAnsi="宋体" w:eastAsia="宋体" w:cs="Times New Roman"/>
      <w:kern w:val="0"/>
      <w:sz w:val="24"/>
      <w:szCs w:val="24"/>
    </w:rPr>
  </w:style>
  <w:style w:type="paragraph" w:customStyle="1" w:styleId="776">
    <w:name w:val="Char Char Char Char Char Char3 Char Char Char Char Char Char Char"/>
    <w:basedOn w:val="1"/>
    <w:next w:val="1"/>
    <w:uiPriority w:val="0"/>
    <w:rPr>
      <w:rFonts w:ascii="Times New Roman" w:hAnsi="Times New Roman" w:eastAsia="黑体" w:cs="Times New Roman"/>
      <w:sz w:val="28"/>
      <w:szCs w:val="24"/>
    </w:rPr>
  </w:style>
  <w:style w:type="paragraph" w:customStyle="1" w:styleId="777">
    <w:name w:val="表头（图名）"/>
    <w:basedOn w:val="1"/>
    <w:qFormat/>
    <w:uiPriority w:val="0"/>
    <w:pPr>
      <w:spacing w:line="540" w:lineRule="exact"/>
      <w:jc w:val="center"/>
    </w:pPr>
    <w:rPr>
      <w:rFonts w:ascii="黑体" w:hAnsi="Times New Roman" w:eastAsia="黑体" w:cs="Times New Roman"/>
      <w:sz w:val="30"/>
      <w:szCs w:val="30"/>
    </w:rPr>
  </w:style>
  <w:style w:type="paragraph" w:customStyle="1" w:styleId="778">
    <w:name w:val="图表标题qj"/>
    <w:basedOn w:val="1"/>
    <w:qFormat/>
    <w:uiPriority w:val="0"/>
    <w:pPr>
      <w:spacing w:line="360" w:lineRule="auto"/>
      <w:jc w:val="center"/>
    </w:pPr>
    <w:rPr>
      <w:rFonts w:ascii="Times New Roman" w:hAnsi="Times New Roman" w:eastAsia="宋体" w:cs="Times New Roman"/>
      <w:b/>
      <w:sz w:val="24"/>
    </w:rPr>
  </w:style>
  <w:style w:type="paragraph" w:customStyle="1" w:styleId="779">
    <w:name w:val="图表"/>
    <w:basedOn w:val="1"/>
    <w:link w:val="780"/>
    <w:uiPriority w:val="0"/>
    <w:pPr>
      <w:jc w:val="center"/>
    </w:pPr>
    <w:rPr>
      <w:rFonts w:ascii="Times New Roman" w:hAnsi="Times New Roman" w:eastAsia="宋体" w:cs="Times New Roman"/>
      <w:szCs w:val="20"/>
    </w:rPr>
  </w:style>
  <w:style w:type="character" w:customStyle="1" w:styleId="780">
    <w:name w:val="图表 Char"/>
    <w:link w:val="779"/>
    <w:uiPriority w:val="0"/>
    <w:rPr>
      <w:rFonts w:ascii="Times New Roman" w:hAnsi="Times New Roman" w:eastAsia="宋体" w:cs="Times New Roman"/>
      <w:szCs w:val="20"/>
    </w:rPr>
  </w:style>
  <w:style w:type="paragraph" w:customStyle="1" w:styleId="781">
    <w:name w:val="样式 左侧:  2 字符"/>
    <w:basedOn w:val="1"/>
    <w:uiPriority w:val="0"/>
    <w:pPr>
      <w:widowControl/>
      <w:spacing w:line="360" w:lineRule="auto"/>
      <w:ind w:firstLine="480" w:firstLineChars="200"/>
      <w:jc w:val="left"/>
    </w:pPr>
    <w:rPr>
      <w:rFonts w:ascii="宋体" w:hAnsi="宋体" w:eastAsia="宋体" w:cs="宋体"/>
      <w:kern w:val="0"/>
      <w:sz w:val="24"/>
      <w:szCs w:val="20"/>
    </w:rPr>
  </w:style>
  <w:style w:type="paragraph" w:customStyle="1" w:styleId="782">
    <w:name w:val="简单回函地址"/>
    <w:basedOn w:val="1"/>
    <w:qFormat/>
    <w:uiPriority w:val="0"/>
    <w:pPr>
      <w:widowControl/>
      <w:jc w:val="left"/>
    </w:pPr>
    <w:rPr>
      <w:rFonts w:ascii="宋体" w:hAnsi="宋体" w:eastAsia="宋体" w:cs="宋体"/>
      <w:kern w:val="0"/>
      <w:sz w:val="24"/>
      <w:szCs w:val="20"/>
    </w:rPr>
  </w:style>
  <w:style w:type="paragraph" w:customStyle="1" w:styleId="783">
    <w:name w:val="样式 小四 行距: 固定值 22 磅"/>
    <w:basedOn w:val="4"/>
    <w:uiPriority w:val="0"/>
    <w:pPr>
      <w:keepNext w:val="0"/>
      <w:widowControl/>
      <w:tabs>
        <w:tab w:val="left" w:pos="425"/>
      </w:tabs>
      <w:adjustRightInd w:val="0"/>
      <w:spacing w:before="260" w:beforeLines="0" w:after="0" w:afterLines="0" w:line="360" w:lineRule="auto"/>
    </w:pPr>
    <w:rPr>
      <w:rFonts w:ascii="Arial Narrow" w:hAnsi="Arial Narrow" w:eastAsia="黑体"/>
      <w:b w:val="0"/>
      <w:bCs/>
      <w:sz w:val="24"/>
      <w:szCs w:val="20"/>
    </w:rPr>
  </w:style>
  <w:style w:type="paragraph" w:customStyle="1" w:styleId="784">
    <w:name w:val="报告正文"/>
    <w:basedOn w:val="1"/>
    <w:link w:val="3817"/>
    <w:qFormat/>
    <w:uiPriority w:val="0"/>
    <w:pPr>
      <w:widowControl/>
      <w:adjustRightInd w:val="0"/>
      <w:spacing w:beforeLines="25" w:line="360" w:lineRule="auto"/>
      <w:ind w:firstLine="482"/>
      <w:jc w:val="left"/>
      <w:textAlignment w:val="baseline"/>
    </w:pPr>
    <w:rPr>
      <w:rFonts w:ascii="宋体" w:hAnsi="宋体" w:eastAsia="宋体" w:cs="宋体"/>
      <w:snapToGrid w:val="0"/>
      <w:kern w:val="24"/>
      <w:sz w:val="24"/>
      <w:szCs w:val="21"/>
    </w:rPr>
  </w:style>
  <w:style w:type="paragraph" w:customStyle="1" w:styleId="785">
    <w:name w:val="样式 正文首行缩进 2 + Times New Roman Char Char"/>
    <w:basedOn w:val="55"/>
    <w:uiPriority w:val="0"/>
    <w:pPr>
      <w:widowControl/>
      <w:tabs>
        <w:tab w:val="left" w:pos="0"/>
        <w:tab w:val="left" w:pos="870"/>
        <w:tab w:val="left" w:pos="3150"/>
      </w:tabs>
      <w:autoSpaceDE w:val="0"/>
      <w:autoSpaceDN w:val="0"/>
      <w:adjustRightInd w:val="0"/>
      <w:spacing w:after="0" w:line="360" w:lineRule="auto"/>
      <w:ind w:left="0" w:leftChars="0" w:firstLine="200"/>
      <w:jc w:val="left"/>
      <w:textAlignment w:val="baseline"/>
    </w:pPr>
    <w:rPr>
      <w:rFonts w:ascii="宋体" w:hAnsi="宋体"/>
      <w:kern w:val="0"/>
      <w:sz w:val="24"/>
      <w:szCs w:val="28"/>
    </w:rPr>
  </w:style>
  <w:style w:type="paragraph" w:customStyle="1" w:styleId="786">
    <w:name w:val="zkf标题2"/>
    <w:basedOn w:val="3"/>
    <w:next w:val="1"/>
    <w:qFormat/>
    <w:uiPriority w:val="0"/>
    <w:pPr>
      <w:widowControl/>
      <w:tabs>
        <w:tab w:val="left" w:pos="425"/>
        <w:tab w:val="left" w:pos="630"/>
      </w:tabs>
      <w:adjustRightInd w:val="0"/>
      <w:spacing w:before="0" w:after="0" w:line="360" w:lineRule="auto"/>
      <w:jc w:val="left"/>
      <w:textAlignment w:val="baseline"/>
    </w:pPr>
    <w:rPr>
      <w:rFonts w:ascii="Times New Roman" w:hAnsi="Times New Roman" w:eastAsia="宋体" w:cs="宋体"/>
      <w:b w:val="0"/>
      <w:kern w:val="0"/>
      <w:sz w:val="30"/>
    </w:rPr>
  </w:style>
  <w:style w:type="paragraph" w:customStyle="1" w:styleId="787">
    <w:name w:val="zkf标题3"/>
    <w:basedOn w:val="4"/>
    <w:next w:val="1"/>
    <w:uiPriority w:val="0"/>
    <w:pPr>
      <w:keepNext w:val="0"/>
      <w:widowControl/>
      <w:tabs>
        <w:tab w:val="left" w:pos="425"/>
      </w:tabs>
      <w:adjustRightInd w:val="0"/>
      <w:spacing w:before="0" w:beforeLines="0" w:after="0" w:afterLines="0" w:line="360" w:lineRule="auto"/>
    </w:pPr>
    <w:rPr>
      <w:bCs/>
      <w:szCs w:val="32"/>
    </w:rPr>
  </w:style>
  <w:style w:type="paragraph" w:customStyle="1" w:styleId="788">
    <w:name w:val="duanluo"/>
    <w:basedOn w:val="1"/>
    <w:qFormat/>
    <w:uiPriority w:val="0"/>
    <w:pPr>
      <w:widowControl/>
      <w:spacing w:before="75" w:after="150" w:line="360" w:lineRule="auto"/>
      <w:ind w:firstLine="480"/>
      <w:jc w:val="left"/>
    </w:pPr>
    <w:rPr>
      <w:rFonts w:ascii="宋体" w:hAnsi="宋体" w:eastAsia="宋体" w:cs="宋体"/>
      <w:kern w:val="0"/>
      <w:sz w:val="24"/>
      <w:szCs w:val="21"/>
    </w:rPr>
  </w:style>
  <w:style w:type="character" w:customStyle="1" w:styleId="789">
    <w:name w:val="正文1 Char1"/>
    <w:uiPriority w:val="0"/>
    <w:rPr>
      <w:rFonts w:eastAsia="宋体"/>
      <w:snapToGrid w:val="0"/>
      <w:kern w:val="2"/>
      <w:sz w:val="24"/>
      <w:lang w:val="en-US" w:eastAsia="zh-CN"/>
    </w:rPr>
  </w:style>
  <w:style w:type="character" w:customStyle="1" w:styleId="790">
    <w:name w:val="样式 左  0 字符 Char"/>
    <w:uiPriority w:val="0"/>
    <w:rPr>
      <w:rFonts w:eastAsia="宋体"/>
      <w:kern w:val="2"/>
      <w:sz w:val="24"/>
      <w:lang w:val="en-US" w:eastAsia="zh-CN"/>
    </w:rPr>
  </w:style>
  <w:style w:type="character" w:customStyle="1" w:styleId="791">
    <w:name w:val="pt9h16s1"/>
    <w:qFormat/>
    <w:uiPriority w:val="0"/>
    <w:rPr>
      <w:b/>
      <w:sz w:val="18"/>
    </w:rPr>
  </w:style>
  <w:style w:type="character" w:customStyle="1" w:styleId="792">
    <w:name w:val="hangju"/>
    <w:uiPriority w:val="0"/>
  </w:style>
  <w:style w:type="paragraph" w:customStyle="1" w:styleId="793">
    <w:name w:val="样式 标题 2 + Times New Roman 行距: 多倍行距 1.25 字行"/>
    <w:basedOn w:val="3"/>
    <w:uiPriority w:val="0"/>
    <w:pPr>
      <w:widowControl/>
      <w:tabs>
        <w:tab w:val="left" w:pos="425"/>
        <w:tab w:val="left" w:pos="630"/>
      </w:tabs>
      <w:spacing w:before="100" w:beforeAutospacing="1" w:after="100" w:afterAutospacing="1" w:line="300" w:lineRule="auto"/>
      <w:jc w:val="left"/>
    </w:pPr>
    <w:rPr>
      <w:rFonts w:ascii="Times New Roman" w:hAnsi="Times New Roman" w:eastAsia="宋体" w:cs="宋体"/>
      <w:b w:val="0"/>
      <w:bCs w:val="0"/>
      <w:kern w:val="0"/>
      <w:szCs w:val="20"/>
    </w:rPr>
  </w:style>
  <w:style w:type="paragraph" w:customStyle="1" w:styleId="794">
    <w:name w:val="表文"/>
    <w:basedOn w:val="1"/>
    <w:uiPriority w:val="0"/>
    <w:pPr>
      <w:widowControl/>
      <w:overflowPunct w:val="0"/>
      <w:topLinePunct/>
      <w:adjustRightInd w:val="0"/>
      <w:spacing w:before="48" w:after="48"/>
      <w:ind w:left="-199" w:leftChars="-95" w:right="-199" w:firstLine="72"/>
      <w:jc w:val="center"/>
      <w:textAlignment w:val="baseline"/>
    </w:pPr>
    <w:rPr>
      <w:rFonts w:ascii="宋体" w:hAnsi="宋体" w:eastAsia="仿宋_GB2312" w:cs="宋体"/>
      <w:kern w:val="0"/>
      <w:sz w:val="24"/>
      <w:szCs w:val="20"/>
    </w:rPr>
  </w:style>
  <w:style w:type="paragraph" w:customStyle="1" w:styleId="795">
    <w:name w:val="样式 左  0 字符"/>
    <w:basedOn w:val="1"/>
    <w:uiPriority w:val="0"/>
    <w:pPr>
      <w:widowControl/>
      <w:spacing w:line="360" w:lineRule="auto"/>
      <w:ind w:firstLine="225" w:firstLineChars="225"/>
      <w:jc w:val="left"/>
    </w:pPr>
    <w:rPr>
      <w:rFonts w:ascii="宋体" w:hAnsi="宋体" w:eastAsia="宋体" w:cs="宋体"/>
      <w:kern w:val="0"/>
      <w:sz w:val="24"/>
      <w:szCs w:val="20"/>
    </w:rPr>
  </w:style>
  <w:style w:type="paragraph" w:customStyle="1" w:styleId="796">
    <w:name w:val="（1）名字"/>
    <w:basedOn w:val="1"/>
    <w:uiPriority w:val="0"/>
    <w:pPr>
      <w:widowControl/>
      <w:spacing w:line="480" w:lineRule="auto"/>
      <w:jc w:val="left"/>
    </w:pPr>
    <w:rPr>
      <w:rFonts w:ascii="宋体" w:hAnsi="宋体" w:eastAsia="宋体" w:cs="宋体"/>
      <w:kern w:val="0"/>
      <w:sz w:val="24"/>
      <w:szCs w:val="20"/>
    </w:rPr>
  </w:style>
  <w:style w:type="paragraph" w:customStyle="1" w:styleId="797">
    <w:name w:val="样式 行距: 多倍行距 1.25 字行"/>
    <w:basedOn w:val="1"/>
    <w:qFormat/>
    <w:uiPriority w:val="0"/>
    <w:pPr>
      <w:widowControl/>
      <w:spacing w:line="300" w:lineRule="auto"/>
      <w:ind w:firstLine="480" w:firstLineChars="200"/>
      <w:jc w:val="left"/>
    </w:pPr>
    <w:rPr>
      <w:rFonts w:ascii="宋体" w:hAnsi="宋体" w:eastAsia="宋体" w:cs="宋体"/>
      <w:kern w:val="0"/>
      <w:sz w:val="24"/>
      <w:szCs w:val="20"/>
    </w:rPr>
  </w:style>
  <w:style w:type="paragraph" w:customStyle="1" w:styleId="798">
    <w:name w:val="页面标题1"/>
    <w:basedOn w:val="1"/>
    <w:uiPriority w:val="0"/>
    <w:pPr>
      <w:widowControl/>
      <w:overflowPunct w:val="0"/>
      <w:topLinePunct/>
      <w:adjustRightInd w:val="0"/>
      <w:spacing w:line="360" w:lineRule="auto"/>
      <w:ind w:left="200" w:leftChars="200" w:firstLine="480" w:firstLineChars="200"/>
      <w:jc w:val="center"/>
      <w:textAlignment w:val="baseline"/>
    </w:pPr>
    <w:rPr>
      <w:rFonts w:ascii="黑体" w:hAnsi="宋体" w:eastAsia="黑体" w:cs="宋体"/>
      <w:b/>
      <w:kern w:val="24"/>
      <w:sz w:val="52"/>
      <w:szCs w:val="20"/>
    </w:rPr>
  </w:style>
  <w:style w:type="paragraph" w:customStyle="1" w:styleId="799">
    <w:name w:val="表格文字（居中）"/>
    <w:basedOn w:val="1"/>
    <w:qFormat/>
    <w:uiPriority w:val="0"/>
    <w:pPr>
      <w:widowControl/>
      <w:jc w:val="center"/>
    </w:pPr>
    <w:rPr>
      <w:rFonts w:ascii="宋体" w:hAnsi="宋体" w:eastAsia="宋体" w:cs="宋体"/>
      <w:kern w:val="0"/>
      <w:sz w:val="24"/>
      <w:szCs w:val="20"/>
    </w:rPr>
  </w:style>
  <w:style w:type="paragraph" w:customStyle="1" w:styleId="800">
    <w:name w:val="Body Text 22"/>
    <w:basedOn w:val="1"/>
    <w:uiPriority w:val="0"/>
    <w:pPr>
      <w:widowControl/>
      <w:adjustRightInd w:val="0"/>
      <w:spacing w:line="440" w:lineRule="atLeast"/>
      <w:ind w:firstLine="480"/>
      <w:jc w:val="left"/>
      <w:textAlignment w:val="baseline"/>
    </w:pPr>
    <w:rPr>
      <w:rFonts w:ascii="宋体" w:hAnsi="宋体" w:eastAsia="仿宋_GB2312" w:cs="宋体"/>
      <w:kern w:val="0"/>
      <w:sz w:val="24"/>
      <w:szCs w:val="20"/>
    </w:rPr>
  </w:style>
  <w:style w:type="paragraph" w:customStyle="1" w:styleId="801">
    <w:name w:val="封面标准文稿编辑信息"/>
    <w:uiPriority w:val="0"/>
    <w:pPr>
      <w:spacing w:before="180" w:line="180" w:lineRule="exact"/>
      <w:jc w:val="center"/>
    </w:pPr>
    <w:rPr>
      <w:rFonts w:ascii="宋体" w:hAnsi="Times New Roman" w:eastAsia="宋体" w:cs="Times New Roman"/>
      <w:kern w:val="0"/>
      <w:sz w:val="21"/>
      <w:szCs w:val="20"/>
      <w:lang w:val="en-US" w:eastAsia="zh-CN" w:bidi="ar-SA"/>
    </w:rPr>
  </w:style>
  <w:style w:type="paragraph" w:customStyle="1" w:styleId="802">
    <w:name w:val="表格文字两端对齐"/>
    <w:basedOn w:val="1"/>
    <w:semiHidden/>
    <w:uiPriority w:val="0"/>
    <w:pPr>
      <w:widowControl/>
      <w:spacing w:line="300" w:lineRule="auto"/>
      <w:jc w:val="center"/>
    </w:pPr>
    <w:rPr>
      <w:rFonts w:ascii="Arial Narrow" w:hAnsi="Arial Narrow" w:eastAsia="仿宋_GB2312" w:cs="宋体"/>
      <w:color w:val="000000"/>
      <w:kern w:val="0"/>
      <w:sz w:val="24"/>
      <w:szCs w:val="24"/>
    </w:rPr>
  </w:style>
  <w:style w:type="paragraph" w:customStyle="1" w:styleId="803">
    <w:name w:val="正文文本 31"/>
    <w:basedOn w:val="1"/>
    <w:qFormat/>
    <w:uiPriority w:val="0"/>
    <w:pPr>
      <w:widowControl/>
      <w:adjustRightInd w:val="0"/>
      <w:spacing w:line="360" w:lineRule="atLeast"/>
      <w:jc w:val="center"/>
      <w:textAlignment w:val="baseline"/>
    </w:pPr>
    <w:rPr>
      <w:rFonts w:ascii="仿宋体" w:hAnsi="宋体" w:eastAsia="仿宋体" w:cs="宋体"/>
      <w:kern w:val="0"/>
      <w:sz w:val="24"/>
      <w:szCs w:val="20"/>
    </w:rPr>
  </w:style>
  <w:style w:type="character" w:customStyle="1" w:styleId="804">
    <w:name w:val="f9wen1"/>
    <w:uiPriority w:val="0"/>
    <w:rPr>
      <w:spacing w:val="12"/>
      <w:sz w:val="18"/>
      <w:szCs w:val="18"/>
      <w:u w:val="none"/>
    </w:rPr>
  </w:style>
  <w:style w:type="paragraph" w:customStyle="1" w:styleId="805">
    <w:name w:val="表头名称"/>
    <w:basedOn w:val="1"/>
    <w:semiHidden/>
    <w:qFormat/>
    <w:uiPriority w:val="0"/>
    <w:pPr>
      <w:widowControl/>
      <w:autoSpaceDE w:val="0"/>
      <w:autoSpaceDN w:val="0"/>
      <w:adjustRightInd w:val="0"/>
      <w:spacing w:line="360" w:lineRule="auto"/>
      <w:jc w:val="center"/>
    </w:pPr>
    <w:rPr>
      <w:rFonts w:ascii="宋体" w:hAnsi="宋体" w:eastAsia="宋体" w:cs="宋体"/>
      <w:kern w:val="0"/>
      <w:sz w:val="24"/>
      <w:szCs w:val="20"/>
    </w:rPr>
  </w:style>
  <w:style w:type="paragraph" w:customStyle="1" w:styleId="806">
    <w:name w:val="表格内容格式"/>
    <w:basedOn w:val="1"/>
    <w:semiHidden/>
    <w:uiPriority w:val="0"/>
    <w:pPr>
      <w:widowControl/>
      <w:spacing w:beforeLines="50" w:line="360" w:lineRule="auto"/>
      <w:jc w:val="left"/>
    </w:pPr>
    <w:rPr>
      <w:rFonts w:ascii="宋体" w:hAnsi="宋体" w:eastAsia="仿宋_GB2312" w:cs="宋体"/>
      <w:color w:val="FF0000"/>
      <w:kern w:val="0"/>
      <w:sz w:val="24"/>
      <w:szCs w:val="24"/>
    </w:rPr>
  </w:style>
  <w:style w:type="paragraph" w:customStyle="1" w:styleId="807">
    <w:name w:val="正文样式1"/>
    <w:basedOn w:val="1"/>
    <w:link w:val="3977"/>
    <w:qFormat/>
    <w:uiPriority w:val="0"/>
    <w:pPr>
      <w:widowControl/>
      <w:adjustRightInd w:val="0"/>
      <w:ind w:firstLine="420" w:firstLineChars="200"/>
      <w:jc w:val="left"/>
      <w:textAlignment w:val="baseline"/>
    </w:pPr>
    <w:rPr>
      <w:rFonts w:ascii="宋体" w:hAnsi="宋体" w:eastAsia="宋体" w:cs="宋体"/>
      <w:snapToGrid w:val="0"/>
      <w:kern w:val="0"/>
      <w:sz w:val="24"/>
      <w:szCs w:val="20"/>
    </w:rPr>
  </w:style>
  <w:style w:type="character" w:customStyle="1" w:styleId="808">
    <w:name w:val="unnamed31"/>
    <w:uiPriority w:val="0"/>
    <w:rPr>
      <w:sz w:val="18"/>
      <w:szCs w:val="18"/>
    </w:rPr>
  </w:style>
  <w:style w:type="character" w:customStyle="1" w:styleId="809">
    <w:name w:val="xin11"/>
    <w:semiHidden/>
    <w:qFormat/>
    <w:uiPriority w:val="0"/>
    <w:rPr>
      <w:rFonts w:hint="eastAsia" w:ascii="宋体" w:hAnsi="宋体" w:eastAsia="宋体"/>
      <w:color w:val="666666"/>
      <w:sz w:val="18"/>
      <w:szCs w:val="18"/>
      <w:u w:val="none"/>
    </w:rPr>
  </w:style>
  <w:style w:type="paragraph" w:customStyle="1" w:styleId="810">
    <w:name w:val="法规列表"/>
    <w:basedOn w:val="1"/>
    <w:semiHidden/>
    <w:uiPriority w:val="0"/>
    <w:pPr>
      <w:widowControl/>
      <w:tabs>
        <w:tab w:val="left" w:pos="420"/>
      </w:tabs>
      <w:spacing w:beforeLines="50"/>
      <w:ind w:left="420" w:hanging="420"/>
      <w:jc w:val="left"/>
    </w:pPr>
    <w:rPr>
      <w:rFonts w:ascii="宋体" w:hAnsi="宋体" w:eastAsia="仿宋_GB2312" w:cs="宋体"/>
      <w:kern w:val="0"/>
      <w:sz w:val="24"/>
      <w:szCs w:val="24"/>
    </w:rPr>
  </w:style>
  <w:style w:type="paragraph" w:customStyle="1" w:styleId="811">
    <w:name w:val="表文左对齐"/>
    <w:basedOn w:val="794"/>
    <w:semiHidden/>
    <w:qFormat/>
    <w:uiPriority w:val="0"/>
    <w:pPr>
      <w:overflowPunct/>
      <w:topLinePunct w:val="0"/>
      <w:adjustRightInd/>
      <w:spacing w:before="0" w:after="0"/>
      <w:ind w:left="0" w:leftChars="0" w:right="0" w:firstLine="0"/>
      <w:jc w:val="left"/>
      <w:textAlignment w:val="auto"/>
    </w:pPr>
    <w:rPr>
      <w:color w:val="000000"/>
      <w:kern w:val="2"/>
      <w:sz w:val="18"/>
      <w:szCs w:val="21"/>
    </w:rPr>
  </w:style>
  <w:style w:type="character" w:customStyle="1" w:styleId="812">
    <w:name w:val="f10wentitle"/>
    <w:uiPriority w:val="0"/>
  </w:style>
  <w:style w:type="paragraph" w:customStyle="1" w:styleId="813">
    <w:name w:val="表后空行"/>
    <w:basedOn w:val="1"/>
    <w:semiHidden/>
    <w:uiPriority w:val="0"/>
    <w:pPr>
      <w:widowControl/>
      <w:overflowPunct w:val="0"/>
      <w:adjustRightInd w:val="0"/>
      <w:jc w:val="left"/>
      <w:textAlignment w:val="baseline"/>
    </w:pPr>
    <w:rPr>
      <w:rFonts w:ascii="宋体" w:hAnsi="宋体" w:eastAsia="宋体" w:cs="宋体"/>
      <w:color w:val="000000"/>
      <w:kern w:val="28"/>
      <w:sz w:val="10"/>
      <w:szCs w:val="20"/>
    </w:rPr>
  </w:style>
  <w:style w:type="paragraph" w:customStyle="1" w:styleId="814">
    <w:name w:val="表格名称"/>
    <w:basedOn w:val="1"/>
    <w:link w:val="3191"/>
    <w:qFormat/>
    <w:uiPriority w:val="0"/>
    <w:pPr>
      <w:keepNext/>
      <w:keepLines/>
      <w:widowControl/>
      <w:tabs>
        <w:tab w:val="left" w:pos="720"/>
      </w:tabs>
      <w:spacing w:beforeLines="20" w:afterLines="20"/>
      <w:jc w:val="center"/>
    </w:pPr>
    <w:rPr>
      <w:rFonts w:ascii="宋体" w:hAnsi="宋体" w:eastAsia="黑体" w:cs="Times New Roman"/>
      <w:kern w:val="0"/>
      <w:sz w:val="24"/>
      <w:szCs w:val="20"/>
    </w:rPr>
  </w:style>
  <w:style w:type="paragraph" w:customStyle="1" w:styleId="815">
    <w:name w:val="EIA标题2"/>
    <w:basedOn w:val="3"/>
    <w:semiHidden/>
    <w:uiPriority w:val="0"/>
    <w:pPr>
      <w:widowControl/>
      <w:tabs>
        <w:tab w:val="left" w:pos="360"/>
        <w:tab w:val="left" w:pos="425"/>
        <w:tab w:val="left" w:pos="630"/>
      </w:tabs>
      <w:spacing w:before="120" w:after="120" w:line="440" w:lineRule="exact"/>
      <w:ind w:left="360" w:hanging="360"/>
      <w:jc w:val="left"/>
    </w:pPr>
    <w:rPr>
      <w:rFonts w:ascii="Times New Roman" w:hAnsi="Times New Roman" w:cs="宋体"/>
      <w:bCs w:val="0"/>
      <w:kern w:val="0"/>
      <w:sz w:val="24"/>
      <w:szCs w:val="24"/>
    </w:rPr>
  </w:style>
  <w:style w:type="paragraph" w:customStyle="1" w:styleId="816">
    <w:name w:val="EIA标题3"/>
    <w:basedOn w:val="4"/>
    <w:semiHidden/>
    <w:uiPriority w:val="0"/>
    <w:pPr>
      <w:keepNext w:val="0"/>
      <w:widowControl/>
      <w:tabs>
        <w:tab w:val="left" w:pos="360"/>
        <w:tab w:val="left" w:pos="425"/>
      </w:tabs>
      <w:adjustRightInd w:val="0"/>
      <w:spacing w:before="260" w:after="260" w:line="440" w:lineRule="exact"/>
      <w:ind w:left="360" w:hanging="360"/>
    </w:pPr>
    <w:rPr>
      <w:rFonts w:eastAsia="楷体_GB2312"/>
      <w:b w:val="0"/>
      <w:sz w:val="24"/>
      <w:szCs w:val="24"/>
    </w:rPr>
  </w:style>
  <w:style w:type="paragraph" w:customStyle="1" w:styleId="817">
    <w:name w:val="EIA正文"/>
    <w:basedOn w:val="1"/>
    <w:semiHidden/>
    <w:uiPriority w:val="0"/>
    <w:pPr>
      <w:widowControl/>
      <w:spacing w:line="360" w:lineRule="auto"/>
      <w:ind w:firstLine="578"/>
      <w:jc w:val="left"/>
    </w:pPr>
    <w:rPr>
      <w:rFonts w:ascii="宋体" w:hAnsi="宋体" w:eastAsia="宋体" w:cs="宋体"/>
      <w:kern w:val="0"/>
      <w:sz w:val="24"/>
      <w:szCs w:val="24"/>
    </w:rPr>
  </w:style>
  <w:style w:type="paragraph" w:customStyle="1" w:styleId="818">
    <w:name w:val="小五居左"/>
    <w:semiHidden/>
    <w:qFormat/>
    <w:uiPriority w:val="0"/>
    <w:pPr>
      <w:adjustRightInd w:val="0"/>
      <w:snapToGrid w:val="0"/>
      <w:jc w:val="both"/>
    </w:pPr>
    <w:rPr>
      <w:rFonts w:ascii="Times New Roman" w:hAnsi="Times New Roman" w:eastAsia="宋体" w:cs="Times New Roman"/>
      <w:kern w:val="0"/>
      <w:sz w:val="21"/>
      <w:szCs w:val="21"/>
      <w:lang w:val="en-US" w:eastAsia="zh-CN" w:bidi="ar-SA"/>
    </w:rPr>
  </w:style>
  <w:style w:type="paragraph" w:customStyle="1" w:styleId="819">
    <w:name w:val="小五"/>
    <w:basedOn w:val="1"/>
    <w:semiHidden/>
    <w:qFormat/>
    <w:uiPriority w:val="0"/>
    <w:pPr>
      <w:widowControl/>
      <w:autoSpaceDE w:val="0"/>
      <w:autoSpaceDN w:val="0"/>
      <w:adjustRightInd w:val="0"/>
      <w:snapToGrid w:val="0"/>
      <w:jc w:val="center"/>
    </w:pPr>
    <w:rPr>
      <w:rFonts w:ascii="宋体" w:hAnsi="宋体" w:eastAsia="宋体" w:cs="宋体"/>
      <w:kern w:val="0"/>
      <w:sz w:val="18"/>
      <w:szCs w:val="18"/>
    </w:rPr>
  </w:style>
  <w:style w:type="paragraph" w:customStyle="1" w:styleId="820">
    <w:name w:val="表内字"/>
    <w:uiPriority w:val="0"/>
    <w:pPr>
      <w:widowControl w:val="0"/>
      <w:jc w:val="both"/>
    </w:pPr>
    <w:rPr>
      <w:rFonts w:ascii="Times New Roman" w:hAnsi="Times New Roman" w:eastAsia="宋体" w:cs="Times New Roman"/>
      <w:kern w:val="0"/>
      <w:sz w:val="21"/>
      <w:szCs w:val="21"/>
      <w:lang w:val="en-US" w:eastAsia="zh-CN" w:bidi="ar-SA"/>
    </w:rPr>
  </w:style>
  <w:style w:type="paragraph" w:customStyle="1" w:styleId="821">
    <w:name w:val="文字"/>
    <w:basedOn w:val="1"/>
    <w:uiPriority w:val="0"/>
    <w:pPr>
      <w:widowControl/>
      <w:spacing w:line="360" w:lineRule="auto"/>
      <w:ind w:firstLine="482"/>
      <w:jc w:val="left"/>
    </w:pPr>
    <w:rPr>
      <w:rFonts w:ascii="Arial" w:hAnsi="Arial" w:eastAsia="宋体" w:cs="宋体"/>
      <w:snapToGrid w:val="0"/>
      <w:kern w:val="28"/>
      <w:sz w:val="24"/>
      <w:szCs w:val="20"/>
    </w:rPr>
  </w:style>
  <w:style w:type="paragraph" w:customStyle="1" w:styleId="822">
    <w:name w:val="表格文字中对齐"/>
    <w:basedOn w:val="1"/>
    <w:semiHidden/>
    <w:qFormat/>
    <w:uiPriority w:val="0"/>
    <w:pPr>
      <w:widowControl/>
      <w:spacing w:line="300" w:lineRule="auto"/>
      <w:jc w:val="center"/>
    </w:pPr>
    <w:rPr>
      <w:rFonts w:ascii="宋体" w:hAnsi="宋体" w:eastAsia="宋体" w:cs="宋体"/>
      <w:color w:val="000000"/>
      <w:kern w:val="0"/>
      <w:sz w:val="24"/>
      <w:szCs w:val="24"/>
    </w:rPr>
  </w:style>
  <w:style w:type="paragraph" w:customStyle="1" w:styleId="823">
    <w:name w:val="表中字"/>
    <w:semiHidden/>
    <w:uiPriority w:val="0"/>
    <w:pPr>
      <w:widowControl w:val="0"/>
      <w:adjustRightInd w:val="0"/>
      <w:snapToGrid w:val="0"/>
      <w:jc w:val="center"/>
    </w:pPr>
    <w:rPr>
      <w:rFonts w:ascii="Times New Roman" w:hAnsi="Times New Roman" w:eastAsia="宋体" w:cs="Times New Roman"/>
      <w:w w:val="90"/>
      <w:kern w:val="0"/>
      <w:sz w:val="21"/>
      <w:szCs w:val="20"/>
      <w:lang w:val="en-US" w:eastAsia="zh-CN" w:bidi="ar-SA"/>
    </w:rPr>
  </w:style>
  <w:style w:type="character" w:customStyle="1" w:styleId="824">
    <w:name w:val="sb1"/>
    <w:semiHidden/>
    <w:uiPriority w:val="0"/>
    <w:rPr>
      <w:sz w:val="15"/>
      <w:szCs w:val="15"/>
      <w:vertAlign w:val="superscript"/>
    </w:rPr>
  </w:style>
  <w:style w:type="character" w:customStyle="1" w:styleId="825">
    <w:name w:val="fs"/>
    <w:semiHidden/>
    <w:uiPriority w:val="0"/>
  </w:style>
  <w:style w:type="paragraph" w:customStyle="1" w:styleId="826">
    <w:name w:val="样式5"/>
    <w:basedOn w:val="17"/>
    <w:qFormat/>
    <w:uiPriority w:val="0"/>
    <w:pPr>
      <w:widowControl/>
      <w:spacing w:after="0"/>
      <w:ind w:right="-105" w:rightChars="-50"/>
      <w:jc w:val="center"/>
    </w:pPr>
    <w:rPr>
      <w:rFonts w:ascii="宋体" w:hAnsi="宋体"/>
      <w:b/>
      <w:bCs/>
      <w:kern w:val="0"/>
      <w:sz w:val="18"/>
    </w:rPr>
  </w:style>
  <w:style w:type="paragraph" w:customStyle="1" w:styleId="827">
    <w:name w:val="样式 标题 3 + 小四 段前: 0 磅 段后: 0 磅 行距: 固定值 26 磅"/>
    <w:basedOn w:val="4"/>
    <w:uiPriority w:val="0"/>
    <w:pPr>
      <w:keepNext w:val="0"/>
      <w:widowControl/>
      <w:tabs>
        <w:tab w:val="left" w:pos="425"/>
      </w:tabs>
      <w:adjustRightInd w:val="0"/>
      <w:spacing w:before="120" w:beforeLines="0" w:after="0" w:afterLines="0" w:line="360" w:lineRule="auto"/>
      <w:outlineLvl w:val="3"/>
    </w:pPr>
    <w:rPr>
      <w:rFonts w:eastAsia="仿宋_GB2312"/>
      <w:sz w:val="24"/>
      <w:szCs w:val="24"/>
    </w:rPr>
  </w:style>
  <w:style w:type="paragraph" w:customStyle="1" w:styleId="828">
    <w:name w:val="样式 标题 21标题 2 Char标题节标题节 Char Char标题 2 Char Char Char节标题 1....1"/>
    <w:basedOn w:val="3"/>
    <w:qFormat/>
    <w:uiPriority w:val="0"/>
    <w:pPr>
      <w:widowControl/>
      <w:tabs>
        <w:tab w:val="left" w:pos="425"/>
        <w:tab w:val="left" w:pos="630"/>
      </w:tabs>
      <w:spacing w:before="340" w:after="0" w:line="240" w:lineRule="auto"/>
      <w:jc w:val="left"/>
    </w:pPr>
    <w:rPr>
      <w:rFonts w:ascii="Arial Narrow" w:hAnsi="Arial Narrow" w:cs="宋体"/>
      <w:kern w:val="0"/>
      <w:sz w:val="30"/>
      <w:szCs w:val="20"/>
    </w:rPr>
  </w:style>
  <w:style w:type="paragraph" w:customStyle="1" w:styleId="829">
    <w:name w:val="样式 标题 3 + 小四 段前: 0 磅 段后: 0 磅 行距: 1.5 倍行距"/>
    <w:basedOn w:val="4"/>
    <w:uiPriority w:val="0"/>
    <w:pPr>
      <w:keepNext w:val="0"/>
      <w:widowControl/>
      <w:tabs>
        <w:tab w:val="left" w:pos="425"/>
      </w:tabs>
      <w:adjustRightInd w:val="0"/>
      <w:spacing w:before="0" w:beforeLines="0" w:after="0" w:afterLines="0" w:line="360" w:lineRule="auto"/>
    </w:pPr>
    <w:rPr>
      <w:rFonts w:ascii="Arial Narrow" w:hAnsi="Arial Narrow" w:eastAsia="黑体"/>
      <w:b w:val="0"/>
      <w:bCs/>
      <w:sz w:val="24"/>
      <w:szCs w:val="20"/>
    </w:rPr>
  </w:style>
  <w:style w:type="paragraph" w:customStyle="1" w:styleId="830">
    <w:name w:val="表格内容自定"/>
    <w:basedOn w:val="1"/>
    <w:qFormat/>
    <w:uiPriority w:val="0"/>
    <w:pPr>
      <w:widowControl/>
      <w:spacing w:line="280" w:lineRule="exact"/>
      <w:jc w:val="center"/>
    </w:pPr>
    <w:rPr>
      <w:rFonts w:ascii="宋体" w:hAnsi="宋体" w:eastAsia="宋体" w:cs="宋体"/>
      <w:kern w:val="0"/>
      <w:sz w:val="18"/>
      <w:szCs w:val="21"/>
    </w:rPr>
  </w:style>
  <w:style w:type="character" w:customStyle="1" w:styleId="831">
    <w:name w:val="txt41"/>
    <w:uiPriority w:val="0"/>
    <w:rPr>
      <w:rFonts w:hint="eastAsia" w:ascii="ڌ墍" w:eastAsia="ڌ墍"/>
      <w:color w:val="000000"/>
      <w:sz w:val="30"/>
      <w:szCs w:val="30"/>
    </w:rPr>
  </w:style>
  <w:style w:type="paragraph" w:customStyle="1" w:styleId="832">
    <w:name w:val="lzl"/>
    <w:basedOn w:val="62"/>
    <w:qFormat/>
    <w:uiPriority w:val="0"/>
    <w:pPr>
      <w:adjustRightInd w:val="0"/>
      <w:snapToGrid w:val="0"/>
      <w:jc w:val="center"/>
    </w:pPr>
    <w:rPr>
      <w:rFonts w:ascii="黑体" w:hAnsi="宋体" w:eastAsia="黑体" w:cs="Times New Roman"/>
      <w:sz w:val="24"/>
      <w:szCs w:val="21"/>
    </w:rPr>
  </w:style>
  <w:style w:type="character" w:customStyle="1" w:styleId="833">
    <w:name w:val="link21"/>
    <w:qFormat/>
    <w:uiPriority w:val="0"/>
    <w:rPr>
      <w:color w:val="7297BA"/>
      <w:sz w:val="18"/>
      <w:szCs w:val="18"/>
    </w:rPr>
  </w:style>
  <w:style w:type="paragraph" w:customStyle="1" w:styleId="834">
    <w:name w:val="标题3 Char"/>
    <w:basedOn w:val="1"/>
    <w:next w:val="1"/>
    <w:uiPriority w:val="0"/>
    <w:pPr>
      <w:snapToGrid w:val="0"/>
      <w:spacing w:before="260" w:after="260" w:line="360" w:lineRule="auto"/>
      <w:outlineLvl w:val="2"/>
    </w:pPr>
    <w:rPr>
      <w:rFonts w:ascii="Arial" w:hAnsi="Arial" w:eastAsia="黑体" w:cs="Times New Roman"/>
      <w:b/>
      <w:bCs/>
      <w:sz w:val="24"/>
      <w:szCs w:val="24"/>
    </w:rPr>
  </w:style>
  <w:style w:type="paragraph" w:customStyle="1" w:styleId="835">
    <w:name w:val="表图题"/>
    <w:basedOn w:val="1"/>
    <w:qFormat/>
    <w:uiPriority w:val="0"/>
    <w:pPr>
      <w:spacing w:line="440" w:lineRule="exact"/>
      <w:jc w:val="center"/>
    </w:pPr>
    <w:rPr>
      <w:rFonts w:ascii="Times New Roman" w:hAnsi="Times New Roman" w:eastAsia="华文细黑" w:cs="Times New Roman"/>
      <w:b/>
      <w:szCs w:val="28"/>
    </w:rPr>
  </w:style>
  <w:style w:type="paragraph" w:customStyle="1" w:styleId="836">
    <w:name w:val="样式 左侧:  0.99 厘米"/>
    <w:basedOn w:val="1"/>
    <w:qFormat/>
    <w:uiPriority w:val="0"/>
    <w:pPr>
      <w:spacing w:line="600" w:lineRule="atLeast"/>
      <w:jc w:val="left"/>
    </w:pPr>
    <w:rPr>
      <w:rFonts w:ascii="Times New Roman" w:hAnsi="Times New Roman" w:eastAsia="宋体" w:cs="Times New Roman"/>
      <w:sz w:val="28"/>
      <w:szCs w:val="20"/>
    </w:rPr>
  </w:style>
  <w:style w:type="paragraph" w:customStyle="1" w:styleId="837">
    <w:name w:val="表格001"/>
    <w:basedOn w:val="1"/>
    <w:link w:val="1432"/>
    <w:qFormat/>
    <w:uiPriority w:val="0"/>
    <w:pPr>
      <w:spacing w:line="360" w:lineRule="exact"/>
      <w:jc w:val="center"/>
    </w:pPr>
    <w:rPr>
      <w:rFonts w:ascii="Arial" w:hAnsi="Arial" w:eastAsia="宋体" w:cs="Times New Roman"/>
      <w:szCs w:val="20"/>
    </w:rPr>
  </w:style>
  <w:style w:type="paragraph" w:customStyle="1" w:styleId="838">
    <w:name w:val="样式 宋体 小四 首行缩进:  0 厘米"/>
    <w:basedOn w:val="1"/>
    <w:qFormat/>
    <w:uiPriority w:val="0"/>
    <w:pPr>
      <w:spacing w:line="480" w:lineRule="exact"/>
    </w:pPr>
    <w:rPr>
      <w:rFonts w:ascii="宋体" w:hAnsi="宋体" w:eastAsia="宋体" w:cs="宋体"/>
      <w:color w:val="000000"/>
      <w:sz w:val="24"/>
      <w:szCs w:val="20"/>
    </w:rPr>
  </w:style>
  <w:style w:type="paragraph" w:customStyle="1" w:styleId="839">
    <w:name w:val="样式 宋体 小四 居中"/>
    <w:basedOn w:val="1"/>
    <w:uiPriority w:val="0"/>
    <w:pPr>
      <w:spacing w:line="480" w:lineRule="exact"/>
      <w:ind w:firstLine="561"/>
      <w:jc w:val="left"/>
    </w:pPr>
    <w:rPr>
      <w:rFonts w:ascii="宋体" w:hAnsi="宋体" w:eastAsia="宋体" w:cs="宋体"/>
      <w:color w:val="000000"/>
      <w:sz w:val="24"/>
      <w:szCs w:val="20"/>
    </w:rPr>
  </w:style>
  <w:style w:type="character" w:customStyle="1" w:styleId="840">
    <w:name w:val="line1"/>
    <w:uiPriority w:val="0"/>
    <w:rPr>
      <w:spacing w:val="400"/>
      <w:sz w:val="18"/>
      <w:szCs w:val="18"/>
    </w:rPr>
  </w:style>
  <w:style w:type="paragraph" w:customStyle="1" w:styleId="841">
    <w:name w:val="敏感表"/>
    <w:basedOn w:val="1"/>
    <w:next w:val="1"/>
    <w:uiPriority w:val="0"/>
    <w:pPr>
      <w:topLinePunct/>
      <w:adjustRightInd w:val="0"/>
      <w:spacing w:line="240" w:lineRule="atLeast"/>
      <w:jc w:val="center"/>
      <w:textAlignment w:val="bottom"/>
    </w:pPr>
    <w:rPr>
      <w:rFonts w:ascii="Times New Roman" w:hAnsi="Times New Roman" w:eastAsia="宋体" w:cs="Times New Roman"/>
      <w:kern w:val="0"/>
      <w:szCs w:val="20"/>
    </w:rPr>
  </w:style>
  <w:style w:type="paragraph" w:customStyle="1" w:styleId="842">
    <w:name w:val="标题3.5"/>
    <w:basedOn w:val="1"/>
    <w:uiPriority w:val="0"/>
    <w:rPr>
      <w:rFonts w:ascii="Times New Roman" w:hAnsi="Times New Roman" w:eastAsia="仿宋_GB2312" w:cs="Times New Roman"/>
      <w:sz w:val="24"/>
      <w:szCs w:val="24"/>
    </w:rPr>
  </w:style>
  <w:style w:type="character" w:customStyle="1" w:styleId="843">
    <w:name w:val="标题 322"/>
    <w:qFormat/>
    <w:uiPriority w:val="0"/>
    <w:rPr>
      <w:rFonts w:eastAsia="宋体"/>
      <w:b/>
      <w:bCs/>
      <w:kern w:val="2"/>
      <w:sz w:val="32"/>
      <w:szCs w:val="32"/>
      <w:lang w:val="en-US" w:eastAsia="zh-CN" w:bidi="ar-SA"/>
    </w:rPr>
  </w:style>
  <w:style w:type="paragraph" w:customStyle="1" w:styleId="844">
    <w:name w:val="样式 题注 + 首行缩进:  2 字符"/>
    <w:basedOn w:val="25"/>
    <w:qFormat/>
    <w:uiPriority w:val="0"/>
    <w:pPr>
      <w:tabs>
        <w:tab w:val="left" w:pos="1995"/>
        <w:tab w:val="center" w:pos="4156"/>
      </w:tabs>
      <w:adjustRightInd w:val="0"/>
      <w:snapToGrid w:val="0"/>
      <w:spacing w:before="180" w:after="20" w:line="240" w:lineRule="auto"/>
      <w:ind w:firstLine="400" w:firstLineChars="200"/>
    </w:pPr>
    <w:rPr>
      <w:rFonts w:ascii="Arial" w:hAnsi="Arial" w:eastAsia="黑体"/>
      <w:b w:val="0"/>
      <w:color w:val="000000"/>
      <w:sz w:val="21"/>
      <w:szCs w:val="21"/>
    </w:rPr>
  </w:style>
  <w:style w:type="paragraph" w:customStyle="1" w:styleId="845">
    <w:name w:val="引用文章"/>
    <w:basedOn w:val="1"/>
    <w:qFormat/>
    <w:uiPriority w:val="0"/>
    <w:pPr>
      <w:spacing w:line="360" w:lineRule="auto"/>
      <w:ind w:firstLine="420" w:firstLineChars="200"/>
    </w:pPr>
    <w:rPr>
      <w:rFonts w:ascii="Times New Roman" w:hAnsi="Times New Roman" w:eastAsia="楷体_GB2312" w:cs="Times New Roman"/>
      <w:sz w:val="24"/>
      <w:szCs w:val="20"/>
    </w:rPr>
  </w:style>
  <w:style w:type="paragraph" w:customStyle="1" w:styleId="846">
    <w:name w:val="表1"/>
    <w:basedOn w:val="1"/>
    <w:qFormat/>
    <w:uiPriority w:val="0"/>
    <w:pPr>
      <w:spacing w:before="40" w:line="0" w:lineRule="atLeast"/>
      <w:jc w:val="center"/>
    </w:pPr>
    <w:rPr>
      <w:rFonts w:ascii="Times New Roman" w:hAnsi="Times New Roman" w:eastAsia="宋体" w:cs="Times New Roman"/>
      <w:szCs w:val="20"/>
    </w:rPr>
  </w:style>
  <w:style w:type="paragraph" w:customStyle="1" w:styleId="847">
    <w:name w:val="表格1"/>
    <w:basedOn w:val="1"/>
    <w:link w:val="3418"/>
    <w:qFormat/>
    <w:uiPriority w:val="0"/>
    <w:pPr>
      <w:snapToGrid w:val="0"/>
      <w:spacing w:before="60" w:after="60"/>
      <w:jc w:val="center"/>
    </w:pPr>
    <w:rPr>
      <w:rFonts w:ascii="宋体" w:hAnsi="Times New Roman" w:eastAsia="宋体" w:cs="Times New Roman"/>
      <w:spacing w:val="6"/>
      <w:sz w:val="24"/>
      <w:szCs w:val="20"/>
    </w:rPr>
  </w:style>
  <w:style w:type="paragraph" w:customStyle="1" w:styleId="848">
    <w:name w:val="编号圆圈数字"/>
    <w:basedOn w:val="1"/>
    <w:uiPriority w:val="0"/>
    <w:pPr>
      <w:numPr>
        <w:ilvl w:val="1"/>
        <w:numId w:val="18"/>
      </w:numPr>
      <w:spacing w:line="360" w:lineRule="auto"/>
    </w:pPr>
    <w:rPr>
      <w:rFonts w:ascii="Times New Roman" w:hAnsi="Times New Roman" w:eastAsia="宋体" w:cs="Times New Roman"/>
      <w:sz w:val="24"/>
      <w:szCs w:val="24"/>
    </w:rPr>
  </w:style>
  <w:style w:type="paragraph" w:customStyle="1" w:styleId="849">
    <w:name w:val="编号括号数字"/>
    <w:basedOn w:val="1"/>
    <w:qFormat/>
    <w:uiPriority w:val="0"/>
    <w:pPr>
      <w:numPr>
        <w:ilvl w:val="0"/>
        <w:numId w:val="18"/>
      </w:numPr>
      <w:spacing w:line="360" w:lineRule="auto"/>
      <w:outlineLvl w:val="4"/>
    </w:pPr>
    <w:rPr>
      <w:rFonts w:ascii="Times New Roman" w:hAnsi="Times New Roman" w:eastAsia="宋体" w:cs="Times New Roman"/>
      <w:sz w:val="24"/>
      <w:szCs w:val="24"/>
    </w:rPr>
  </w:style>
  <w:style w:type="paragraph" w:customStyle="1" w:styleId="850">
    <w:name w:val="编号标题"/>
    <w:basedOn w:val="4"/>
    <w:uiPriority w:val="0"/>
    <w:pPr>
      <w:keepNext w:val="0"/>
      <w:tabs>
        <w:tab w:val="left" w:pos="425"/>
      </w:tabs>
      <w:adjustRightInd w:val="0"/>
      <w:spacing w:before="160" w:beforeLines="0" w:after="0" w:afterLines="0" w:line="460" w:lineRule="exact"/>
      <w:ind w:firstLine="420" w:firstLineChars="200"/>
      <w:outlineLvl w:val="9"/>
    </w:pPr>
    <w:rPr>
      <w:b w:val="0"/>
      <w:kern w:val="2"/>
      <w:sz w:val="21"/>
      <w:szCs w:val="32"/>
    </w:rPr>
  </w:style>
  <w:style w:type="paragraph" w:customStyle="1" w:styleId="851">
    <w:name w:val="流程图"/>
    <w:basedOn w:val="17"/>
    <w:qFormat/>
    <w:uiPriority w:val="0"/>
    <w:pPr>
      <w:spacing w:line="360" w:lineRule="auto"/>
      <w:ind w:firstLine="480" w:firstLineChars="200"/>
    </w:pPr>
    <w:rPr>
      <w:sz w:val="18"/>
    </w:rPr>
  </w:style>
  <w:style w:type="paragraph" w:customStyle="1" w:styleId="852">
    <w:name w:val="默认段落字体 Para Char Char Char Char Char Char Char Char Char Char"/>
    <w:basedOn w:val="4"/>
    <w:qFormat/>
    <w:uiPriority w:val="0"/>
    <w:pPr>
      <w:keepNext w:val="0"/>
      <w:tabs>
        <w:tab w:val="left" w:pos="360"/>
        <w:tab w:val="left" w:pos="425"/>
        <w:tab w:val="left" w:pos="900"/>
      </w:tabs>
      <w:adjustRightInd w:val="0"/>
      <w:snapToGrid w:val="0"/>
      <w:spacing w:before="120" w:beforeLines="0" w:after="120" w:afterLines="0" w:line="360" w:lineRule="auto"/>
      <w:ind w:left="542" w:leftChars="-12" w:firstLine="200" w:firstLineChars="200"/>
    </w:pPr>
    <w:rPr>
      <w:rFonts w:ascii="Times New Roman" w:hAnsi="Times New Roman" w:eastAsia="黑体"/>
      <w:b w:val="0"/>
      <w:snapToGrid w:val="0"/>
      <w:kern w:val="2"/>
      <w:sz w:val="24"/>
      <w:szCs w:val="24"/>
    </w:rPr>
  </w:style>
  <w:style w:type="paragraph" w:customStyle="1" w:styleId="853">
    <w:name w:val="正文首缩"/>
    <w:basedOn w:val="17"/>
    <w:link w:val="854"/>
    <w:uiPriority w:val="0"/>
    <w:pPr>
      <w:snapToGrid w:val="0"/>
      <w:spacing w:after="80" w:line="360" w:lineRule="auto"/>
      <w:ind w:firstLine="454"/>
    </w:pPr>
    <w:rPr>
      <w:sz w:val="24"/>
      <w:szCs w:val="20"/>
    </w:rPr>
  </w:style>
  <w:style w:type="character" w:customStyle="1" w:styleId="854">
    <w:name w:val="正文首缩 Char"/>
    <w:link w:val="853"/>
    <w:qFormat/>
    <w:uiPriority w:val="0"/>
    <w:rPr>
      <w:rFonts w:ascii="Times New Roman" w:hAnsi="Times New Roman" w:eastAsia="宋体" w:cs="Times New Roman"/>
      <w:sz w:val="24"/>
      <w:szCs w:val="20"/>
    </w:rPr>
  </w:style>
  <w:style w:type="paragraph" w:customStyle="1" w:styleId="855">
    <w:name w:val="CM51"/>
    <w:basedOn w:val="257"/>
    <w:next w:val="257"/>
    <w:qFormat/>
    <w:uiPriority w:val="0"/>
    <w:pPr>
      <w:spacing w:after="168"/>
    </w:pPr>
    <w:rPr>
      <w:rFonts w:ascii="宋体"/>
      <w:sz w:val="24"/>
      <w:szCs w:val="24"/>
    </w:rPr>
  </w:style>
  <w:style w:type="paragraph" w:customStyle="1" w:styleId="856">
    <w:name w:val="CM2"/>
    <w:basedOn w:val="257"/>
    <w:next w:val="257"/>
    <w:qFormat/>
    <w:uiPriority w:val="0"/>
    <w:rPr>
      <w:rFonts w:ascii="宋体"/>
      <w:sz w:val="24"/>
      <w:szCs w:val="24"/>
    </w:rPr>
  </w:style>
  <w:style w:type="paragraph" w:customStyle="1" w:styleId="857">
    <w:name w:val="CM5"/>
    <w:basedOn w:val="257"/>
    <w:next w:val="257"/>
    <w:uiPriority w:val="0"/>
    <w:pPr>
      <w:spacing w:line="468" w:lineRule="atLeast"/>
    </w:pPr>
    <w:rPr>
      <w:rFonts w:ascii="宋体"/>
      <w:sz w:val="24"/>
      <w:szCs w:val="24"/>
    </w:rPr>
  </w:style>
  <w:style w:type="paragraph" w:customStyle="1" w:styleId="858">
    <w:name w:val="CM6"/>
    <w:basedOn w:val="257"/>
    <w:next w:val="257"/>
    <w:qFormat/>
    <w:uiPriority w:val="0"/>
    <w:pPr>
      <w:spacing w:line="468" w:lineRule="atLeast"/>
    </w:pPr>
    <w:rPr>
      <w:rFonts w:ascii="宋体"/>
      <w:sz w:val="24"/>
      <w:szCs w:val="24"/>
    </w:rPr>
  </w:style>
  <w:style w:type="paragraph" w:customStyle="1" w:styleId="859">
    <w:name w:val="CM10"/>
    <w:basedOn w:val="257"/>
    <w:next w:val="257"/>
    <w:uiPriority w:val="0"/>
    <w:pPr>
      <w:spacing w:line="466" w:lineRule="atLeast"/>
    </w:pPr>
    <w:rPr>
      <w:rFonts w:ascii="宋体"/>
      <w:sz w:val="24"/>
      <w:szCs w:val="24"/>
    </w:rPr>
  </w:style>
  <w:style w:type="paragraph" w:customStyle="1" w:styleId="860">
    <w:name w:val="CM13"/>
    <w:basedOn w:val="257"/>
    <w:next w:val="257"/>
    <w:uiPriority w:val="0"/>
    <w:pPr>
      <w:spacing w:line="468" w:lineRule="atLeast"/>
    </w:pPr>
    <w:rPr>
      <w:rFonts w:ascii="宋体"/>
      <w:sz w:val="24"/>
      <w:szCs w:val="24"/>
    </w:rPr>
  </w:style>
  <w:style w:type="paragraph" w:customStyle="1" w:styleId="861">
    <w:name w:val="CM26"/>
    <w:basedOn w:val="257"/>
    <w:next w:val="257"/>
    <w:qFormat/>
    <w:uiPriority w:val="0"/>
    <w:pPr>
      <w:spacing w:line="468" w:lineRule="atLeast"/>
    </w:pPr>
    <w:rPr>
      <w:rFonts w:ascii="宋体"/>
      <w:sz w:val="24"/>
      <w:szCs w:val="24"/>
    </w:rPr>
  </w:style>
  <w:style w:type="paragraph" w:customStyle="1" w:styleId="862">
    <w:name w:val="CM27"/>
    <w:basedOn w:val="257"/>
    <w:next w:val="257"/>
    <w:uiPriority w:val="0"/>
    <w:pPr>
      <w:spacing w:line="468" w:lineRule="atLeast"/>
    </w:pPr>
    <w:rPr>
      <w:rFonts w:ascii="宋体"/>
      <w:sz w:val="24"/>
      <w:szCs w:val="24"/>
    </w:rPr>
  </w:style>
  <w:style w:type="paragraph" w:customStyle="1" w:styleId="863">
    <w:name w:val="CM20"/>
    <w:basedOn w:val="257"/>
    <w:next w:val="257"/>
    <w:qFormat/>
    <w:uiPriority w:val="0"/>
    <w:pPr>
      <w:spacing w:line="468" w:lineRule="atLeast"/>
    </w:pPr>
    <w:rPr>
      <w:rFonts w:ascii="宋体"/>
      <w:sz w:val="24"/>
      <w:szCs w:val="24"/>
    </w:rPr>
  </w:style>
  <w:style w:type="paragraph" w:customStyle="1" w:styleId="864">
    <w:name w:val="CM53"/>
    <w:basedOn w:val="257"/>
    <w:next w:val="257"/>
    <w:qFormat/>
    <w:uiPriority w:val="0"/>
    <w:pPr>
      <w:spacing w:after="255"/>
    </w:pPr>
    <w:rPr>
      <w:rFonts w:ascii="宋体"/>
      <w:sz w:val="24"/>
      <w:szCs w:val="24"/>
    </w:rPr>
  </w:style>
  <w:style w:type="paragraph" w:customStyle="1" w:styleId="865">
    <w:name w:val="正式文字"/>
    <w:basedOn w:val="43"/>
    <w:qFormat/>
    <w:uiPriority w:val="0"/>
    <w:pPr>
      <w:adjustRightInd w:val="0"/>
      <w:snapToGrid w:val="0"/>
      <w:spacing w:line="312" w:lineRule="auto"/>
      <w:ind w:firstLine="567"/>
      <w:textAlignment w:val="baseline"/>
    </w:pPr>
    <w:rPr>
      <w:rFonts w:cs="仿宋_GB2312"/>
      <w:spacing w:val="6"/>
      <w:kern w:val="0"/>
      <w:sz w:val="28"/>
      <w:szCs w:val="21"/>
    </w:rPr>
  </w:style>
  <w:style w:type="paragraph" w:customStyle="1" w:styleId="866">
    <w:name w:val="表格新"/>
    <w:basedOn w:val="1"/>
    <w:uiPriority w:val="0"/>
    <w:pPr>
      <w:adjustRightInd w:val="0"/>
      <w:snapToGrid w:val="0"/>
      <w:spacing w:before="60" w:after="60"/>
      <w:jc w:val="center"/>
      <w:textAlignment w:val="baseline"/>
    </w:pPr>
    <w:rPr>
      <w:rFonts w:ascii="宋体" w:hAnsi="宋体" w:eastAsia="宋体" w:cs="Times New Roman"/>
      <w:kern w:val="0"/>
      <w:sz w:val="24"/>
      <w:szCs w:val="20"/>
    </w:rPr>
  </w:style>
  <w:style w:type="paragraph" w:customStyle="1" w:styleId="867">
    <w:name w:val="表2"/>
    <w:basedOn w:val="1"/>
    <w:link w:val="3312"/>
    <w:qFormat/>
    <w:uiPriority w:val="0"/>
    <w:pPr>
      <w:adjustRightInd w:val="0"/>
      <w:snapToGrid w:val="0"/>
      <w:spacing w:line="312" w:lineRule="auto"/>
      <w:jc w:val="center"/>
    </w:pPr>
    <w:rPr>
      <w:rFonts w:ascii="宋体" w:hAnsi="宋体" w:eastAsia="宋体" w:cs="Times New Roman"/>
      <w:sz w:val="24"/>
      <w:szCs w:val="24"/>
    </w:rPr>
  </w:style>
  <w:style w:type="paragraph" w:customStyle="1" w:styleId="868">
    <w:name w:val="表头2"/>
    <w:basedOn w:val="1"/>
    <w:link w:val="1367"/>
    <w:uiPriority w:val="0"/>
    <w:pPr>
      <w:snapToGrid w:val="0"/>
      <w:spacing w:beforeLines="50" w:line="312" w:lineRule="auto"/>
      <w:jc w:val="center"/>
    </w:pPr>
    <w:rPr>
      <w:rFonts w:ascii="黑体" w:hAnsi="宋体" w:eastAsia="黑体" w:cs="Times New Roman"/>
      <w:b/>
      <w:bCs/>
      <w:spacing w:val="6"/>
      <w:sz w:val="32"/>
      <w:szCs w:val="32"/>
    </w:rPr>
  </w:style>
  <w:style w:type="paragraph" w:customStyle="1" w:styleId="869">
    <w:name w:val="样式表头"/>
    <w:basedOn w:val="1"/>
    <w:qFormat/>
    <w:uiPriority w:val="0"/>
    <w:pPr>
      <w:snapToGrid w:val="0"/>
      <w:spacing w:line="312" w:lineRule="auto"/>
      <w:jc w:val="center"/>
    </w:pPr>
    <w:rPr>
      <w:rFonts w:ascii="黑体" w:hAnsi="宋体" w:eastAsia="黑体" w:cs="Times New Roman"/>
      <w:b/>
      <w:bCs/>
      <w:spacing w:val="6"/>
      <w:sz w:val="32"/>
      <w:szCs w:val="32"/>
    </w:rPr>
  </w:style>
  <w:style w:type="paragraph" w:customStyle="1" w:styleId="870">
    <w:name w:val="样式8"/>
    <w:basedOn w:val="1"/>
    <w:link w:val="1459"/>
    <w:uiPriority w:val="0"/>
    <w:pPr>
      <w:snapToGrid w:val="0"/>
      <w:spacing w:before="120" w:after="120" w:line="312" w:lineRule="auto"/>
      <w:ind w:firstLine="567"/>
    </w:pPr>
    <w:rPr>
      <w:rFonts w:ascii="宋体" w:hAnsi="Abadi MT Condensed Light" w:eastAsia="宋体" w:cs="Times New Roman"/>
      <w:b/>
      <w:spacing w:val="6"/>
      <w:sz w:val="32"/>
      <w:szCs w:val="24"/>
    </w:rPr>
  </w:style>
  <w:style w:type="paragraph" w:customStyle="1" w:styleId="871">
    <w:name w:val="样式 标题 2 + 小四 首行缩进:  1.96 字符"/>
    <w:basedOn w:val="1"/>
    <w:uiPriority w:val="0"/>
    <w:rPr>
      <w:rFonts w:ascii="Times New Roman" w:hAnsi="Times New Roman" w:eastAsia="宋体" w:cs="Times New Roman"/>
      <w:szCs w:val="24"/>
    </w:rPr>
  </w:style>
  <w:style w:type="paragraph" w:customStyle="1" w:styleId="872">
    <w:name w:val="wtext"/>
    <w:basedOn w:val="1"/>
    <w:uiPriority w:val="0"/>
    <w:pPr>
      <w:widowControl/>
      <w:spacing w:before="100" w:beforeAutospacing="1" w:after="100" w:afterAutospacing="1"/>
      <w:ind w:firstLine="480"/>
      <w:jc w:val="left"/>
    </w:pPr>
    <w:rPr>
      <w:rFonts w:ascii="Times New Roman" w:hAnsi="Times New Roman" w:eastAsia="宋体" w:cs="Times New Roman"/>
      <w:color w:val="000000"/>
      <w:kern w:val="0"/>
      <w:sz w:val="22"/>
    </w:rPr>
  </w:style>
  <w:style w:type="paragraph" w:customStyle="1" w:styleId="873">
    <w:name w:val="表名称"/>
    <w:qFormat/>
    <w:uiPriority w:val="0"/>
    <w:pPr>
      <w:widowControl w:val="0"/>
      <w:spacing w:before="240" w:line="288" w:lineRule="auto"/>
      <w:jc w:val="center"/>
    </w:pPr>
    <w:rPr>
      <w:rFonts w:ascii="Times New Roman" w:hAnsi="Times New Roman" w:eastAsia="宋体" w:cs="Times New Roman"/>
      <w:kern w:val="2"/>
      <w:sz w:val="24"/>
      <w:szCs w:val="24"/>
      <w:lang w:val="en-US" w:eastAsia="zh-CN" w:bidi="ar-SA"/>
    </w:rPr>
  </w:style>
  <w:style w:type="paragraph" w:customStyle="1" w:styleId="874">
    <w:name w:val="表标题2"/>
    <w:basedOn w:val="1"/>
    <w:next w:val="1"/>
    <w:semiHidden/>
    <w:uiPriority w:val="0"/>
    <w:pPr>
      <w:spacing w:beforeLines="50" w:after="120" w:line="312" w:lineRule="auto"/>
      <w:jc w:val="center"/>
    </w:pPr>
    <w:rPr>
      <w:rFonts w:ascii="Times New Roman" w:hAnsi="Times New Roman" w:eastAsia="宋体" w:cs="Times New Roman"/>
      <w:szCs w:val="24"/>
    </w:rPr>
  </w:style>
  <w:style w:type="paragraph" w:customStyle="1" w:styleId="875">
    <w:name w:val="表格居中"/>
    <w:basedOn w:val="180"/>
    <w:uiPriority w:val="0"/>
    <w:pPr>
      <w:autoSpaceDE/>
      <w:autoSpaceDN/>
      <w:adjustRightInd/>
      <w:snapToGrid/>
    </w:pPr>
    <w:rPr>
      <w:rFonts w:ascii="Times New Roman" w:hAnsi="Times New Roman"/>
      <w:kern w:val="2"/>
      <w:szCs w:val="24"/>
    </w:rPr>
  </w:style>
  <w:style w:type="paragraph" w:customStyle="1" w:styleId="876">
    <w:name w:val="表头右"/>
    <w:basedOn w:val="1"/>
    <w:uiPriority w:val="0"/>
    <w:pPr>
      <w:spacing w:line="360" w:lineRule="auto"/>
      <w:ind w:firstLine="448" w:firstLineChars="200"/>
      <w:jc w:val="right"/>
    </w:pPr>
    <w:rPr>
      <w:rFonts w:ascii="Times New Roman" w:hAnsi="Times New Roman" w:eastAsia="宋体" w:cs="Times New Roman"/>
      <w:szCs w:val="24"/>
    </w:rPr>
  </w:style>
  <w:style w:type="paragraph" w:customStyle="1" w:styleId="877">
    <w:name w:val="表头居右"/>
    <w:basedOn w:val="188"/>
    <w:uiPriority w:val="0"/>
    <w:pPr>
      <w:widowControl/>
      <w:snapToGrid/>
      <w:spacing w:beforeLines="100"/>
      <w:ind w:firstLine="240" w:firstLineChars="100"/>
    </w:pPr>
    <w:rPr>
      <w:b w:val="0"/>
      <w:color w:val="auto"/>
      <w:kern w:val="0"/>
      <w:szCs w:val="20"/>
    </w:rPr>
  </w:style>
  <w:style w:type="paragraph" w:customStyle="1" w:styleId="878">
    <w:name w:val="标记文字"/>
    <w:basedOn w:val="25"/>
    <w:uiPriority w:val="0"/>
    <w:pPr>
      <w:tabs>
        <w:tab w:val="left" w:pos="1995"/>
        <w:tab w:val="center" w:pos="4156"/>
      </w:tabs>
      <w:spacing w:line="240" w:lineRule="auto"/>
      <w:ind w:left="200" w:hanging="200" w:hangingChars="200"/>
      <w:jc w:val="both"/>
    </w:pPr>
    <w:rPr>
      <w:rFonts w:ascii="Arial" w:hAnsi="Arial" w:eastAsia="黑体"/>
      <w:b w:val="0"/>
      <w:color w:val="000000"/>
      <w:sz w:val="21"/>
      <w:szCs w:val="20"/>
    </w:rPr>
  </w:style>
  <w:style w:type="paragraph" w:customStyle="1" w:styleId="879">
    <w:name w:val="样式 题注 + 首行缩进:  2 字符1"/>
    <w:basedOn w:val="25"/>
    <w:uiPriority w:val="0"/>
    <w:pPr>
      <w:tabs>
        <w:tab w:val="left" w:pos="1995"/>
        <w:tab w:val="center" w:pos="4156"/>
      </w:tabs>
      <w:spacing w:before="152" w:after="160"/>
      <w:ind w:firstLine="200" w:firstLineChars="200"/>
      <w:jc w:val="both"/>
    </w:pPr>
    <w:rPr>
      <w:rFonts w:ascii="Arial" w:hAnsi="Arial" w:eastAsia="黑体"/>
      <w:b w:val="0"/>
      <w:color w:val="000000"/>
      <w:sz w:val="21"/>
      <w:szCs w:val="20"/>
    </w:rPr>
  </w:style>
  <w:style w:type="paragraph" w:customStyle="1" w:styleId="880">
    <w:name w:val="表头居左"/>
    <w:basedOn w:val="877"/>
    <w:uiPriority w:val="0"/>
    <w:pPr>
      <w:spacing w:before="326" w:line="260" w:lineRule="exact"/>
      <w:ind w:firstLine="254"/>
      <w:jc w:val="both"/>
    </w:pPr>
  </w:style>
  <w:style w:type="character" w:customStyle="1" w:styleId="881">
    <w:name w:val="引用文章 Char"/>
    <w:qFormat/>
    <w:uiPriority w:val="0"/>
    <w:rPr>
      <w:rFonts w:eastAsia="楷体_GB2312" w:cs="宋体"/>
      <w:kern w:val="2"/>
      <w:sz w:val="24"/>
      <w:lang w:val="en-US" w:eastAsia="zh-CN" w:bidi="ar-SA"/>
    </w:rPr>
  </w:style>
  <w:style w:type="paragraph" w:customStyle="1" w:styleId="882">
    <w:name w:val="题目"/>
    <w:basedOn w:val="2"/>
    <w:next w:val="1"/>
    <w:uiPriority w:val="0"/>
    <w:pPr>
      <w:tabs>
        <w:tab w:val="left" w:pos="425"/>
        <w:tab w:val="left" w:pos="632"/>
      </w:tabs>
      <w:spacing w:before="100" w:beforeAutospacing="1" w:after="100" w:afterAutospacing="1" w:line="240" w:lineRule="auto"/>
      <w:ind w:left="632" w:leftChars="100" w:right="100" w:rightChars="100" w:hanging="432"/>
      <w:jc w:val="center"/>
    </w:pPr>
    <w:rPr>
      <w:rFonts w:eastAsia="黑体"/>
      <w:sz w:val="30"/>
      <w:szCs w:val="30"/>
    </w:rPr>
  </w:style>
  <w:style w:type="paragraph" w:customStyle="1" w:styleId="883">
    <w:name w:val="块项目"/>
    <w:next w:val="1"/>
    <w:uiPriority w:val="0"/>
    <w:pPr>
      <w:tabs>
        <w:tab w:val="left" w:pos="840"/>
      </w:tabs>
      <w:spacing w:before="120" w:after="120"/>
      <w:ind w:firstLine="420"/>
    </w:pPr>
    <w:rPr>
      <w:rFonts w:ascii="Times New Roman" w:hAnsi="Times New Roman" w:eastAsia="宋体" w:cs="Times New Roman"/>
      <w:b/>
      <w:spacing w:val="20"/>
      <w:kern w:val="0"/>
      <w:sz w:val="24"/>
      <w:szCs w:val="20"/>
      <w:lang w:val="en-US" w:eastAsia="zh-CN" w:bidi="ar-SA"/>
    </w:rPr>
  </w:style>
  <w:style w:type="paragraph" w:customStyle="1" w:styleId="884">
    <w:name w:val="表头5"/>
    <w:basedOn w:val="1"/>
    <w:uiPriority w:val="0"/>
    <w:pPr>
      <w:tabs>
        <w:tab w:val="left" w:pos="625"/>
      </w:tabs>
      <w:adjustRightInd w:val="0"/>
      <w:snapToGrid w:val="0"/>
      <w:spacing w:beforeLines="100" w:afterLines="50" w:line="240" w:lineRule="atLeast"/>
      <w:ind w:left="950" w:leftChars="250" w:hanging="425"/>
    </w:pPr>
    <w:rPr>
      <w:rFonts w:ascii="Times New Roman" w:hAnsi="Times New Roman" w:eastAsia="宋体" w:cs="Times New Roman"/>
      <w:b/>
      <w:sz w:val="24"/>
      <w:szCs w:val="24"/>
    </w:rPr>
  </w:style>
  <w:style w:type="paragraph" w:customStyle="1" w:styleId="885">
    <w:name w:val="生物拉丁文"/>
    <w:basedOn w:val="1"/>
    <w:uiPriority w:val="0"/>
    <w:pPr>
      <w:tabs>
        <w:tab w:val="left" w:pos="-120"/>
        <w:tab w:val="left" w:pos="625"/>
      </w:tabs>
      <w:overflowPunct w:val="0"/>
      <w:topLinePunct/>
      <w:autoSpaceDE w:val="0"/>
      <w:adjustRightInd w:val="0"/>
      <w:snapToGrid w:val="0"/>
      <w:spacing w:before="60" w:afterLines="50" w:line="0" w:lineRule="atLeast"/>
      <w:ind w:firstLine="454"/>
    </w:pPr>
    <w:rPr>
      <w:rFonts w:ascii="Times New Roman" w:hAnsi="Times New Roman" w:eastAsia="宋体" w:cs="Times New Roman"/>
      <w:i/>
      <w:spacing w:val="20"/>
      <w:sz w:val="24"/>
      <w:szCs w:val="20"/>
    </w:rPr>
  </w:style>
  <w:style w:type="paragraph" w:customStyle="1" w:styleId="886">
    <w:name w:val="表头6"/>
    <w:basedOn w:val="884"/>
    <w:uiPriority w:val="0"/>
    <w:pPr>
      <w:tabs>
        <w:tab w:val="left" w:pos="843"/>
        <w:tab w:val="left" w:pos="1774"/>
        <w:tab w:val="clear" w:pos="625"/>
      </w:tabs>
      <w:ind w:left="992" w:leftChars="0" w:hanging="363"/>
    </w:pPr>
  </w:style>
  <w:style w:type="paragraph" w:customStyle="1" w:styleId="887">
    <w:name w:val="样式 生物附录 + 小四 段前: 6 磅 段后: 6 磅 非加宽量 / 紧缩量  行距: 1.5 倍行距"/>
    <w:basedOn w:val="1"/>
    <w:uiPriority w:val="0"/>
    <w:pPr>
      <w:widowControl/>
      <w:spacing w:before="100" w:beforeAutospacing="1" w:after="100" w:afterAutospacing="1" w:line="360" w:lineRule="auto"/>
    </w:pPr>
    <w:rPr>
      <w:rFonts w:ascii="Times New Roman" w:hAnsi="Times New Roman" w:eastAsia="宋体" w:cs="Times New Roman"/>
      <w:b/>
      <w:bCs/>
      <w:sz w:val="24"/>
      <w:szCs w:val="20"/>
    </w:rPr>
  </w:style>
  <w:style w:type="paragraph" w:customStyle="1" w:styleId="888">
    <w:name w:val="样式 生物附录 + 小四 段前: 6 磅 段后: 6 磅 非加宽量 / 紧缩量  行距: 1.5 倍行距1"/>
    <w:basedOn w:val="1"/>
    <w:qFormat/>
    <w:uiPriority w:val="0"/>
    <w:pPr>
      <w:widowControl/>
      <w:spacing w:before="120" w:after="120" w:line="360" w:lineRule="auto"/>
    </w:pPr>
    <w:rPr>
      <w:rFonts w:ascii="Times New Roman" w:hAnsi="Times New Roman" w:eastAsia="宋体" w:cs="Times New Roman"/>
      <w:b/>
      <w:bCs/>
      <w:sz w:val="24"/>
      <w:szCs w:val="20"/>
    </w:rPr>
  </w:style>
  <w:style w:type="paragraph" w:customStyle="1" w:styleId="889">
    <w:name w:val="表注"/>
    <w:basedOn w:val="1"/>
    <w:qFormat/>
    <w:uiPriority w:val="0"/>
    <w:pPr>
      <w:tabs>
        <w:tab w:val="left" w:pos="625"/>
      </w:tabs>
      <w:overflowPunct w:val="0"/>
      <w:topLinePunct/>
      <w:autoSpaceDE w:val="0"/>
      <w:adjustRightInd w:val="0"/>
      <w:snapToGrid w:val="0"/>
      <w:spacing w:before="120" w:afterLines="50" w:line="288" w:lineRule="auto"/>
      <w:ind w:left="625" w:hanging="425"/>
      <w:jc w:val="center"/>
      <w:textAlignment w:val="baseline"/>
    </w:pPr>
    <w:rPr>
      <w:rFonts w:ascii="Times New Roman" w:hAnsi="Times New Roman" w:eastAsia="宋体" w:cs="Times New Roman"/>
      <w:b/>
      <w:spacing w:val="20"/>
      <w:kern w:val="0"/>
      <w:sz w:val="28"/>
      <w:szCs w:val="20"/>
    </w:rPr>
  </w:style>
  <w:style w:type="paragraph" w:customStyle="1" w:styleId="890">
    <w:name w:val="生物中文名"/>
    <w:basedOn w:val="1"/>
    <w:qFormat/>
    <w:uiPriority w:val="0"/>
    <w:pPr>
      <w:tabs>
        <w:tab w:val="left" w:pos="-120"/>
      </w:tabs>
      <w:overflowPunct w:val="0"/>
      <w:topLinePunct/>
      <w:autoSpaceDE w:val="0"/>
      <w:adjustRightInd w:val="0"/>
      <w:snapToGrid w:val="0"/>
      <w:spacing w:before="60" w:afterLines="50" w:line="0" w:lineRule="atLeast"/>
      <w:ind w:firstLine="454"/>
    </w:pPr>
    <w:rPr>
      <w:rFonts w:ascii="Times New Roman" w:hAnsi="Times New Roman" w:eastAsia="宋体" w:cs="Times New Roman"/>
      <w:spacing w:val="20"/>
      <w:sz w:val="24"/>
      <w:szCs w:val="20"/>
    </w:rPr>
  </w:style>
  <w:style w:type="paragraph" w:customStyle="1" w:styleId="891">
    <w:name w:val="生物中文类名"/>
    <w:basedOn w:val="1"/>
    <w:uiPriority w:val="0"/>
    <w:pPr>
      <w:tabs>
        <w:tab w:val="left" w:pos="-120"/>
      </w:tabs>
      <w:overflowPunct w:val="0"/>
      <w:topLinePunct/>
      <w:autoSpaceDE w:val="0"/>
      <w:adjustRightInd w:val="0"/>
      <w:snapToGrid w:val="0"/>
      <w:spacing w:before="60" w:afterLines="50" w:line="310" w:lineRule="atLeast"/>
      <w:ind w:firstLine="454"/>
    </w:pPr>
    <w:rPr>
      <w:rFonts w:ascii="Times New Roman" w:hAnsi="Times New Roman" w:eastAsia="宋体" w:cs="Times New Roman"/>
      <w:b/>
      <w:spacing w:val="20"/>
      <w:sz w:val="24"/>
      <w:szCs w:val="20"/>
    </w:rPr>
  </w:style>
  <w:style w:type="paragraph" w:customStyle="1" w:styleId="892">
    <w:name w:val="生物拉丁文名"/>
    <w:basedOn w:val="1"/>
    <w:uiPriority w:val="0"/>
    <w:pPr>
      <w:tabs>
        <w:tab w:val="left" w:pos="-120"/>
      </w:tabs>
      <w:overflowPunct w:val="0"/>
      <w:topLinePunct/>
      <w:autoSpaceDE w:val="0"/>
      <w:adjustRightInd w:val="0"/>
      <w:snapToGrid w:val="0"/>
      <w:spacing w:before="60" w:afterLines="50" w:line="0" w:lineRule="atLeast"/>
      <w:ind w:firstLine="454"/>
    </w:pPr>
    <w:rPr>
      <w:rFonts w:ascii="Times New Roman" w:hAnsi="Times New Roman" w:eastAsia="宋体" w:cs="Times New Roman"/>
      <w:i/>
      <w:spacing w:val="20"/>
      <w:sz w:val="24"/>
      <w:szCs w:val="20"/>
    </w:rPr>
  </w:style>
  <w:style w:type="paragraph" w:customStyle="1" w:styleId="893">
    <w:name w:val="图例"/>
    <w:uiPriority w:val="0"/>
    <w:pPr>
      <w:autoSpaceDE w:val="0"/>
      <w:autoSpaceDN w:val="0"/>
      <w:adjustRightInd w:val="0"/>
      <w:jc w:val="center"/>
    </w:pPr>
    <w:rPr>
      <w:rFonts w:ascii="黑体" w:hAnsi="Arial" w:eastAsia="黑体" w:cs="Arial"/>
      <w:b/>
      <w:spacing w:val="12"/>
      <w:kern w:val="0"/>
      <w:sz w:val="24"/>
      <w:szCs w:val="20"/>
      <w:lang w:val="en-US" w:eastAsia="zh-CN" w:bidi="ar-SA"/>
    </w:rPr>
  </w:style>
  <w:style w:type="paragraph" w:customStyle="1" w:styleId="894">
    <w:name w:val="A标题"/>
    <w:basedOn w:val="6"/>
    <w:uiPriority w:val="0"/>
    <w:pPr>
      <w:keepNext w:val="0"/>
      <w:tabs>
        <w:tab w:val="left" w:pos="-120"/>
        <w:tab w:val="left" w:pos="198"/>
        <w:tab w:val="left" w:pos="625"/>
      </w:tabs>
      <w:spacing w:before="60" w:after="60" w:line="264" w:lineRule="auto"/>
      <w:ind w:left="625" w:hanging="425"/>
      <w:jc w:val="left"/>
    </w:pPr>
    <w:rPr>
      <w:rFonts w:ascii="Times New Roman" w:hAnsi="Times New Roman"/>
      <w:b w:val="0"/>
      <w:spacing w:val="20"/>
      <w:sz w:val="24"/>
      <w:szCs w:val="20"/>
      <w:lang w:val="zh-CN"/>
    </w:rPr>
  </w:style>
  <w:style w:type="paragraph" w:customStyle="1" w:styleId="895">
    <w:name w:val="表头4"/>
    <w:basedOn w:val="884"/>
    <w:uiPriority w:val="0"/>
    <w:pPr>
      <w:tabs>
        <w:tab w:val="left" w:pos="360"/>
        <w:tab w:val="clear" w:pos="625"/>
      </w:tabs>
      <w:ind w:left="0" w:firstLine="0"/>
    </w:pPr>
  </w:style>
  <w:style w:type="paragraph" w:customStyle="1" w:styleId="896">
    <w:name w:val="表头8"/>
    <w:basedOn w:val="886"/>
    <w:uiPriority w:val="0"/>
    <w:pPr>
      <w:tabs>
        <w:tab w:val="left" w:pos="903"/>
        <w:tab w:val="left" w:pos="1728"/>
        <w:tab w:val="clear" w:pos="843"/>
      </w:tabs>
      <w:ind w:left="845"/>
    </w:pPr>
  </w:style>
  <w:style w:type="paragraph" w:customStyle="1" w:styleId="897">
    <w:name w:val="样式 目录 2 + 左侧:  2 字符"/>
    <w:basedOn w:val="71"/>
    <w:uiPriority w:val="0"/>
    <w:pPr>
      <w:tabs>
        <w:tab w:val="left" w:pos="1050"/>
        <w:tab w:val="right" w:leader="middleDot" w:pos="8296"/>
      </w:tabs>
      <w:spacing w:line="276" w:lineRule="auto"/>
      <w:ind w:left="240" w:leftChars="0"/>
      <w:jc w:val="left"/>
    </w:pPr>
    <w:rPr>
      <w:rFonts w:ascii="Vladimir Script" w:hAnsi="Vladimir Script" w:eastAsia="楷体_GB2312" w:cs="宋体"/>
      <w:bCs/>
      <w:i/>
      <w:iCs/>
      <w:smallCaps/>
      <w:sz w:val="20"/>
      <w:szCs w:val="20"/>
    </w:rPr>
  </w:style>
  <w:style w:type="paragraph" w:customStyle="1" w:styleId="898">
    <w:name w:val="样式 题目 + 左侧:  1 字符 右侧:  1 字符"/>
    <w:basedOn w:val="2"/>
    <w:uiPriority w:val="0"/>
    <w:pPr>
      <w:tabs>
        <w:tab w:val="left" w:pos="425"/>
        <w:tab w:val="left" w:pos="632"/>
      </w:tabs>
      <w:adjustRightInd w:val="0"/>
      <w:snapToGrid w:val="0"/>
      <w:spacing w:before="100" w:beforeAutospacing="1" w:after="100" w:afterAutospacing="1" w:line="360" w:lineRule="auto"/>
      <w:ind w:left="632" w:right="238" w:hanging="432"/>
      <w:jc w:val="center"/>
    </w:pPr>
    <w:rPr>
      <w:rFonts w:eastAsia="黑体" w:cs="宋体"/>
      <w:snapToGrid w:val="0"/>
      <w:kern w:val="0"/>
      <w:sz w:val="24"/>
      <w:szCs w:val="20"/>
    </w:rPr>
  </w:style>
  <w:style w:type="paragraph" w:customStyle="1" w:styleId="899">
    <w:name w:val="封面标准号1"/>
    <w:uiPriority w:val="0"/>
    <w:pPr>
      <w:widowControl w:val="0"/>
      <w:kinsoku w:val="0"/>
      <w:overflowPunct w:val="0"/>
      <w:autoSpaceDE w:val="0"/>
      <w:autoSpaceDN w:val="0"/>
      <w:spacing w:before="308"/>
      <w:jc w:val="right"/>
      <w:textAlignment w:val="center"/>
    </w:pPr>
    <w:rPr>
      <w:rFonts w:ascii="Times New Roman" w:hAnsi="Times New Roman" w:eastAsia="宋体" w:cs="Times New Roman"/>
      <w:kern w:val="0"/>
      <w:sz w:val="28"/>
      <w:szCs w:val="20"/>
      <w:lang w:val="en-US" w:eastAsia="zh-CN" w:bidi="ar-SA"/>
    </w:rPr>
  </w:style>
  <w:style w:type="table" w:customStyle="1" w:styleId="900">
    <w:name w:val="网格型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901">
    <w:name w:val="WW-表格"/>
    <w:basedOn w:val="1"/>
    <w:uiPriority w:val="0"/>
    <w:pPr>
      <w:suppressAutoHyphens/>
      <w:snapToGrid w:val="0"/>
      <w:spacing w:before="20" w:after="20"/>
      <w:jc w:val="center"/>
    </w:pPr>
    <w:rPr>
      <w:rFonts w:ascii="Times New Roman" w:hAnsi="Times New Roman" w:eastAsia="宋体" w:cs="Times New Roman"/>
      <w:kern w:val="1"/>
      <w:szCs w:val="20"/>
      <w:lang w:eastAsia="ar-SA"/>
    </w:rPr>
  </w:style>
  <w:style w:type="paragraph" w:customStyle="1" w:styleId="902">
    <w:name w:val="WW-批注文字"/>
    <w:basedOn w:val="1"/>
    <w:uiPriority w:val="0"/>
    <w:pPr>
      <w:suppressAutoHyphens/>
      <w:jc w:val="left"/>
    </w:pPr>
    <w:rPr>
      <w:rFonts w:ascii="Times New Roman" w:hAnsi="Times New Roman" w:eastAsia="宋体" w:cs="Times New Roman"/>
      <w:kern w:val="1"/>
      <w:szCs w:val="24"/>
      <w:lang w:eastAsia="ar-SA"/>
    </w:rPr>
  </w:style>
  <w:style w:type="paragraph" w:customStyle="1" w:styleId="903">
    <w:name w:val="附录标识"/>
    <w:basedOn w:val="1"/>
    <w:uiPriority w:val="0"/>
    <w:pPr>
      <w:widowControl/>
      <w:shd w:val="clear" w:color="FFFFFF" w:fill="FFFFFF"/>
      <w:tabs>
        <w:tab w:val="left" w:pos="939"/>
        <w:tab w:val="left" w:pos="6405"/>
      </w:tabs>
      <w:spacing w:before="640" w:after="200"/>
      <w:ind w:left="342" w:firstLine="198"/>
      <w:jc w:val="center"/>
      <w:outlineLvl w:val="0"/>
    </w:pPr>
    <w:rPr>
      <w:rFonts w:ascii="黑体" w:hAnsi="Times New Roman" w:eastAsia="黑体" w:cs="Times New Roman"/>
      <w:kern w:val="0"/>
      <w:szCs w:val="20"/>
    </w:rPr>
  </w:style>
  <w:style w:type="paragraph" w:customStyle="1" w:styleId="904">
    <w:name w:val="附录章标题"/>
    <w:next w:val="1"/>
    <w:uiPriority w:val="0"/>
    <w:pPr>
      <w:tabs>
        <w:tab w:val="left" w:pos="597"/>
      </w:tabs>
      <w:wordWrap w:val="0"/>
      <w:overflowPunct w:val="0"/>
      <w:autoSpaceDE w:val="0"/>
      <w:spacing w:beforeLines="50" w:afterLines="50"/>
      <w:ind w:left="140" w:firstLine="480"/>
      <w:jc w:val="both"/>
      <w:textAlignment w:val="baseline"/>
      <w:outlineLvl w:val="1"/>
    </w:pPr>
    <w:rPr>
      <w:rFonts w:ascii="黑体" w:hAnsi="Times New Roman" w:eastAsia="黑体" w:cs="Times New Roman"/>
      <w:kern w:val="21"/>
      <w:sz w:val="21"/>
      <w:szCs w:val="20"/>
      <w:lang w:val="en-US" w:eastAsia="zh-CN" w:bidi="ar-SA"/>
    </w:rPr>
  </w:style>
  <w:style w:type="paragraph" w:customStyle="1" w:styleId="905">
    <w:name w:val="附录一级条标题"/>
    <w:basedOn w:val="904"/>
    <w:next w:val="1"/>
    <w:uiPriority w:val="0"/>
    <w:pPr>
      <w:tabs>
        <w:tab w:val="left" w:pos="1460"/>
        <w:tab w:val="clear" w:pos="597"/>
      </w:tabs>
      <w:autoSpaceDN w:val="0"/>
      <w:spacing w:beforeLines="0" w:afterLines="0"/>
      <w:ind w:left="1460" w:hanging="420"/>
      <w:outlineLvl w:val="2"/>
    </w:pPr>
  </w:style>
  <w:style w:type="paragraph" w:customStyle="1" w:styleId="906">
    <w:name w:val="附录二级条标题"/>
    <w:basedOn w:val="905"/>
    <w:next w:val="1"/>
    <w:uiPriority w:val="0"/>
    <w:pPr>
      <w:tabs>
        <w:tab w:val="left" w:pos="1880"/>
        <w:tab w:val="clear" w:pos="1460"/>
      </w:tabs>
      <w:ind w:left="1880"/>
      <w:outlineLvl w:val="3"/>
    </w:pPr>
  </w:style>
  <w:style w:type="paragraph" w:customStyle="1" w:styleId="907">
    <w:name w:val="附录三级条标题"/>
    <w:basedOn w:val="906"/>
    <w:next w:val="1"/>
    <w:uiPriority w:val="0"/>
    <w:pPr>
      <w:tabs>
        <w:tab w:val="left" w:pos="2300"/>
        <w:tab w:val="clear" w:pos="1880"/>
      </w:tabs>
      <w:ind w:left="2300"/>
      <w:outlineLvl w:val="4"/>
    </w:pPr>
  </w:style>
  <w:style w:type="paragraph" w:customStyle="1" w:styleId="908">
    <w:name w:val="附录四级条标题"/>
    <w:basedOn w:val="907"/>
    <w:next w:val="1"/>
    <w:uiPriority w:val="0"/>
    <w:pPr>
      <w:tabs>
        <w:tab w:val="left" w:pos="2720"/>
        <w:tab w:val="clear" w:pos="2300"/>
      </w:tabs>
      <w:ind w:left="2720"/>
      <w:outlineLvl w:val="5"/>
    </w:pPr>
  </w:style>
  <w:style w:type="paragraph" w:customStyle="1" w:styleId="909">
    <w:name w:val="附录五级条标题"/>
    <w:basedOn w:val="908"/>
    <w:next w:val="1"/>
    <w:uiPriority w:val="0"/>
    <w:pPr>
      <w:tabs>
        <w:tab w:val="left" w:pos="3140"/>
        <w:tab w:val="clear" w:pos="2720"/>
      </w:tabs>
      <w:ind w:left="3140"/>
      <w:outlineLvl w:val="6"/>
    </w:pPr>
  </w:style>
  <w:style w:type="character" w:customStyle="1" w:styleId="910">
    <w:name w:val="kait"/>
    <w:uiPriority w:val="0"/>
  </w:style>
  <w:style w:type="paragraph" w:customStyle="1" w:styleId="911">
    <w:name w:val="样式表"/>
    <w:basedOn w:val="1"/>
    <w:uiPriority w:val="0"/>
    <w:pPr>
      <w:overflowPunct w:val="0"/>
      <w:autoSpaceDE w:val="0"/>
      <w:autoSpaceDN w:val="0"/>
      <w:adjustRightInd w:val="0"/>
      <w:snapToGrid w:val="0"/>
      <w:spacing w:before="60" w:after="60"/>
      <w:jc w:val="center"/>
    </w:pPr>
    <w:rPr>
      <w:rFonts w:ascii="宋体" w:hAnsi="Times New Roman" w:eastAsia="宋体" w:cs="Times New Roman"/>
      <w:snapToGrid w:val="0"/>
      <w:spacing w:val="6"/>
      <w:sz w:val="24"/>
      <w:szCs w:val="20"/>
    </w:rPr>
  </w:style>
  <w:style w:type="paragraph" w:customStyle="1" w:styleId="912">
    <w:name w:val="文"/>
    <w:basedOn w:val="1"/>
    <w:uiPriority w:val="0"/>
    <w:pPr>
      <w:adjustRightInd w:val="0"/>
      <w:snapToGrid w:val="0"/>
      <w:spacing w:line="312" w:lineRule="auto"/>
      <w:ind w:firstLine="567"/>
    </w:pPr>
    <w:rPr>
      <w:rFonts w:ascii="宋体" w:hAnsi="Times New Roman" w:eastAsia="宋体" w:cs="Times New Roman"/>
      <w:spacing w:val="6"/>
      <w:sz w:val="28"/>
      <w:szCs w:val="20"/>
    </w:rPr>
  </w:style>
  <w:style w:type="paragraph" w:customStyle="1" w:styleId="913">
    <w:name w:val="font12"/>
    <w:basedOn w:val="1"/>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914">
    <w:name w:val="font13"/>
    <w:basedOn w:val="1"/>
    <w:uiPriority w:val="0"/>
    <w:pPr>
      <w:widowControl/>
      <w:spacing w:before="100" w:beforeAutospacing="1" w:after="100" w:afterAutospacing="1"/>
      <w:jc w:val="left"/>
    </w:pPr>
    <w:rPr>
      <w:rFonts w:ascii="Times New Roman" w:hAnsi="Times New Roman" w:eastAsia="宋体" w:cs="Times New Roman"/>
      <w:i/>
      <w:iCs/>
      <w:kern w:val="0"/>
      <w:sz w:val="12"/>
      <w:szCs w:val="12"/>
    </w:rPr>
  </w:style>
  <w:style w:type="paragraph" w:customStyle="1" w:styleId="915">
    <w:name w:val="WW-表格1"/>
    <w:basedOn w:val="1"/>
    <w:uiPriority w:val="0"/>
    <w:pPr>
      <w:suppressAutoHyphens/>
      <w:snapToGrid w:val="0"/>
      <w:spacing w:before="20" w:after="20"/>
      <w:jc w:val="center"/>
    </w:pPr>
    <w:rPr>
      <w:rFonts w:ascii="Times New Roman" w:hAnsi="Times New Roman" w:eastAsia="宋体" w:cs="Times New Roman"/>
      <w:kern w:val="1"/>
      <w:szCs w:val="20"/>
      <w:lang w:eastAsia="ar-SA"/>
    </w:rPr>
  </w:style>
  <w:style w:type="character" w:customStyle="1" w:styleId="916">
    <w:name w:val="正文首行缩进 2 + Times New Roman Char1"/>
    <w:uiPriority w:val="0"/>
    <w:rPr>
      <w:sz w:val="24"/>
      <w:szCs w:val="24"/>
    </w:rPr>
  </w:style>
  <w:style w:type="paragraph" w:customStyle="1" w:styleId="917">
    <w:name w:val="5"/>
    <w:basedOn w:val="1"/>
    <w:next w:val="24"/>
    <w:uiPriority w:val="0"/>
    <w:pPr>
      <w:adjustRightInd w:val="0"/>
      <w:ind w:firstLine="420"/>
      <w:textAlignment w:val="baseline"/>
    </w:pPr>
    <w:rPr>
      <w:rFonts w:ascii="Times New Roman" w:hAnsi="Times New Roman" w:eastAsia="宋体" w:cs="Times New Roman"/>
      <w:szCs w:val="20"/>
    </w:rPr>
  </w:style>
  <w:style w:type="table" w:customStyle="1" w:styleId="918">
    <w:name w:val="毛的表格"/>
    <w:basedOn w:val="100"/>
    <w:uiPriority w:val="0"/>
    <w:pPr>
      <w:jc w:val="center"/>
    </w:pPr>
    <w:rPr>
      <w:rFonts w:ascii="Times New Roman" w:hAnsi="Times New Roman" w:eastAsia="宋体" w:cs="Times New Roman"/>
      <w:kern w:val="0"/>
      <w:sz w:val="24"/>
      <w:szCs w:val="20"/>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cPr>
      <w:vAlign w:val="center"/>
    </w:tcPr>
  </w:style>
  <w:style w:type="paragraph" w:customStyle="1" w:styleId="919">
    <w:name w:val="默认段落字体 Para Char Char Char Char Char Char Char"/>
    <w:basedOn w:val="1"/>
    <w:qFormat/>
    <w:uiPriority w:val="0"/>
    <w:pPr>
      <w:adjustRightInd w:val="0"/>
      <w:spacing w:line="360" w:lineRule="auto"/>
      <w:textAlignment w:val="baseline"/>
    </w:pPr>
    <w:rPr>
      <w:rFonts w:ascii="Times New Roman" w:hAnsi="Times New Roman" w:eastAsia="宋体" w:cs="Times New Roman"/>
      <w:kern w:val="0"/>
      <w:sz w:val="24"/>
      <w:szCs w:val="20"/>
    </w:rPr>
  </w:style>
  <w:style w:type="paragraph" w:customStyle="1" w:styleId="920">
    <w:name w:val="条题"/>
    <w:basedOn w:val="1"/>
    <w:uiPriority w:val="0"/>
    <w:pPr>
      <w:numPr>
        <w:ilvl w:val="0"/>
        <w:numId w:val="19"/>
      </w:numPr>
      <w:spacing w:beforeLines="50" w:line="480" w:lineRule="exact"/>
    </w:pPr>
    <w:rPr>
      <w:rFonts w:ascii="Times New Roman" w:hAnsi="Times New Roman" w:eastAsia="宋体" w:cs="Times New Roman"/>
      <w:color w:val="000000"/>
      <w:sz w:val="24"/>
      <w:szCs w:val="24"/>
    </w:rPr>
  </w:style>
  <w:style w:type="paragraph" w:customStyle="1" w:styleId="921">
    <w:name w:val="图表脚注"/>
    <w:next w:val="295"/>
    <w:uiPriority w:val="0"/>
    <w:pPr>
      <w:ind w:left="300" w:leftChars="200" w:hanging="100" w:hangingChars="100"/>
      <w:jc w:val="both"/>
    </w:pPr>
    <w:rPr>
      <w:rFonts w:ascii="宋体" w:hAnsi="Times New Roman" w:eastAsia="宋体" w:cs="Times New Roman"/>
      <w:kern w:val="0"/>
      <w:sz w:val="18"/>
      <w:szCs w:val="20"/>
      <w:lang w:val="en-US" w:eastAsia="zh-CN" w:bidi="ar-SA"/>
    </w:rPr>
  </w:style>
  <w:style w:type="paragraph" w:customStyle="1" w:styleId="922">
    <w:name w:val="z正文"/>
    <w:basedOn w:val="34"/>
    <w:uiPriority w:val="0"/>
    <w:pPr>
      <w:autoSpaceDE w:val="0"/>
      <w:autoSpaceDN w:val="0"/>
      <w:adjustRightInd w:val="0"/>
      <w:snapToGrid w:val="0"/>
      <w:spacing w:line="360" w:lineRule="auto"/>
      <w:ind w:firstLine="539" w:firstLineChars="0"/>
      <w:textAlignment w:val="baseline"/>
    </w:pPr>
    <w:rPr>
      <w:rFonts w:ascii="Arial" w:hAnsi="Arial"/>
      <w:kern w:val="0"/>
      <w:sz w:val="24"/>
    </w:rPr>
  </w:style>
  <w:style w:type="character" w:customStyle="1" w:styleId="923">
    <w:name w:val="content151"/>
    <w:uiPriority w:val="0"/>
    <w:rPr>
      <w:sz w:val="18"/>
      <w:szCs w:val="18"/>
      <w:u w:val="none"/>
    </w:rPr>
  </w:style>
  <w:style w:type="paragraph" w:customStyle="1" w:styleId="924">
    <w:name w:val="标题  1"/>
    <w:basedOn w:val="1"/>
    <w:uiPriority w:val="0"/>
    <w:pPr>
      <w:tabs>
        <w:tab w:val="left" w:pos="425"/>
      </w:tabs>
      <w:spacing w:line="360" w:lineRule="auto"/>
      <w:ind w:left="425" w:hanging="425"/>
    </w:pPr>
    <w:rPr>
      <w:rFonts w:ascii="Tahoma" w:hAnsi="Tahoma" w:eastAsia="宋体" w:cs="Times New Roman"/>
      <w:sz w:val="24"/>
      <w:szCs w:val="20"/>
    </w:rPr>
  </w:style>
  <w:style w:type="paragraph" w:customStyle="1" w:styleId="925">
    <w:name w:val="表头1"/>
    <w:basedOn w:val="1"/>
    <w:uiPriority w:val="0"/>
    <w:pPr>
      <w:tabs>
        <w:tab w:val="left" w:pos="5760"/>
      </w:tabs>
      <w:snapToGrid w:val="0"/>
      <w:spacing w:before="240" w:line="312" w:lineRule="auto"/>
      <w:jc w:val="center"/>
      <w:outlineLvl w:val="0"/>
    </w:pPr>
    <w:rPr>
      <w:rFonts w:ascii="Times New Roman" w:hAnsi="Times New Roman" w:eastAsia="黑体" w:cs="Times New Roman"/>
      <w:b/>
      <w:spacing w:val="6"/>
      <w:sz w:val="32"/>
      <w:szCs w:val="20"/>
    </w:rPr>
  </w:style>
  <w:style w:type="table" w:customStyle="1" w:styleId="926">
    <w:name w:val="正文表格"/>
    <w:basedOn w:val="100"/>
    <w:uiPriority w:val="0"/>
    <w:pPr>
      <w:jc w:val="center"/>
    </w:pPr>
    <w:rPr>
      <w:rFonts w:ascii="Times New Roman" w:hAnsi="Times New Roman" w:eastAsia="宋体" w:cs="Times New Roman"/>
      <w:kern w:val="0"/>
      <w:sz w:val="20"/>
      <w:szCs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rPr>
      <w:jc w:val="center"/>
    </w:trPr>
    <w:tcPr>
      <w:vAlign w:val="center"/>
    </w:tcPr>
  </w:style>
  <w:style w:type="paragraph" w:customStyle="1" w:styleId="927">
    <w:name w:val="样式 正文首行缩进 2 + 首行缩进:  2 字符"/>
    <w:basedOn w:val="55"/>
    <w:uiPriority w:val="0"/>
    <w:pPr>
      <w:spacing w:line="360" w:lineRule="auto"/>
      <w:ind w:left="0" w:leftChars="0" w:firstLine="480"/>
    </w:pPr>
    <w:rPr>
      <w:b/>
      <w:color w:val="000000"/>
      <w:szCs w:val="20"/>
    </w:rPr>
  </w:style>
  <w:style w:type="paragraph" w:customStyle="1" w:styleId="928">
    <w:name w:val="表格下注"/>
    <w:uiPriority w:val="0"/>
    <w:pPr>
      <w:autoSpaceDE w:val="0"/>
      <w:autoSpaceDN w:val="0"/>
      <w:ind w:firstLine="200" w:firstLineChars="200"/>
      <w:jc w:val="both"/>
    </w:pPr>
    <w:rPr>
      <w:rFonts w:ascii="Times New Roman" w:hAnsi="Times New Roman" w:eastAsia="黑体" w:cs="Times New Roman"/>
      <w:kern w:val="0"/>
      <w:sz w:val="21"/>
      <w:szCs w:val="20"/>
      <w:lang w:val="en-US" w:eastAsia="zh-CN" w:bidi="ar-SA"/>
    </w:rPr>
  </w:style>
  <w:style w:type="character" w:customStyle="1" w:styleId="929">
    <w:name w:val="正文文本 Char2"/>
    <w:uiPriority w:val="0"/>
    <w:rPr>
      <w:rFonts w:ascii="Times New Roman" w:hAnsi="Times New Roman" w:eastAsia="宋体" w:cs="Times New Roman"/>
      <w:szCs w:val="24"/>
    </w:rPr>
  </w:style>
  <w:style w:type="character" w:customStyle="1" w:styleId="930">
    <w:name w:val="标题 3111 Char C"/>
    <w:uiPriority w:val="0"/>
  </w:style>
  <w:style w:type="character" w:customStyle="1" w:styleId="931">
    <w:name w:val="正文文本缩进 Char Char"/>
    <w:uiPriority w:val="0"/>
    <w:rPr>
      <w:rFonts w:ascii="宋体" w:hAnsi="宋体" w:eastAsia="宋体"/>
      <w:color w:val="000000"/>
      <w:kern w:val="2"/>
      <w:sz w:val="21"/>
      <w:szCs w:val="21"/>
      <w:lang w:val="zh-CN" w:eastAsia="zh-CN" w:bidi="ar-SA"/>
    </w:rPr>
  </w:style>
  <w:style w:type="paragraph" w:customStyle="1" w:styleId="932">
    <w:name w:val="style4"/>
    <w:basedOn w:val="1"/>
    <w:uiPriority w:val="0"/>
    <w:pPr>
      <w:widowControl/>
      <w:spacing w:before="100" w:beforeAutospacing="1" w:after="100" w:afterAutospacing="1" w:line="450" w:lineRule="atLeast"/>
      <w:jc w:val="left"/>
    </w:pPr>
    <w:rPr>
      <w:rFonts w:ascii="Arial Unicode MS" w:hAnsi="Arial Unicode MS" w:eastAsia="Arial Unicode MS" w:cs="Arial Unicode MS"/>
      <w:kern w:val="0"/>
      <w:szCs w:val="21"/>
    </w:rPr>
  </w:style>
  <w:style w:type="paragraph" w:customStyle="1" w:styleId="933">
    <w:name w:val="标题3"/>
    <w:basedOn w:val="1"/>
    <w:next w:val="1"/>
    <w:qFormat/>
    <w:uiPriority w:val="0"/>
    <w:pPr>
      <w:keepNext/>
      <w:keepLines/>
      <w:adjustRightInd w:val="0"/>
      <w:snapToGrid w:val="0"/>
      <w:spacing w:after="50" w:line="416" w:lineRule="atLeast"/>
      <w:outlineLvl w:val="2"/>
    </w:pPr>
    <w:rPr>
      <w:rFonts w:ascii="Times New Roman" w:hAnsi="Times New Roman" w:eastAsia="黑体" w:cs="Times New Roman"/>
      <w:kern w:val="0"/>
      <w:sz w:val="24"/>
      <w:szCs w:val="20"/>
    </w:rPr>
  </w:style>
  <w:style w:type="paragraph" w:customStyle="1" w:styleId="934">
    <w:name w:val="编号汉字数字"/>
    <w:basedOn w:val="849"/>
    <w:next w:val="1"/>
    <w:uiPriority w:val="0"/>
    <w:pPr>
      <w:numPr>
        <w:numId w:val="0"/>
      </w:numPr>
      <w:tabs>
        <w:tab w:val="left" w:pos="0"/>
      </w:tabs>
      <w:ind w:firstLine="822"/>
      <w:outlineLvl w:val="9"/>
    </w:pPr>
  </w:style>
  <w:style w:type="paragraph" w:customStyle="1" w:styleId="935">
    <w:name w:val="CM104"/>
    <w:basedOn w:val="257"/>
    <w:next w:val="257"/>
    <w:uiPriority w:val="0"/>
    <w:pPr>
      <w:spacing w:after="110"/>
    </w:pPr>
    <w:rPr>
      <w:rFonts w:ascii="仿宋" w:eastAsia="仿宋"/>
      <w:sz w:val="24"/>
      <w:szCs w:val="24"/>
    </w:rPr>
  </w:style>
  <w:style w:type="paragraph" w:customStyle="1" w:styleId="936">
    <w:name w:val="CM7"/>
    <w:basedOn w:val="257"/>
    <w:next w:val="257"/>
    <w:uiPriority w:val="0"/>
    <w:pPr>
      <w:spacing w:line="436" w:lineRule="atLeast"/>
    </w:pPr>
    <w:rPr>
      <w:rFonts w:ascii="仿宋" w:eastAsia="仿宋"/>
      <w:sz w:val="24"/>
      <w:szCs w:val="24"/>
    </w:rPr>
  </w:style>
  <w:style w:type="paragraph" w:customStyle="1" w:styleId="937">
    <w:name w:val="CM103"/>
    <w:basedOn w:val="257"/>
    <w:next w:val="257"/>
    <w:uiPriority w:val="0"/>
    <w:pPr>
      <w:spacing w:after="628"/>
    </w:pPr>
    <w:rPr>
      <w:rFonts w:ascii="仿宋" w:eastAsia="仿宋"/>
      <w:sz w:val="24"/>
      <w:szCs w:val="24"/>
    </w:rPr>
  </w:style>
  <w:style w:type="paragraph" w:customStyle="1" w:styleId="938">
    <w:name w:val="CM105"/>
    <w:basedOn w:val="257"/>
    <w:next w:val="257"/>
    <w:uiPriority w:val="0"/>
    <w:pPr>
      <w:spacing w:after="323"/>
    </w:pPr>
    <w:rPr>
      <w:rFonts w:ascii="仿宋" w:eastAsia="仿宋" w:cs="仿宋"/>
      <w:sz w:val="24"/>
      <w:szCs w:val="24"/>
    </w:rPr>
  </w:style>
  <w:style w:type="paragraph" w:customStyle="1" w:styleId="939">
    <w:name w:val="CM117"/>
    <w:basedOn w:val="257"/>
    <w:next w:val="257"/>
    <w:uiPriority w:val="0"/>
    <w:pPr>
      <w:spacing w:after="728"/>
    </w:pPr>
    <w:rPr>
      <w:rFonts w:ascii="仿宋" w:eastAsia="仿宋" w:cs="仿宋"/>
      <w:sz w:val="24"/>
      <w:szCs w:val="24"/>
    </w:rPr>
  </w:style>
  <w:style w:type="paragraph" w:customStyle="1" w:styleId="940">
    <w:name w:val="CM19"/>
    <w:basedOn w:val="257"/>
    <w:next w:val="257"/>
    <w:uiPriority w:val="0"/>
    <w:pPr>
      <w:spacing w:line="436" w:lineRule="atLeast"/>
    </w:pPr>
    <w:rPr>
      <w:rFonts w:ascii="仿宋" w:eastAsia="仿宋" w:cs="仿宋"/>
      <w:sz w:val="24"/>
      <w:szCs w:val="24"/>
    </w:rPr>
  </w:style>
  <w:style w:type="paragraph" w:customStyle="1" w:styleId="941">
    <w:name w:val="CM42"/>
    <w:basedOn w:val="257"/>
    <w:next w:val="257"/>
    <w:uiPriority w:val="0"/>
    <w:pPr>
      <w:spacing w:line="556" w:lineRule="atLeast"/>
    </w:pPr>
    <w:rPr>
      <w:rFonts w:ascii="仿宋" w:eastAsia="仿宋" w:cs="仿宋"/>
      <w:sz w:val="24"/>
      <w:szCs w:val="24"/>
    </w:rPr>
  </w:style>
  <w:style w:type="paragraph" w:customStyle="1" w:styleId="942">
    <w:name w:val="CM109"/>
    <w:basedOn w:val="257"/>
    <w:next w:val="257"/>
    <w:uiPriority w:val="0"/>
    <w:pPr>
      <w:spacing w:after="490"/>
    </w:pPr>
    <w:rPr>
      <w:rFonts w:ascii="仿宋" w:eastAsia="仿宋" w:cs="仿宋"/>
      <w:sz w:val="24"/>
      <w:szCs w:val="24"/>
    </w:rPr>
  </w:style>
  <w:style w:type="paragraph" w:customStyle="1" w:styleId="943">
    <w:name w:val="CM12"/>
    <w:basedOn w:val="257"/>
    <w:next w:val="257"/>
    <w:uiPriority w:val="99"/>
    <w:pPr>
      <w:spacing w:line="436" w:lineRule="atLeast"/>
    </w:pPr>
    <w:rPr>
      <w:rFonts w:ascii="仿宋" w:eastAsia="仿宋" w:cs="仿宋"/>
      <w:sz w:val="24"/>
      <w:szCs w:val="24"/>
    </w:rPr>
  </w:style>
  <w:style w:type="paragraph" w:customStyle="1" w:styleId="944">
    <w:name w:val="CM50"/>
    <w:basedOn w:val="257"/>
    <w:next w:val="257"/>
    <w:uiPriority w:val="0"/>
    <w:rPr>
      <w:rFonts w:ascii="仿宋" w:eastAsia="仿宋" w:cs="仿宋"/>
      <w:sz w:val="24"/>
      <w:szCs w:val="24"/>
    </w:rPr>
  </w:style>
  <w:style w:type="paragraph" w:customStyle="1" w:styleId="945">
    <w:name w:val="CM25"/>
    <w:basedOn w:val="257"/>
    <w:next w:val="257"/>
    <w:uiPriority w:val="0"/>
    <w:pPr>
      <w:spacing w:line="556" w:lineRule="atLeast"/>
    </w:pPr>
    <w:rPr>
      <w:rFonts w:ascii="仿宋" w:eastAsia="仿宋"/>
      <w:sz w:val="24"/>
      <w:szCs w:val="24"/>
    </w:rPr>
  </w:style>
  <w:style w:type="paragraph" w:customStyle="1" w:styleId="946">
    <w:name w:val="CM102"/>
    <w:basedOn w:val="257"/>
    <w:next w:val="257"/>
    <w:uiPriority w:val="0"/>
    <w:pPr>
      <w:spacing w:after="208"/>
    </w:pPr>
    <w:rPr>
      <w:rFonts w:ascii="仿宋" w:eastAsia="仿宋"/>
      <w:sz w:val="24"/>
      <w:szCs w:val="24"/>
    </w:rPr>
  </w:style>
  <w:style w:type="paragraph" w:customStyle="1" w:styleId="947">
    <w:name w:val="CM113"/>
    <w:basedOn w:val="257"/>
    <w:next w:val="257"/>
    <w:uiPriority w:val="0"/>
    <w:pPr>
      <w:spacing w:after="840"/>
    </w:pPr>
    <w:rPr>
      <w:rFonts w:ascii="仿宋" w:eastAsia="仿宋"/>
      <w:sz w:val="24"/>
      <w:szCs w:val="24"/>
    </w:rPr>
  </w:style>
  <w:style w:type="paragraph" w:customStyle="1" w:styleId="948">
    <w:name w:val="CM34"/>
    <w:basedOn w:val="257"/>
    <w:next w:val="257"/>
    <w:uiPriority w:val="0"/>
    <w:pPr>
      <w:spacing w:line="436" w:lineRule="atLeast"/>
    </w:pPr>
    <w:rPr>
      <w:rFonts w:ascii="仿宋" w:eastAsia="仿宋"/>
      <w:sz w:val="24"/>
      <w:szCs w:val="24"/>
    </w:rPr>
  </w:style>
  <w:style w:type="paragraph" w:customStyle="1" w:styleId="949">
    <w:name w:val="CM30"/>
    <w:basedOn w:val="257"/>
    <w:next w:val="257"/>
    <w:uiPriority w:val="0"/>
    <w:rPr>
      <w:rFonts w:ascii="仿宋" w:eastAsia="仿宋" w:cs="仿宋"/>
      <w:sz w:val="24"/>
      <w:szCs w:val="24"/>
    </w:rPr>
  </w:style>
  <w:style w:type="paragraph" w:customStyle="1" w:styleId="950">
    <w:name w:val="CM110"/>
    <w:basedOn w:val="257"/>
    <w:next w:val="257"/>
    <w:uiPriority w:val="0"/>
    <w:pPr>
      <w:spacing w:after="60"/>
    </w:pPr>
    <w:rPr>
      <w:rFonts w:ascii="仿宋" w:eastAsia="仿宋" w:cs="仿宋"/>
      <w:sz w:val="24"/>
      <w:szCs w:val="24"/>
    </w:rPr>
  </w:style>
  <w:style w:type="paragraph" w:customStyle="1" w:styleId="951">
    <w:name w:val="CM119"/>
    <w:basedOn w:val="257"/>
    <w:next w:val="257"/>
    <w:uiPriority w:val="0"/>
    <w:pPr>
      <w:spacing w:after="413"/>
    </w:pPr>
    <w:rPr>
      <w:rFonts w:ascii="仿宋" w:eastAsia="仿宋" w:cs="仿宋"/>
      <w:sz w:val="24"/>
      <w:szCs w:val="24"/>
    </w:rPr>
  </w:style>
  <w:style w:type="paragraph" w:customStyle="1" w:styleId="952">
    <w:name w:val="CM35"/>
    <w:basedOn w:val="257"/>
    <w:next w:val="257"/>
    <w:uiPriority w:val="0"/>
    <w:pPr>
      <w:spacing w:line="436" w:lineRule="atLeast"/>
    </w:pPr>
    <w:rPr>
      <w:rFonts w:ascii="仿宋" w:eastAsia="仿宋" w:cs="仿宋"/>
      <w:sz w:val="24"/>
      <w:szCs w:val="24"/>
    </w:rPr>
  </w:style>
  <w:style w:type="character" w:customStyle="1" w:styleId="953">
    <w:name w:val="标题 3 Char2 Char Char"/>
    <w:uiPriority w:val="0"/>
    <w:rPr>
      <w:rFonts w:eastAsia="黑体"/>
      <w:b/>
      <w:bCs/>
      <w:snapToGrid w:val="0"/>
      <w:sz w:val="24"/>
      <w:szCs w:val="32"/>
      <w:lang w:val="en-US" w:eastAsia="zh-CN" w:bidi="ar-SA"/>
    </w:rPr>
  </w:style>
  <w:style w:type="paragraph" w:customStyle="1" w:styleId="954">
    <w:name w:val="正式节"/>
    <w:basedOn w:val="43"/>
    <w:uiPriority w:val="0"/>
    <w:pPr>
      <w:adjustRightInd w:val="0"/>
      <w:snapToGrid w:val="0"/>
      <w:spacing w:before="120" w:after="120" w:line="312" w:lineRule="auto"/>
      <w:ind w:firstLine="567"/>
      <w:textAlignment w:val="baseline"/>
    </w:pPr>
    <w:rPr>
      <w:rFonts w:cs="仿宋_GB2312"/>
      <w:b/>
      <w:bCs/>
      <w:spacing w:val="6"/>
      <w:kern w:val="0"/>
      <w:sz w:val="32"/>
      <w:szCs w:val="21"/>
    </w:rPr>
  </w:style>
  <w:style w:type="paragraph" w:customStyle="1" w:styleId="955">
    <w:name w:val="CM128"/>
    <w:basedOn w:val="257"/>
    <w:next w:val="257"/>
    <w:uiPriority w:val="0"/>
    <w:pPr>
      <w:spacing w:after="525"/>
    </w:pPr>
    <w:rPr>
      <w:rFonts w:ascii="仿宋" w:eastAsia="仿宋"/>
      <w:sz w:val="24"/>
      <w:szCs w:val="24"/>
    </w:rPr>
  </w:style>
  <w:style w:type="paragraph" w:customStyle="1" w:styleId="956">
    <w:name w:val="CM23"/>
    <w:basedOn w:val="257"/>
    <w:next w:val="257"/>
    <w:uiPriority w:val="0"/>
    <w:pPr>
      <w:spacing w:line="436" w:lineRule="atLeast"/>
    </w:pPr>
    <w:rPr>
      <w:rFonts w:ascii="仿宋" w:eastAsia="仿宋"/>
      <w:sz w:val="24"/>
      <w:szCs w:val="24"/>
    </w:rPr>
  </w:style>
  <w:style w:type="paragraph" w:customStyle="1" w:styleId="957">
    <w:name w:val="CM121"/>
    <w:basedOn w:val="257"/>
    <w:next w:val="257"/>
    <w:uiPriority w:val="0"/>
    <w:pPr>
      <w:spacing w:after="320"/>
    </w:pPr>
    <w:rPr>
      <w:rFonts w:ascii="仿宋" w:eastAsia="仿宋"/>
      <w:sz w:val="24"/>
      <w:szCs w:val="24"/>
    </w:rPr>
  </w:style>
  <w:style w:type="paragraph" w:customStyle="1" w:styleId="958">
    <w:name w:val="节1"/>
    <w:basedOn w:val="1"/>
    <w:uiPriority w:val="0"/>
    <w:pPr>
      <w:adjustRightInd w:val="0"/>
      <w:snapToGrid w:val="0"/>
      <w:spacing w:before="120" w:after="120" w:line="312" w:lineRule="auto"/>
      <w:ind w:firstLine="567"/>
    </w:pPr>
    <w:rPr>
      <w:rFonts w:ascii="宋体" w:hAnsi="宋体" w:eastAsia="宋体" w:cs="Times New Roman"/>
      <w:b/>
      <w:bCs/>
      <w:spacing w:val="6"/>
      <w:sz w:val="32"/>
      <w:szCs w:val="20"/>
    </w:rPr>
  </w:style>
  <w:style w:type="paragraph" w:customStyle="1" w:styleId="959">
    <w:name w:val="正式表格"/>
    <w:basedOn w:val="865"/>
    <w:uiPriority w:val="0"/>
    <w:pPr>
      <w:spacing w:before="60" w:after="60" w:line="240" w:lineRule="auto"/>
      <w:ind w:firstLine="0"/>
      <w:jc w:val="center"/>
      <w:textAlignment w:val="auto"/>
    </w:pPr>
    <w:rPr>
      <w:rFonts w:hAnsi="宋体" w:cs="Times New Roman"/>
      <w:kern w:val="2"/>
      <w:sz w:val="24"/>
      <w:szCs w:val="24"/>
    </w:rPr>
  </w:style>
  <w:style w:type="paragraph" w:customStyle="1" w:styleId="960">
    <w:name w:val="CM31"/>
    <w:basedOn w:val="257"/>
    <w:next w:val="257"/>
    <w:uiPriority w:val="0"/>
    <w:pPr>
      <w:spacing w:line="556" w:lineRule="atLeast"/>
    </w:pPr>
    <w:rPr>
      <w:rFonts w:ascii="仿宋" w:eastAsia="仿宋"/>
      <w:sz w:val="24"/>
      <w:szCs w:val="24"/>
    </w:rPr>
  </w:style>
  <w:style w:type="paragraph" w:customStyle="1" w:styleId="961">
    <w:name w:val="CM136"/>
    <w:basedOn w:val="257"/>
    <w:next w:val="257"/>
    <w:uiPriority w:val="0"/>
    <w:pPr>
      <w:spacing w:after="60"/>
    </w:pPr>
    <w:rPr>
      <w:rFonts w:ascii="仿宋" w:eastAsia="仿宋"/>
      <w:sz w:val="24"/>
      <w:szCs w:val="24"/>
    </w:rPr>
  </w:style>
  <w:style w:type="paragraph" w:customStyle="1" w:styleId="962">
    <w:name w:val="表格右"/>
    <w:basedOn w:val="180"/>
    <w:uiPriority w:val="0"/>
    <w:pPr>
      <w:suppressAutoHyphens/>
      <w:autoSpaceDE/>
      <w:autoSpaceDN/>
      <w:adjustRightInd/>
      <w:spacing w:before="20" w:after="20"/>
      <w:ind w:firstLine="351" w:firstLineChars="167"/>
      <w:jc w:val="both"/>
    </w:pPr>
    <w:rPr>
      <w:rFonts w:ascii="宋体" w:hAnsi="宋体"/>
      <w:kern w:val="1"/>
      <w:szCs w:val="20"/>
      <w:lang w:val="zh-CN"/>
    </w:rPr>
  </w:style>
  <w:style w:type="paragraph" w:customStyle="1" w:styleId="963">
    <w:name w:val="CM125"/>
    <w:basedOn w:val="257"/>
    <w:next w:val="257"/>
    <w:uiPriority w:val="0"/>
    <w:pPr>
      <w:spacing w:after="625"/>
    </w:pPr>
    <w:rPr>
      <w:rFonts w:ascii="仿宋" w:eastAsia="仿宋"/>
      <w:sz w:val="24"/>
      <w:szCs w:val="24"/>
    </w:rPr>
  </w:style>
  <w:style w:type="paragraph" w:customStyle="1" w:styleId="964">
    <w:name w:val="font"/>
    <w:basedOn w:val="1"/>
    <w:uiPriority w:val="0"/>
    <w:pPr>
      <w:widowControl/>
      <w:spacing w:before="100" w:beforeAutospacing="1" w:after="100" w:afterAutospacing="1" w:line="300" w:lineRule="atLeast"/>
      <w:jc w:val="left"/>
    </w:pPr>
    <w:rPr>
      <w:rFonts w:hint="eastAsia" w:ascii="宋体" w:hAnsi="宋体" w:eastAsia="宋体" w:cs="Times New Roman"/>
      <w:color w:val="333333"/>
      <w:kern w:val="0"/>
      <w:sz w:val="22"/>
    </w:rPr>
  </w:style>
  <w:style w:type="character" w:customStyle="1" w:styleId="965">
    <w:name w:val="title11"/>
    <w:uiPriority w:val="0"/>
    <w:rPr>
      <w:b/>
      <w:bCs/>
      <w:color w:val="000000"/>
      <w:sz w:val="27"/>
      <w:szCs w:val="27"/>
    </w:rPr>
  </w:style>
  <w:style w:type="character" w:customStyle="1" w:styleId="966">
    <w:name w:val="Char Char Char Char11"/>
    <w:uiPriority w:val="0"/>
    <w:rPr>
      <w:rFonts w:eastAsia="黑体"/>
      <w:b/>
      <w:bCs/>
      <w:snapToGrid w:val="0"/>
      <w:sz w:val="24"/>
      <w:szCs w:val="32"/>
      <w:lang w:val="en-US" w:eastAsia="zh-CN" w:bidi="ar-SA"/>
    </w:rPr>
  </w:style>
  <w:style w:type="paragraph" w:customStyle="1" w:styleId="967">
    <w:name w:val="表格五中"/>
    <w:uiPriority w:val="0"/>
    <w:pPr>
      <w:adjustRightInd w:val="0"/>
      <w:snapToGrid w:val="0"/>
      <w:spacing w:line="240" w:lineRule="atLeast"/>
      <w:jc w:val="center"/>
    </w:pPr>
    <w:rPr>
      <w:rFonts w:ascii="Times New Roman" w:hAnsi="Times New Roman" w:eastAsia="宋体" w:cs="Times New Roman"/>
      <w:kern w:val="0"/>
      <w:sz w:val="21"/>
      <w:szCs w:val="20"/>
      <w:lang w:val="en-US" w:eastAsia="zh-CN" w:bidi="ar-SA"/>
    </w:rPr>
  </w:style>
  <w:style w:type="paragraph" w:customStyle="1" w:styleId="968">
    <w:name w:val="表内五中"/>
    <w:basedOn w:val="1"/>
    <w:uiPriority w:val="0"/>
    <w:pPr>
      <w:tabs>
        <w:tab w:val="left" w:pos="-120"/>
      </w:tabs>
      <w:overflowPunct w:val="0"/>
      <w:topLinePunct/>
      <w:autoSpaceDE w:val="0"/>
      <w:adjustRightInd w:val="0"/>
      <w:snapToGrid w:val="0"/>
      <w:spacing w:before="60" w:afterLines="50" w:line="310" w:lineRule="atLeast"/>
      <w:ind w:left="-79" w:right="-115" w:firstLine="454"/>
      <w:jc w:val="center"/>
    </w:pPr>
    <w:rPr>
      <w:rFonts w:ascii="Times New Roman" w:hAnsi="Times New Roman" w:eastAsia="宋体" w:cs="Times New Roman"/>
      <w:color w:val="000000"/>
      <w:sz w:val="24"/>
      <w:szCs w:val="20"/>
    </w:rPr>
  </w:style>
  <w:style w:type="paragraph" w:customStyle="1" w:styleId="969">
    <w:name w:val="点项目"/>
    <w:uiPriority w:val="0"/>
    <w:pPr>
      <w:tabs>
        <w:tab w:val="left" w:pos="550"/>
        <w:tab w:val="left" w:pos="3008"/>
      </w:tabs>
      <w:adjustRightInd w:val="0"/>
      <w:snapToGrid w:val="0"/>
      <w:spacing w:before="240" w:line="240" w:lineRule="atLeast"/>
      <w:ind w:left="3008" w:hanging="420"/>
      <w:jc w:val="both"/>
    </w:pPr>
    <w:rPr>
      <w:rFonts w:ascii="Times New Roman" w:hAnsi="Times New Roman" w:eastAsia="宋体" w:cs="Times New Roman"/>
      <w:b/>
      <w:spacing w:val="12"/>
      <w:kern w:val="0"/>
      <w:sz w:val="24"/>
      <w:szCs w:val="24"/>
      <w:lang w:val="en-US" w:eastAsia="zh-CN" w:bidi="ar-SA"/>
    </w:rPr>
  </w:style>
  <w:style w:type="paragraph" w:customStyle="1" w:styleId="970">
    <w:name w:val="样式 标题 2 + 左侧:  0.32 厘米 首行缩进:  0 厘米"/>
    <w:basedOn w:val="3"/>
    <w:uiPriority w:val="0"/>
    <w:pPr>
      <w:keepLines w:val="0"/>
      <w:widowControl/>
      <w:tabs>
        <w:tab w:val="left" w:pos="360"/>
        <w:tab w:val="left" w:pos="425"/>
        <w:tab w:val="left" w:pos="630"/>
        <w:tab w:val="left" w:pos="1344"/>
      </w:tabs>
      <w:overflowPunct w:val="0"/>
      <w:topLinePunct/>
      <w:autoSpaceDE w:val="0"/>
      <w:spacing w:before="0" w:after="0" w:line="312" w:lineRule="auto"/>
      <w:ind w:left="576" w:hanging="420"/>
      <w:textAlignment w:val="baseline"/>
    </w:pPr>
    <w:rPr>
      <w:rFonts w:ascii="黑体" w:hAnsi="Times New Roman"/>
      <w:b w:val="0"/>
      <w:spacing w:val="20"/>
      <w:kern w:val="0"/>
      <w:sz w:val="30"/>
      <w:szCs w:val="20"/>
    </w:rPr>
  </w:style>
  <w:style w:type="paragraph" w:customStyle="1" w:styleId="971">
    <w:name w:val="空行"/>
    <w:basedOn w:val="1"/>
    <w:uiPriority w:val="0"/>
    <w:pPr>
      <w:numPr>
        <w:ilvl w:val="1"/>
        <w:numId w:val="20"/>
      </w:numPr>
      <w:tabs>
        <w:tab w:val="clear" w:pos="756"/>
      </w:tabs>
      <w:overflowPunct w:val="0"/>
      <w:topLinePunct/>
      <w:autoSpaceDE w:val="0"/>
      <w:adjustRightInd w:val="0"/>
      <w:snapToGrid w:val="0"/>
      <w:spacing w:line="360" w:lineRule="auto"/>
      <w:ind w:left="0" w:firstLine="0"/>
      <w:jc w:val="center"/>
    </w:pPr>
    <w:rPr>
      <w:rFonts w:ascii="Times New Roman" w:hAnsi="Times New Roman" w:eastAsia="宋体" w:cs="Times New Roman"/>
      <w:b/>
      <w:sz w:val="24"/>
      <w:szCs w:val="24"/>
    </w:rPr>
  </w:style>
  <w:style w:type="paragraph" w:customStyle="1" w:styleId="972">
    <w:name w:val="图名称"/>
    <w:basedOn w:val="1"/>
    <w:uiPriority w:val="0"/>
    <w:pPr>
      <w:tabs>
        <w:tab w:val="left" w:pos="2600"/>
        <w:tab w:val="center" w:pos="6622"/>
      </w:tabs>
      <w:adjustRightInd w:val="0"/>
      <w:snapToGrid w:val="0"/>
      <w:spacing w:line="360" w:lineRule="auto"/>
      <w:jc w:val="center"/>
    </w:pPr>
    <w:rPr>
      <w:rFonts w:ascii="Times New Roman" w:hAnsi="Times New Roman" w:eastAsia="宋体" w:cs="Times New Roman"/>
      <w:bCs/>
      <w:color w:val="000000"/>
      <w:sz w:val="24"/>
      <w:szCs w:val="24"/>
    </w:rPr>
  </w:style>
  <w:style w:type="paragraph" w:customStyle="1" w:styleId="973">
    <w:name w:val="生物附录"/>
    <w:uiPriority w:val="0"/>
    <w:pPr>
      <w:ind w:firstLine="641" w:firstLineChars="200"/>
      <w:jc w:val="both"/>
    </w:pPr>
    <w:rPr>
      <w:rFonts w:ascii="Times New Roman" w:hAnsi="Times New Roman" w:eastAsia="宋体" w:cs="Times New Roman"/>
      <w:b/>
      <w:spacing w:val="20"/>
      <w:kern w:val="0"/>
      <w:sz w:val="28"/>
      <w:szCs w:val="20"/>
      <w:lang w:val="en-US" w:eastAsia="zh-CN" w:bidi="ar-SA"/>
    </w:rPr>
  </w:style>
  <w:style w:type="paragraph" w:customStyle="1" w:styleId="974">
    <w:name w:val="无缩正文"/>
    <w:basedOn w:val="1"/>
    <w:uiPriority w:val="0"/>
    <w:pPr>
      <w:tabs>
        <w:tab w:val="left" w:pos="-120"/>
      </w:tabs>
      <w:spacing w:before="60" w:line="310" w:lineRule="atLeast"/>
      <w:jc w:val="center"/>
    </w:pPr>
    <w:rPr>
      <w:rFonts w:ascii="Times New Roman" w:hAnsi="Times New Roman" w:eastAsia="宋体" w:cs="Times New Roman"/>
      <w:spacing w:val="20"/>
      <w:sz w:val="24"/>
      <w:szCs w:val="20"/>
    </w:rPr>
  </w:style>
  <w:style w:type="paragraph" w:customStyle="1" w:styleId="975">
    <w:name w:val="生物类名"/>
    <w:basedOn w:val="1"/>
    <w:uiPriority w:val="0"/>
    <w:pPr>
      <w:tabs>
        <w:tab w:val="left" w:pos="-120"/>
      </w:tabs>
      <w:spacing w:line="310" w:lineRule="atLeast"/>
      <w:jc w:val="left"/>
    </w:pPr>
    <w:rPr>
      <w:rFonts w:ascii="Times New Roman" w:hAnsi="Times New Roman" w:eastAsia="宋体" w:cs="Times New Roman"/>
      <w:b/>
      <w:snapToGrid w:val="0"/>
      <w:spacing w:val="8"/>
      <w:kern w:val="0"/>
      <w:sz w:val="24"/>
      <w:szCs w:val="20"/>
    </w:rPr>
  </w:style>
  <w:style w:type="paragraph" w:customStyle="1" w:styleId="976">
    <w:name w:val="表内小四"/>
    <w:basedOn w:val="268"/>
    <w:uiPriority w:val="0"/>
    <w:pPr>
      <w:jc w:val="left"/>
    </w:pPr>
  </w:style>
  <w:style w:type="paragraph" w:customStyle="1" w:styleId="977">
    <w:name w:val="参考书"/>
    <w:basedOn w:val="1"/>
    <w:uiPriority w:val="0"/>
    <w:pPr>
      <w:tabs>
        <w:tab w:val="left" w:pos="-120"/>
        <w:tab w:val="left" w:pos="567"/>
      </w:tabs>
      <w:spacing w:before="60" w:line="360" w:lineRule="auto"/>
      <w:jc w:val="center"/>
    </w:pPr>
    <w:rPr>
      <w:rFonts w:ascii="Times New Roman" w:hAnsi="Times New Roman" w:eastAsia="宋体" w:cs="Times New Roman"/>
      <w:b/>
      <w:spacing w:val="20"/>
      <w:sz w:val="18"/>
      <w:szCs w:val="20"/>
    </w:rPr>
  </w:style>
  <w:style w:type="paragraph" w:customStyle="1" w:styleId="978">
    <w:name w:val="dot"/>
    <w:uiPriority w:val="0"/>
    <w:pPr>
      <w:tabs>
        <w:tab w:val="left" w:pos="550"/>
      </w:tabs>
      <w:spacing w:before="40" w:after="40"/>
    </w:pPr>
    <w:rPr>
      <w:rFonts w:ascii="宋体" w:hAnsi="宋体" w:eastAsia="宋体" w:cs="Times New Roman"/>
      <w:bCs/>
      <w:kern w:val="0"/>
      <w:sz w:val="24"/>
      <w:szCs w:val="20"/>
      <w:lang w:val="en-US" w:eastAsia="zh-CN" w:bidi="ar-SA"/>
    </w:rPr>
  </w:style>
  <w:style w:type="paragraph" w:customStyle="1" w:styleId="979">
    <w:name w:val="表内五"/>
    <w:basedOn w:val="1"/>
    <w:uiPriority w:val="0"/>
    <w:rPr>
      <w:rFonts w:ascii="Times New Roman" w:hAnsi="Times New Roman" w:eastAsia="宋体" w:cs="Times New Roman"/>
      <w:spacing w:val="20"/>
      <w:szCs w:val="20"/>
    </w:rPr>
  </w:style>
  <w:style w:type="paragraph" w:customStyle="1" w:styleId="980">
    <w:name w:val="文献"/>
    <w:basedOn w:val="43"/>
    <w:qFormat/>
    <w:uiPriority w:val="0"/>
    <w:pPr>
      <w:tabs>
        <w:tab w:val="left" w:pos="420"/>
        <w:tab w:val="left" w:pos="939"/>
      </w:tabs>
      <w:snapToGrid w:val="0"/>
      <w:spacing w:beforeLines="30" w:line="288" w:lineRule="auto"/>
      <w:ind w:left="342" w:hanging="200" w:hangingChars="200"/>
    </w:pPr>
    <w:rPr>
      <w:rFonts w:ascii="Times New Roman" w:hAnsi="Times New Roman"/>
      <w:spacing w:val="10"/>
    </w:rPr>
  </w:style>
  <w:style w:type="paragraph" w:customStyle="1" w:styleId="981">
    <w:name w:val="附录"/>
    <w:basedOn w:val="1"/>
    <w:qFormat/>
    <w:uiPriority w:val="0"/>
    <w:pPr>
      <w:adjustRightInd w:val="0"/>
      <w:snapToGrid w:val="0"/>
      <w:spacing w:before="240" w:line="312" w:lineRule="auto"/>
    </w:pPr>
    <w:rPr>
      <w:rFonts w:ascii="Times New Roman" w:hAnsi="Times New Roman" w:eastAsia="宋体" w:cs="Times New Roman"/>
      <w:b/>
      <w:bCs/>
      <w:sz w:val="32"/>
      <w:szCs w:val="32"/>
    </w:rPr>
  </w:style>
  <w:style w:type="paragraph" w:customStyle="1" w:styleId="982">
    <w:name w:val="图名"/>
    <w:basedOn w:val="1"/>
    <w:next w:val="1"/>
    <w:uiPriority w:val="0"/>
    <w:pPr>
      <w:tabs>
        <w:tab w:val="left" w:pos="360"/>
        <w:tab w:val="left" w:pos="3780"/>
        <w:tab w:val="left" w:pos="4680"/>
      </w:tabs>
      <w:jc w:val="center"/>
    </w:pPr>
    <w:rPr>
      <w:rFonts w:ascii="Times New Roman" w:hAnsi="Times New Roman" w:eastAsia="宋体" w:cs="Times New Roman"/>
      <w:b/>
      <w:sz w:val="24"/>
      <w:szCs w:val="24"/>
    </w:rPr>
  </w:style>
  <w:style w:type="paragraph" w:customStyle="1" w:styleId="983">
    <w:name w:val="书名1"/>
    <w:basedOn w:val="1"/>
    <w:qFormat/>
    <w:uiPriority w:val="0"/>
    <w:pPr>
      <w:tabs>
        <w:tab w:val="left" w:pos="-120"/>
      </w:tabs>
      <w:adjustRightInd w:val="0"/>
      <w:spacing w:line="288" w:lineRule="auto"/>
      <w:jc w:val="center"/>
      <w:textAlignment w:val="baseline"/>
    </w:pPr>
    <w:rPr>
      <w:rFonts w:ascii="Times New Roman" w:hAnsi="Times New Roman" w:eastAsia="宋体" w:cs="Times New Roman"/>
      <w:spacing w:val="20"/>
      <w:kern w:val="0"/>
      <w:sz w:val="32"/>
      <w:szCs w:val="20"/>
    </w:rPr>
  </w:style>
  <w:style w:type="paragraph" w:customStyle="1" w:styleId="984">
    <w:name w:val="图号"/>
    <w:basedOn w:val="16"/>
    <w:qFormat/>
    <w:uiPriority w:val="0"/>
    <w:pPr>
      <w:tabs>
        <w:tab w:val="left" w:pos="-120"/>
      </w:tabs>
      <w:spacing w:after="0" w:line="288" w:lineRule="auto"/>
      <w:ind w:firstLine="200" w:firstLineChars="200"/>
    </w:pPr>
    <w:rPr>
      <w:b/>
      <w:bCs/>
      <w:spacing w:val="16"/>
      <w:sz w:val="24"/>
      <w:szCs w:val="20"/>
    </w:rPr>
  </w:style>
  <w:style w:type="paragraph" w:customStyle="1" w:styleId="985">
    <w:name w:val="TK"/>
    <w:basedOn w:val="1"/>
    <w:qFormat/>
    <w:uiPriority w:val="0"/>
    <w:pPr>
      <w:adjustRightInd w:val="0"/>
      <w:spacing w:before="40" w:after="40"/>
      <w:jc w:val="center"/>
      <w:textAlignment w:val="baseline"/>
    </w:pPr>
    <w:rPr>
      <w:rFonts w:ascii="Times New Roman" w:hAnsi="Times New Roman" w:eastAsia="宋体" w:cs="Times New Roman"/>
      <w:kern w:val="0"/>
      <w:szCs w:val="20"/>
    </w:rPr>
  </w:style>
  <w:style w:type="paragraph" w:customStyle="1" w:styleId="986">
    <w:name w:val="cs10 additive Default Pa"/>
    <w:uiPriority w:val="0"/>
    <w:pPr>
      <w:widowControl w:val="0"/>
      <w:autoSpaceDE w:val="0"/>
      <w:autoSpaceDN w:val="0"/>
      <w:adjustRightInd w:val="0"/>
    </w:pPr>
    <w:rPr>
      <w:rFonts w:ascii="Times New Roman" w:hAnsi="Times New Roman" w:eastAsia="宋体" w:cs="Times New Roman"/>
      <w:kern w:val="0"/>
      <w:sz w:val="20"/>
      <w:szCs w:val="20"/>
      <w:lang w:val="en-US" w:eastAsia="zh-CN" w:bidi="ar-SA"/>
    </w:rPr>
  </w:style>
  <w:style w:type="paragraph" w:customStyle="1" w:styleId="987">
    <w:name w:val="站号"/>
    <w:basedOn w:val="1"/>
    <w:qFormat/>
    <w:uiPriority w:val="0"/>
    <w:pPr>
      <w:adjustRightInd w:val="0"/>
      <w:snapToGrid w:val="0"/>
      <w:spacing w:beforeLines="50" w:line="240" w:lineRule="atLeast"/>
      <w:jc w:val="center"/>
    </w:pPr>
    <w:rPr>
      <w:rFonts w:ascii="Times New Roman" w:hAnsi="Times New Roman" w:eastAsia="宋体" w:cs="Times New Roman"/>
      <w:sz w:val="24"/>
      <w:szCs w:val="20"/>
    </w:rPr>
  </w:style>
  <w:style w:type="paragraph" w:customStyle="1" w:styleId="988">
    <w:name w:val="生物拉丁文类名"/>
    <w:basedOn w:val="1"/>
    <w:uiPriority w:val="0"/>
    <w:pPr>
      <w:tabs>
        <w:tab w:val="left" w:pos="-120"/>
      </w:tabs>
      <w:spacing w:before="60" w:line="310" w:lineRule="atLeast"/>
      <w:jc w:val="left"/>
    </w:pPr>
    <w:rPr>
      <w:rFonts w:ascii="Times New Roman" w:hAnsi="Times New Roman" w:eastAsia="宋体" w:cs="Times New Roman"/>
      <w:b/>
      <w:i/>
      <w:spacing w:val="20"/>
      <w:sz w:val="24"/>
      <w:szCs w:val="20"/>
    </w:rPr>
  </w:style>
  <w:style w:type="paragraph" w:customStyle="1" w:styleId="989">
    <w:name w:val="表注-西江"/>
    <w:basedOn w:val="873"/>
    <w:uiPriority w:val="0"/>
    <w:pPr>
      <w:tabs>
        <w:tab w:val="left" w:pos="-576"/>
      </w:tabs>
      <w:overflowPunct w:val="0"/>
      <w:topLinePunct/>
      <w:autoSpaceDE w:val="0"/>
      <w:adjustRightInd w:val="0"/>
      <w:snapToGrid w:val="0"/>
      <w:spacing w:before="120" w:after="120" w:line="240" w:lineRule="auto"/>
      <w:ind w:right="-1"/>
      <w:textAlignment w:val="baseline"/>
    </w:pPr>
    <w:rPr>
      <w:bCs/>
      <w:spacing w:val="16"/>
      <w:kern w:val="0"/>
      <w:sz w:val="21"/>
      <w:szCs w:val="21"/>
    </w:rPr>
  </w:style>
  <w:style w:type="paragraph" w:customStyle="1" w:styleId="990">
    <w:name w:val="样式1."/>
    <w:basedOn w:val="1"/>
    <w:qFormat/>
    <w:uiPriority w:val="0"/>
    <w:pPr>
      <w:adjustRightInd w:val="0"/>
      <w:snapToGrid w:val="0"/>
      <w:spacing w:line="460" w:lineRule="exact"/>
    </w:pPr>
    <w:rPr>
      <w:rFonts w:ascii="黑体" w:hAnsi="Times New Roman" w:eastAsia="黑体" w:cs="Times New Roman"/>
      <w:b/>
      <w:sz w:val="30"/>
      <w:szCs w:val="20"/>
    </w:rPr>
  </w:style>
  <w:style w:type="paragraph" w:customStyle="1" w:styleId="991">
    <w:name w:val="样式1.1.1"/>
    <w:basedOn w:val="1"/>
    <w:uiPriority w:val="0"/>
    <w:pPr>
      <w:spacing w:line="360" w:lineRule="auto"/>
    </w:pPr>
    <w:rPr>
      <w:rFonts w:ascii="Times New Roman" w:hAnsi="宋体" w:eastAsia="宋体" w:cs="Times New Roman"/>
      <w:b/>
      <w:sz w:val="28"/>
      <w:szCs w:val="20"/>
    </w:rPr>
  </w:style>
  <w:style w:type="paragraph" w:customStyle="1" w:styleId="992">
    <w:name w:val="扉页——标题"/>
    <w:uiPriority w:val="0"/>
    <w:pPr>
      <w:spacing w:line="480" w:lineRule="auto"/>
      <w:jc w:val="center"/>
    </w:pPr>
    <w:rPr>
      <w:rFonts w:ascii="楷体" w:hAnsi="楷体" w:eastAsia="楷体" w:cs="Times New Roman"/>
      <w:kern w:val="2"/>
      <w:sz w:val="30"/>
      <w:szCs w:val="30"/>
      <w:lang w:val="en-US" w:eastAsia="zh-CN" w:bidi="ar-SA"/>
    </w:rPr>
  </w:style>
  <w:style w:type="paragraph" w:customStyle="1" w:styleId="993">
    <w:name w:val="Char Char2 Char Char Char Char Char Char Char Char Char Char"/>
    <w:basedOn w:val="1"/>
    <w:semiHidden/>
    <w:uiPriority w:val="0"/>
    <w:pPr>
      <w:spacing w:line="360" w:lineRule="auto"/>
      <w:ind w:firstLine="200" w:firstLineChars="200"/>
    </w:pPr>
    <w:rPr>
      <w:rFonts w:ascii="宋体" w:hAnsi="宋体" w:eastAsia="宋体" w:cs="宋体"/>
      <w:sz w:val="24"/>
      <w:szCs w:val="24"/>
    </w:rPr>
  </w:style>
  <w:style w:type="paragraph" w:customStyle="1" w:styleId="994">
    <w:name w:val="新表"/>
    <w:basedOn w:val="1"/>
    <w:uiPriority w:val="0"/>
    <w:pPr>
      <w:adjustRightInd w:val="0"/>
      <w:snapToGrid w:val="0"/>
      <w:spacing w:before="60" w:after="60"/>
      <w:jc w:val="center"/>
    </w:pPr>
    <w:rPr>
      <w:rFonts w:ascii="宋体" w:hAnsi="宋体" w:eastAsia="宋体" w:cs="Times New Roman"/>
      <w:spacing w:val="6"/>
      <w:sz w:val="24"/>
      <w:szCs w:val="24"/>
    </w:rPr>
  </w:style>
  <w:style w:type="paragraph" w:customStyle="1" w:styleId="995">
    <w:name w:val="Char Char1 Char Char Char Char Char Char Char Char Char Char"/>
    <w:basedOn w:val="1"/>
    <w:semiHidden/>
    <w:uiPriority w:val="0"/>
    <w:pPr>
      <w:widowControl/>
      <w:spacing w:line="560" w:lineRule="exact"/>
      <w:ind w:firstLine="200" w:firstLineChars="200"/>
      <w:jc w:val="left"/>
    </w:pPr>
    <w:rPr>
      <w:rFonts w:ascii="仿宋_GB2312" w:hAnsi="Times New Roman" w:eastAsia="仿宋_GB2312" w:cs="Times New Roman"/>
      <w:kern w:val="0"/>
      <w:sz w:val="28"/>
      <w:szCs w:val="20"/>
      <w:lang w:val="zh-CN"/>
    </w:rPr>
  </w:style>
  <w:style w:type="paragraph" w:customStyle="1" w:styleId="996">
    <w:name w:val="正文1 Char Char Char"/>
    <w:basedOn w:val="1"/>
    <w:qFormat/>
    <w:uiPriority w:val="0"/>
    <w:pPr>
      <w:adjustRightInd w:val="0"/>
      <w:snapToGrid w:val="0"/>
      <w:spacing w:line="560" w:lineRule="exact"/>
      <w:ind w:firstLine="560" w:firstLineChars="200"/>
    </w:pPr>
    <w:rPr>
      <w:rFonts w:ascii="Times New Roman" w:hAnsi="Times New Roman" w:eastAsia="仿宋_GB2312" w:cs="Times New Roman"/>
      <w:sz w:val="28"/>
      <w:szCs w:val="20"/>
    </w:rPr>
  </w:style>
  <w:style w:type="paragraph" w:customStyle="1" w:styleId="997">
    <w:name w:val="正文文本缩进1"/>
    <w:basedOn w:val="1"/>
    <w:qFormat/>
    <w:uiPriority w:val="0"/>
    <w:pPr>
      <w:spacing w:line="540" w:lineRule="exact"/>
      <w:ind w:firstLine="560" w:firstLineChars="200"/>
    </w:pPr>
    <w:rPr>
      <w:rFonts w:ascii="宋体" w:hAnsi="宋体" w:eastAsia="宋体" w:cs="Times New Roman"/>
      <w:sz w:val="28"/>
      <w:szCs w:val="24"/>
    </w:rPr>
  </w:style>
  <w:style w:type="paragraph" w:customStyle="1" w:styleId="998">
    <w:name w:val="表格2"/>
    <w:basedOn w:val="847"/>
    <w:uiPriority w:val="0"/>
    <w:pPr>
      <w:snapToGrid/>
      <w:spacing w:before="0" w:after="0" w:line="240" w:lineRule="exact"/>
    </w:pPr>
    <w:rPr>
      <w:rFonts w:ascii="Times New Roman" w:eastAsia="仿宋_GB2312"/>
      <w:spacing w:val="0"/>
      <w:sz w:val="18"/>
      <w:szCs w:val="21"/>
    </w:rPr>
  </w:style>
  <w:style w:type="paragraph" w:customStyle="1" w:styleId="999">
    <w:name w:val="CM21"/>
    <w:basedOn w:val="257"/>
    <w:next w:val="257"/>
    <w:qFormat/>
    <w:uiPriority w:val="0"/>
    <w:pPr>
      <w:spacing w:after="633"/>
    </w:pPr>
    <w:rPr>
      <w:rFonts w:ascii="宋体"/>
      <w:sz w:val="24"/>
      <w:szCs w:val="24"/>
    </w:rPr>
  </w:style>
  <w:style w:type="paragraph" w:customStyle="1" w:styleId="1000">
    <w:name w:val="CM22"/>
    <w:basedOn w:val="257"/>
    <w:next w:val="257"/>
    <w:uiPriority w:val="0"/>
    <w:pPr>
      <w:spacing w:after="223"/>
    </w:pPr>
    <w:rPr>
      <w:rFonts w:ascii="宋体"/>
      <w:sz w:val="24"/>
      <w:szCs w:val="24"/>
    </w:rPr>
  </w:style>
  <w:style w:type="paragraph" w:customStyle="1" w:styleId="1001">
    <w:name w:val="CM18"/>
    <w:basedOn w:val="257"/>
    <w:next w:val="257"/>
    <w:uiPriority w:val="0"/>
    <w:pPr>
      <w:spacing w:after="540"/>
    </w:pPr>
    <w:rPr>
      <w:rFonts w:ascii="宋体"/>
      <w:sz w:val="24"/>
      <w:szCs w:val="24"/>
    </w:rPr>
  </w:style>
  <w:style w:type="paragraph" w:customStyle="1" w:styleId="1002">
    <w:name w:val="CM11"/>
    <w:basedOn w:val="257"/>
    <w:next w:val="257"/>
    <w:uiPriority w:val="0"/>
    <w:pPr>
      <w:spacing w:line="468" w:lineRule="atLeast"/>
    </w:pPr>
    <w:rPr>
      <w:rFonts w:ascii="宋体"/>
      <w:sz w:val="24"/>
      <w:szCs w:val="24"/>
    </w:rPr>
  </w:style>
  <w:style w:type="paragraph" w:customStyle="1" w:styleId="1003">
    <w:name w:val="CM4"/>
    <w:basedOn w:val="257"/>
    <w:next w:val="257"/>
    <w:qFormat/>
    <w:uiPriority w:val="0"/>
    <w:pPr>
      <w:spacing w:line="468" w:lineRule="atLeast"/>
    </w:pPr>
    <w:rPr>
      <w:rFonts w:ascii="宋体"/>
      <w:sz w:val="24"/>
      <w:szCs w:val="24"/>
    </w:rPr>
  </w:style>
  <w:style w:type="paragraph" w:customStyle="1" w:styleId="1004">
    <w:name w:val="样式2－表格"/>
    <w:basedOn w:val="1"/>
    <w:next w:val="1"/>
    <w:uiPriority w:val="0"/>
    <w:pPr>
      <w:tabs>
        <w:tab w:val="left" w:pos="427"/>
      </w:tabs>
      <w:spacing w:line="360" w:lineRule="exact"/>
      <w:jc w:val="center"/>
      <w:textAlignment w:val="center"/>
    </w:pPr>
    <w:rPr>
      <w:rFonts w:ascii="Times New Roman" w:hAnsi="Times New Roman" w:eastAsia="宋体" w:cs="Times New Roman"/>
      <w:kern w:val="28"/>
      <w:szCs w:val="24"/>
    </w:rPr>
  </w:style>
  <w:style w:type="paragraph" w:customStyle="1" w:styleId="1005">
    <w:name w:val="电厂标题1"/>
    <w:basedOn w:val="1"/>
    <w:next w:val="1"/>
    <w:qFormat/>
    <w:uiPriority w:val="0"/>
    <w:pPr>
      <w:numPr>
        <w:ilvl w:val="0"/>
        <w:numId w:val="21"/>
      </w:numPr>
      <w:snapToGrid w:val="0"/>
      <w:spacing w:line="360" w:lineRule="auto"/>
    </w:pPr>
    <w:rPr>
      <w:rFonts w:ascii="Times New Roman" w:hAnsi="Times New Roman" w:eastAsia="宋体" w:cs="Times New Roman"/>
      <w:b/>
      <w:kern w:val="28"/>
      <w:sz w:val="32"/>
      <w:szCs w:val="32"/>
    </w:rPr>
  </w:style>
  <w:style w:type="paragraph" w:customStyle="1" w:styleId="1006">
    <w:name w:val="电厂标题2"/>
    <w:basedOn w:val="1"/>
    <w:next w:val="1"/>
    <w:qFormat/>
    <w:uiPriority w:val="0"/>
    <w:pPr>
      <w:numPr>
        <w:ilvl w:val="1"/>
        <w:numId w:val="21"/>
      </w:numPr>
      <w:spacing w:line="360" w:lineRule="auto"/>
      <w:ind w:right="240" w:rightChars="100"/>
      <w:outlineLvl w:val="0"/>
    </w:pPr>
    <w:rPr>
      <w:rFonts w:ascii="Times New Roman" w:hAnsi="Times New Roman" w:eastAsia="宋体" w:cs="Times New Roman"/>
      <w:b/>
      <w:kern w:val="0"/>
      <w:sz w:val="28"/>
      <w:szCs w:val="28"/>
    </w:rPr>
  </w:style>
  <w:style w:type="paragraph" w:customStyle="1" w:styleId="1007">
    <w:name w:val="电厂标题4"/>
    <w:basedOn w:val="1"/>
    <w:next w:val="1"/>
    <w:qFormat/>
    <w:uiPriority w:val="0"/>
    <w:pPr>
      <w:numPr>
        <w:ilvl w:val="3"/>
        <w:numId w:val="21"/>
      </w:numPr>
      <w:spacing w:line="360" w:lineRule="auto"/>
    </w:pPr>
    <w:rPr>
      <w:rFonts w:ascii="Times New Roman" w:hAnsi="宋体" w:eastAsia="宋体" w:cs="Times New Roman"/>
      <w:bCs/>
      <w:spacing w:val="4"/>
      <w:kern w:val="28"/>
      <w:szCs w:val="24"/>
    </w:rPr>
  </w:style>
  <w:style w:type="paragraph" w:customStyle="1" w:styleId="1008">
    <w:name w:val="样式 标题 2 + 四号"/>
    <w:basedOn w:val="3"/>
    <w:uiPriority w:val="0"/>
    <w:pPr>
      <w:keepNext w:val="0"/>
      <w:keepLines w:val="0"/>
      <w:tabs>
        <w:tab w:val="left" w:pos="425"/>
        <w:tab w:val="left" w:pos="576"/>
        <w:tab w:val="left" w:pos="630"/>
        <w:tab w:val="left" w:pos="1080"/>
      </w:tabs>
      <w:adjustRightInd w:val="0"/>
      <w:snapToGrid w:val="0"/>
      <w:spacing w:beforeLines="50" w:afterLines="50" w:line="360" w:lineRule="auto"/>
      <w:ind w:left="576" w:hanging="576"/>
    </w:pPr>
    <w:rPr>
      <w:rFonts w:ascii="宋体" w:hAnsi="宋体" w:eastAsia="宋体"/>
      <w:b w:val="0"/>
      <w:snapToGrid w:val="0"/>
      <w:spacing w:val="10"/>
      <w:kern w:val="28"/>
      <w:sz w:val="28"/>
      <w:szCs w:val="24"/>
    </w:rPr>
  </w:style>
  <w:style w:type="paragraph" w:customStyle="1" w:styleId="1009">
    <w:name w:val="表格中段落"/>
    <w:basedOn w:val="1"/>
    <w:semiHidden/>
    <w:uiPriority w:val="0"/>
    <w:pPr>
      <w:ind w:firstLine="420" w:firstLineChars="200"/>
    </w:pPr>
    <w:rPr>
      <w:rFonts w:ascii="Times New Roman" w:hAnsi="Times New Roman" w:eastAsia="宋体" w:cs="宋体"/>
      <w:szCs w:val="20"/>
    </w:rPr>
  </w:style>
  <w:style w:type="paragraph" w:customStyle="1" w:styleId="1010">
    <w:name w:val="Char Char1 Char"/>
    <w:basedOn w:val="1"/>
    <w:uiPriority w:val="0"/>
    <w:rPr>
      <w:rFonts w:ascii="Times New Roman" w:hAnsi="Times New Roman" w:eastAsia="宋体" w:cs="Times New Roman"/>
      <w:sz w:val="24"/>
      <w:szCs w:val="24"/>
    </w:rPr>
  </w:style>
  <w:style w:type="paragraph" w:customStyle="1" w:styleId="1011">
    <w:name w:val="表名1"/>
    <w:basedOn w:val="1"/>
    <w:uiPriority w:val="0"/>
    <w:pPr>
      <w:jc w:val="center"/>
    </w:pPr>
    <w:rPr>
      <w:rFonts w:ascii="Times New Roman" w:hAnsi="Times New Roman" w:eastAsia="黑体" w:cs="Times New Roman"/>
      <w:sz w:val="24"/>
      <w:szCs w:val="24"/>
    </w:rPr>
  </w:style>
  <w:style w:type="character" w:customStyle="1" w:styleId="1012">
    <w:name w:val="h21"/>
    <w:qFormat/>
    <w:uiPriority w:val="0"/>
    <w:rPr>
      <w:sz w:val="27"/>
      <w:szCs w:val="27"/>
    </w:rPr>
  </w:style>
  <w:style w:type="paragraph" w:customStyle="1" w:styleId="1013">
    <w:name w:val="正文11"/>
    <w:basedOn w:val="1"/>
    <w:qFormat/>
    <w:uiPriority w:val="0"/>
    <w:pPr>
      <w:adjustRightInd w:val="0"/>
      <w:spacing w:line="500" w:lineRule="exact"/>
      <w:ind w:firstLine="540" w:firstLineChars="225"/>
      <w:textAlignment w:val="center"/>
    </w:pPr>
    <w:rPr>
      <w:rFonts w:ascii="Times New Roman" w:hAnsi="Times New Roman" w:eastAsia="宋体" w:cs="Times New Roman"/>
      <w:kern w:val="0"/>
      <w:sz w:val="24"/>
      <w:szCs w:val="20"/>
    </w:rPr>
  </w:style>
  <w:style w:type="paragraph" w:customStyle="1" w:styleId="1014">
    <w:name w:val="样式 正文文本缩进 + 四号 左  0 字符"/>
    <w:basedOn w:val="34"/>
    <w:uiPriority w:val="0"/>
    <w:pPr>
      <w:widowControl/>
      <w:autoSpaceDE w:val="0"/>
      <w:autoSpaceDN w:val="0"/>
      <w:adjustRightInd w:val="0"/>
      <w:spacing w:line="360" w:lineRule="auto"/>
      <w:ind w:firstLine="200"/>
      <w:textAlignment w:val="bottom"/>
    </w:pPr>
    <w:rPr>
      <w:rFonts w:ascii="Times New Roman" w:hAnsi="Times New Roman"/>
      <w:szCs w:val="20"/>
    </w:rPr>
  </w:style>
  <w:style w:type="paragraph" w:customStyle="1" w:styleId="1015">
    <w:name w:val="表名称 Char"/>
    <w:basedOn w:val="1"/>
    <w:uiPriority w:val="0"/>
    <w:pPr>
      <w:tabs>
        <w:tab w:val="left" w:pos="-120"/>
      </w:tabs>
      <w:overflowPunct w:val="0"/>
      <w:topLinePunct/>
      <w:autoSpaceDE w:val="0"/>
      <w:adjustRightInd w:val="0"/>
      <w:snapToGrid w:val="0"/>
      <w:spacing w:before="240"/>
      <w:jc w:val="center"/>
      <w:textAlignment w:val="baseline"/>
    </w:pPr>
    <w:rPr>
      <w:rFonts w:ascii="Times New Roman" w:hAnsi="Times New Roman" w:eastAsia="宋体" w:cs="Times New Roman"/>
      <w:b/>
      <w:spacing w:val="16"/>
      <w:kern w:val="0"/>
      <w:sz w:val="24"/>
      <w:szCs w:val="24"/>
    </w:rPr>
  </w:style>
  <w:style w:type="paragraph" w:customStyle="1" w:styleId="1016">
    <w:name w:val="样式 首行缩进:  0.80 厘米 段前: 7.8 磅"/>
    <w:basedOn w:val="1"/>
    <w:qFormat/>
    <w:uiPriority w:val="0"/>
    <w:pPr>
      <w:adjustRightInd w:val="0"/>
      <w:snapToGrid w:val="0"/>
      <w:spacing w:before="156" w:line="312" w:lineRule="auto"/>
      <w:ind w:firstLine="480"/>
    </w:pPr>
    <w:rPr>
      <w:rFonts w:ascii="Times New Roman" w:hAnsi="Times New Roman" w:eastAsia="宋体" w:cs="Times New Roman"/>
      <w:sz w:val="24"/>
      <w:szCs w:val="20"/>
    </w:rPr>
  </w:style>
  <w:style w:type="paragraph" w:customStyle="1" w:styleId="1017">
    <w:name w:val="table1"/>
    <w:basedOn w:val="1"/>
    <w:uiPriority w:val="0"/>
    <w:pPr>
      <w:adjustRightInd w:val="0"/>
      <w:spacing w:line="240" w:lineRule="atLeast"/>
      <w:jc w:val="center"/>
      <w:textAlignment w:val="baseline"/>
    </w:pPr>
    <w:rPr>
      <w:rFonts w:ascii="Times New Roman" w:hAnsi="Times New Roman" w:eastAsia="黑体" w:cs="Times New Roman"/>
      <w:kern w:val="0"/>
      <w:sz w:val="24"/>
      <w:szCs w:val="20"/>
    </w:rPr>
  </w:style>
  <w:style w:type="paragraph" w:customStyle="1" w:styleId="1018">
    <w:name w:val="样式 正文缩进正文（首行缩进两字） + 首行缩进:  2 字符"/>
    <w:qFormat/>
    <w:uiPriority w:val="0"/>
    <w:pPr>
      <w:spacing w:line="360" w:lineRule="auto"/>
      <w:ind w:firstLine="561"/>
    </w:pPr>
    <w:rPr>
      <w:rFonts w:ascii="Times New Roman" w:hAnsi="Times New Roman" w:eastAsia="宋体" w:cs="宋体"/>
      <w:kern w:val="2"/>
      <w:sz w:val="24"/>
      <w:szCs w:val="24"/>
      <w:lang w:val="en-US" w:eastAsia="zh-CN" w:bidi="ar-SA"/>
    </w:rPr>
  </w:style>
  <w:style w:type="paragraph" w:customStyle="1" w:styleId="1019">
    <w:name w:val="Char Char1 Char Char Char Char Char Char Char Char Char2 Char Char Char Char Char Char Char Char Char Char Char Char Char Char Char Char Char Char Char Char Char Char"/>
    <w:basedOn w:val="1"/>
    <w:uiPriority w:val="0"/>
    <w:pPr>
      <w:adjustRightInd w:val="0"/>
      <w:spacing w:line="360" w:lineRule="atLeast"/>
    </w:pPr>
    <w:rPr>
      <w:rFonts w:ascii="Times New Roman" w:hAnsi="Times New Roman" w:eastAsia="宋体" w:cs="Times New Roman"/>
      <w:szCs w:val="24"/>
    </w:rPr>
  </w:style>
  <w:style w:type="paragraph" w:customStyle="1" w:styleId="1020">
    <w:name w:val="e正文"/>
    <w:basedOn w:val="16"/>
    <w:link w:val="1021"/>
    <w:qFormat/>
    <w:uiPriority w:val="0"/>
    <w:pPr>
      <w:spacing w:beforeLines="50" w:afterLines="50" w:line="400" w:lineRule="exact"/>
      <w:ind w:firstLine="200" w:firstLineChars="200"/>
    </w:pPr>
    <w:rPr>
      <w:rFonts w:hAnsi="宋体"/>
      <w:sz w:val="24"/>
    </w:rPr>
  </w:style>
  <w:style w:type="character" w:customStyle="1" w:styleId="1021">
    <w:name w:val="e正文 Char"/>
    <w:link w:val="1020"/>
    <w:uiPriority w:val="0"/>
    <w:rPr>
      <w:rFonts w:ascii="Times New Roman" w:hAnsi="宋体" w:eastAsia="宋体" w:cs="Times New Roman"/>
      <w:sz w:val="24"/>
      <w:szCs w:val="24"/>
    </w:rPr>
  </w:style>
  <w:style w:type="paragraph" w:customStyle="1" w:styleId="1022">
    <w:name w:val="工可1"/>
    <w:basedOn w:val="1"/>
    <w:next w:val="24"/>
    <w:qFormat/>
    <w:uiPriority w:val="0"/>
    <w:pPr>
      <w:keepLines/>
      <w:pageBreakBefore/>
      <w:widowControl/>
      <w:tabs>
        <w:tab w:val="left" w:pos="1140"/>
        <w:tab w:val="left" w:pos="1400"/>
      </w:tabs>
      <w:spacing w:beforeLines="50" w:afterLines="50" w:line="360" w:lineRule="auto"/>
      <w:ind w:left="840" w:hanging="420"/>
      <w:jc w:val="center"/>
      <w:outlineLvl w:val="0"/>
    </w:pPr>
    <w:rPr>
      <w:rFonts w:ascii="Times New Roman" w:hAnsi="Times New Roman" w:eastAsia="黑体" w:cs="宋体"/>
      <w:b/>
      <w:bCs/>
      <w:kern w:val="44"/>
      <w:sz w:val="32"/>
      <w:szCs w:val="20"/>
    </w:rPr>
  </w:style>
  <w:style w:type="paragraph" w:customStyle="1" w:styleId="1023">
    <w:name w:val="样式 标题 1 + 段前: 0.5 行 段后: 0.5 行"/>
    <w:basedOn w:val="2"/>
    <w:uiPriority w:val="0"/>
    <w:pPr>
      <w:keepNext w:val="0"/>
      <w:widowControl/>
      <w:numPr>
        <w:ilvl w:val="0"/>
        <w:numId w:val="22"/>
      </w:numPr>
      <w:tabs>
        <w:tab w:val="left" w:pos="425"/>
      </w:tabs>
      <w:spacing w:beforeLines="50" w:afterLines="50" w:line="360" w:lineRule="auto"/>
      <w:ind w:left="720" w:hanging="720"/>
      <w:jc w:val="center"/>
    </w:pPr>
    <w:rPr>
      <w:rFonts w:cs="宋体"/>
      <w:sz w:val="32"/>
      <w:szCs w:val="20"/>
    </w:rPr>
  </w:style>
  <w:style w:type="paragraph" w:customStyle="1" w:styleId="1024">
    <w:name w:val="Char Char Char Char Char Char Char Char Char"/>
    <w:basedOn w:val="1"/>
    <w:qFormat/>
    <w:uiPriority w:val="0"/>
    <w:pPr>
      <w:adjustRightInd w:val="0"/>
      <w:spacing w:line="360" w:lineRule="atLeast"/>
    </w:pPr>
    <w:rPr>
      <w:rFonts w:ascii="Times New Roman" w:hAnsi="Times New Roman" w:eastAsia="宋体" w:cs="Times New Roman"/>
      <w:szCs w:val="24"/>
    </w:rPr>
  </w:style>
  <w:style w:type="paragraph" w:customStyle="1" w:styleId="1025">
    <w:name w:val="表内小四中 Char Char Char"/>
    <w:basedOn w:val="1"/>
    <w:uiPriority w:val="0"/>
    <w:pPr>
      <w:adjustRightInd w:val="0"/>
      <w:snapToGrid w:val="0"/>
      <w:ind w:left="-131" w:right="-132"/>
      <w:jc w:val="center"/>
      <w:textAlignment w:val="baseline"/>
    </w:pPr>
    <w:rPr>
      <w:rFonts w:ascii="Times New Roman" w:hAnsi="Times New Roman" w:eastAsia="宋体" w:cs="Times New Roman"/>
      <w:kern w:val="0"/>
      <w:sz w:val="24"/>
      <w:szCs w:val="20"/>
    </w:rPr>
  </w:style>
  <w:style w:type="paragraph" w:customStyle="1" w:styleId="1026">
    <w:name w:val="正文，首缩"/>
    <w:basedOn w:val="1"/>
    <w:uiPriority w:val="0"/>
    <w:pPr>
      <w:spacing w:line="360" w:lineRule="auto"/>
      <w:ind w:firstLine="200" w:firstLineChars="200"/>
    </w:pPr>
    <w:rPr>
      <w:rFonts w:ascii="Times New Roman" w:hAnsi="Times New Roman" w:eastAsia="宋体" w:cs="Times New Roman"/>
      <w:sz w:val="24"/>
      <w:szCs w:val="24"/>
    </w:rPr>
  </w:style>
  <w:style w:type="paragraph" w:customStyle="1" w:styleId="1027">
    <w:name w:val="样式 表内五中"/>
    <w:basedOn w:val="968"/>
    <w:uiPriority w:val="0"/>
    <w:pPr>
      <w:tabs>
        <w:tab w:val="center" w:pos="-120"/>
      </w:tabs>
      <w:overflowPunct/>
      <w:topLinePunct w:val="0"/>
      <w:autoSpaceDE/>
      <w:adjustRightInd/>
      <w:snapToGrid/>
      <w:spacing w:before="0" w:afterLines="0" w:line="240" w:lineRule="exact"/>
      <w:ind w:left="0" w:right="0" w:firstLine="0"/>
    </w:pPr>
    <w:rPr>
      <w:rFonts w:cs="宋体"/>
      <w:color w:val="auto"/>
      <w:sz w:val="21"/>
    </w:rPr>
  </w:style>
  <w:style w:type="paragraph" w:customStyle="1" w:styleId="1028">
    <w:name w:val="样式 样式4 + 段后: 0.5 行"/>
    <w:basedOn w:val="1"/>
    <w:uiPriority w:val="0"/>
    <w:pPr>
      <w:keepNext/>
      <w:keepLines/>
      <w:overflowPunct w:val="0"/>
      <w:topLinePunct/>
      <w:autoSpaceDE w:val="0"/>
      <w:adjustRightInd w:val="0"/>
      <w:snapToGrid w:val="0"/>
      <w:spacing w:before="120" w:afterLines="50"/>
      <w:outlineLvl w:val="3"/>
    </w:pPr>
    <w:rPr>
      <w:rFonts w:ascii="Arial" w:hAnsi="Arial" w:eastAsia="宋体" w:cs="Times New Roman"/>
      <w:spacing w:val="20"/>
      <w:sz w:val="24"/>
      <w:szCs w:val="20"/>
    </w:rPr>
  </w:style>
  <w:style w:type="paragraph" w:customStyle="1" w:styleId="1029">
    <w:name w:val="样式 标题 2 + 加粗"/>
    <w:basedOn w:val="3"/>
    <w:uiPriority w:val="0"/>
    <w:pPr>
      <w:keepLines w:val="0"/>
      <w:tabs>
        <w:tab w:val="left" w:pos="-120"/>
        <w:tab w:val="left" w:pos="425"/>
        <w:tab w:val="left" w:pos="540"/>
        <w:tab w:val="left" w:pos="630"/>
      </w:tabs>
      <w:overflowPunct w:val="0"/>
      <w:topLinePunct/>
      <w:autoSpaceDE w:val="0"/>
      <w:adjustRightInd w:val="0"/>
      <w:snapToGrid w:val="0"/>
      <w:spacing w:before="120" w:afterLines="50" w:line="240" w:lineRule="atLeast"/>
      <w:ind w:left="578" w:right="420" w:hanging="578"/>
      <w:textAlignment w:val="baseline"/>
    </w:pPr>
    <w:rPr>
      <w:rFonts w:ascii="Times New Roman" w:hAnsi="Times New Roman"/>
      <w:b w:val="0"/>
      <w:kern w:val="0"/>
    </w:rPr>
  </w:style>
  <w:style w:type="paragraph" w:customStyle="1" w:styleId="1030">
    <w:name w:val="样式 首行缩进 Char + 首行缩进:  2.57 字符"/>
    <w:basedOn w:val="1"/>
    <w:qFormat/>
    <w:uiPriority w:val="0"/>
    <w:pPr>
      <w:wordWrap w:val="0"/>
      <w:spacing w:line="312" w:lineRule="auto"/>
      <w:ind w:firstLine="480" w:firstLineChars="200"/>
    </w:pPr>
    <w:rPr>
      <w:rFonts w:ascii="Arial" w:hAnsi="Arial" w:eastAsia="宋体" w:cs="Arial"/>
      <w:color w:val="000000"/>
      <w:sz w:val="24"/>
      <w:szCs w:val="20"/>
    </w:rPr>
  </w:style>
  <w:style w:type="paragraph" w:customStyle="1" w:styleId="1031">
    <w:name w:val="Char Char1 Char Char Char Char Char Char Char Char Char Char Char Char Char Char Char Char"/>
    <w:basedOn w:val="1"/>
    <w:qFormat/>
    <w:uiPriority w:val="0"/>
    <w:pPr>
      <w:adjustRightInd w:val="0"/>
      <w:spacing w:line="360" w:lineRule="atLeast"/>
    </w:pPr>
    <w:rPr>
      <w:rFonts w:ascii="Times New Roman" w:hAnsi="Times New Roman" w:eastAsia="宋体" w:cs="Times New Roman"/>
      <w:szCs w:val="24"/>
    </w:rPr>
  </w:style>
  <w:style w:type="paragraph" w:customStyle="1" w:styleId="1032">
    <w:name w:val="单位"/>
    <w:basedOn w:val="1"/>
    <w:qFormat/>
    <w:uiPriority w:val="0"/>
    <w:pPr>
      <w:adjustRightInd w:val="0"/>
      <w:snapToGrid w:val="0"/>
      <w:spacing w:before="50" w:line="312" w:lineRule="auto"/>
      <w:ind w:left="100" w:leftChars="100" w:right="100" w:rightChars="100"/>
      <w:jc w:val="center"/>
    </w:pPr>
    <w:rPr>
      <w:rFonts w:ascii="Times New Roman" w:hAnsi="Times New Roman" w:eastAsia="宋体" w:cs="Times New Roman"/>
      <w:szCs w:val="20"/>
    </w:rPr>
  </w:style>
  <w:style w:type="paragraph" w:customStyle="1" w:styleId="1033">
    <w:name w:val="Char Char Char Char Char Char Char Char Char Char Char"/>
    <w:basedOn w:val="1"/>
    <w:qFormat/>
    <w:uiPriority w:val="0"/>
    <w:pPr>
      <w:adjustRightInd w:val="0"/>
      <w:spacing w:line="360" w:lineRule="atLeast"/>
    </w:pPr>
    <w:rPr>
      <w:rFonts w:ascii="Times New Roman" w:hAnsi="Times New Roman" w:eastAsia="宋体" w:cs="Times New Roman"/>
      <w:szCs w:val="24"/>
    </w:rPr>
  </w:style>
  <w:style w:type="paragraph" w:customStyle="1" w:styleId="1034">
    <w:name w:val="首行正文缩进"/>
    <w:basedOn w:val="24"/>
    <w:uiPriority w:val="0"/>
    <w:pPr>
      <w:adjustRightInd w:val="0"/>
      <w:spacing w:line="353" w:lineRule="auto"/>
      <w:textAlignment w:val="baseline"/>
    </w:pPr>
    <w:rPr>
      <w:rFonts w:ascii="Times New Roman" w:hAnsi="Times New Roman"/>
      <w:kern w:val="0"/>
    </w:rPr>
  </w:style>
  <w:style w:type="paragraph" w:customStyle="1" w:styleId="1035">
    <w:name w:val="font0"/>
    <w:basedOn w:val="1"/>
    <w:qFormat/>
    <w:uiPriority w:val="0"/>
    <w:pPr>
      <w:widowControl/>
      <w:spacing w:before="100" w:beforeAutospacing="1" w:after="100" w:afterAutospacing="1"/>
      <w:jc w:val="left"/>
    </w:pPr>
    <w:rPr>
      <w:rFonts w:ascii="Times New Roman" w:hAnsi="Times New Roman" w:eastAsia="宋体" w:cs="Times New Roman"/>
      <w:kern w:val="0"/>
      <w:sz w:val="24"/>
      <w:szCs w:val="24"/>
    </w:rPr>
  </w:style>
  <w:style w:type="paragraph" w:customStyle="1" w:styleId="1036">
    <w:name w:val="WW-日期"/>
    <w:basedOn w:val="1"/>
    <w:next w:val="1"/>
    <w:uiPriority w:val="0"/>
    <w:pPr>
      <w:suppressAutoHyphens/>
      <w:spacing w:line="360" w:lineRule="auto"/>
    </w:pPr>
    <w:rPr>
      <w:rFonts w:ascii="宋体" w:hAnsi="宋体" w:eastAsia="宋体" w:cs="Times New Roman"/>
      <w:kern w:val="1"/>
      <w:sz w:val="24"/>
      <w:szCs w:val="24"/>
      <w:lang w:eastAsia="ar-SA"/>
    </w:rPr>
  </w:style>
  <w:style w:type="paragraph" w:customStyle="1" w:styleId="1037">
    <w:name w:val="In Table"/>
    <w:basedOn w:val="1"/>
    <w:uiPriority w:val="0"/>
    <w:pPr>
      <w:tabs>
        <w:tab w:val="left" w:pos="2200"/>
        <w:tab w:val="left" w:pos="3960"/>
        <w:tab w:val="left" w:pos="5280"/>
      </w:tabs>
      <w:spacing w:before="96" w:after="96" w:line="0" w:lineRule="atLeast"/>
      <w:jc w:val="center"/>
    </w:pPr>
    <w:rPr>
      <w:rFonts w:ascii="Tahoma" w:hAnsi="Tahoma" w:eastAsia="华文中宋" w:cs="Times New Roman"/>
      <w:szCs w:val="20"/>
    </w:rPr>
  </w:style>
  <w:style w:type="paragraph" w:customStyle="1" w:styleId="1038">
    <w:name w:val="样式 四号 首行缩进:  2 字符"/>
    <w:basedOn w:val="1"/>
    <w:uiPriority w:val="0"/>
    <w:pPr>
      <w:spacing w:line="480" w:lineRule="atLeast"/>
      <w:ind w:firstLine="480" w:firstLineChars="200"/>
    </w:pPr>
    <w:rPr>
      <w:rFonts w:ascii="Times New Roman" w:hAnsi="Times New Roman" w:eastAsia="宋体" w:cs="Times New Roman"/>
      <w:sz w:val="24"/>
      <w:szCs w:val="24"/>
    </w:rPr>
  </w:style>
  <w:style w:type="paragraph" w:customStyle="1" w:styleId="1039">
    <w:name w:val="热电厂正文"/>
    <w:basedOn w:val="1"/>
    <w:qFormat/>
    <w:uiPriority w:val="0"/>
    <w:pPr>
      <w:spacing w:line="440" w:lineRule="exact"/>
      <w:ind w:firstLine="480" w:firstLineChars="200"/>
    </w:pPr>
    <w:rPr>
      <w:rFonts w:ascii="Times New Roman" w:hAnsi="Times New Roman" w:eastAsia="宋体" w:cs="Times New Roman"/>
      <w:sz w:val="24"/>
      <w:szCs w:val="24"/>
    </w:rPr>
  </w:style>
  <w:style w:type="paragraph" w:customStyle="1" w:styleId="1040">
    <w:name w:val="正文正1"/>
    <w:basedOn w:val="1"/>
    <w:qFormat/>
    <w:uiPriority w:val="0"/>
    <w:pPr>
      <w:tabs>
        <w:tab w:val="left" w:pos="0"/>
      </w:tabs>
      <w:spacing w:line="340" w:lineRule="exact"/>
      <w:ind w:left="-105" w:leftChars="-50" w:right="-105" w:rightChars="-50"/>
    </w:pPr>
    <w:rPr>
      <w:rFonts w:ascii="Times New Roman" w:hAnsi="Times New Roman" w:eastAsia="宋体" w:cs="Times New Roman"/>
      <w:kern w:val="0"/>
      <w:szCs w:val="20"/>
    </w:rPr>
  </w:style>
  <w:style w:type="paragraph" w:customStyle="1" w:styleId="1041">
    <w:name w:val="正文宋体四号字"/>
    <w:basedOn w:val="1"/>
    <w:uiPriority w:val="0"/>
    <w:pPr>
      <w:adjustRightInd w:val="0"/>
      <w:spacing w:line="560" w:lineRule="exact"/>
      <w:ind w:firstLine="567"/>
      <w:textAlignment w:val="baseline"/>
    </w:pPr>
    <w:rPr>
      <w:rFonts w:ascii="Arial" w:hAnsi="Arial" w:eastAsia="宋体" w:cs="Times New Roman"/>
      <w:spacing w:val="2"/>
      <w:kern w:val="0"/>
      <w:sz w:val="28"/>
      <w:szCs w:val="20"/>
    </w:rPr>
  </w:style>
  <w:style w:type="paragraph" w:customStyle="1" w:styleId="1042">
    <w:name w:val="四号正文"/>
    <w:basedOn w:val="1"/>
    <w:link w:val="1045"/>
    <w:uiPriority w:val="0"/>
    <w:pPr>
      <w:ind w:firstLine="200" w:firstLineChars="200"/>
    </w:pPr>
    <w:rPr>
      <w:rFonts w:ascii="Times New Roman" w:hAnsi="Times New Roman" w:eastAsia="宋体" w:cs="Times New Roman"/>
      <w:spacing w:val="6"/>
      <w:sz w:val="28"/>
      <w:szCs w:val="20"/>
    </w:rPr>
  </w:style>
  <w:style w:type="paragraph" w:customStyle="1" w:styleId="1043">
    <w:name w:val="说明-表格用字"/>
    <w:basedOn w:val="1"/>
    <w:uiPriority w:val="0"/>
    <w:pPr>
      <w:jc w:val="center"/>
    </w:pPr>
    <w:rPr>
      <w:rFonts w:ascii="宋体" w:hAnsi="宋体" w:eastAsia="宋体" w:cs="Times New Roman"/>
      <w:bCs/>
      <w:kern w:val="0"/>
      <w:szCs w:val="21"/>
    </w:rPr>
  </w:style>
  <w:style w:type="paragraph" w:customStyle="1" w:styleId="1044">
    <w:name w:val="正文图"/>
    <w:basedOn w:val="1"/>
    <w:qFormat/>
    <w:uiPriority w:val="0"/>
    <w:pPr>
      <w:adjustRightInd w:val="0"/>
      <w:snapToGrid w:val="0"/>
      <w:spacing w:before="40"/>
      <w:jc w:val="center"/>
      <w:textAlignment w:val="baseline"/>
    </w:pPr>
    <w:rPr>
      <w:rFonts w:ascii="宋体" w:hAnsi="Times New Roman" w:eastAsia="宋体" w:cs="Times New Roman"/>
      <w:kern w:val="0"/>
      <w:sz w:val="24"/>
      <w:szCs w:val="20"/>
    </w:rPr>
  </w:style>
  <w:style w:type="character" w:customStyle="1" w:styleId="1045">
    <w:name w:val="四号正文 Char"/>
    <w:link w:val="1042"/>
    <w:uiPriority w:val="0"/>
    <w:rPr>
      <w:rFonts w:ascii="Times New Roman" w:hAnsi="Times New Roman" w:eastAsia="宋体" w:cs="Times New Roman"/>
      <w:spacing w:val="6"/>
      <w:sz w:val="28"/>
      <w:szCs w:val="20"/>
    </w:rPr>
  </w:style>
  <w:style w:type="paragraph" w:customStyle="1" w:styleId="1046">
    <w:name w:val="样式节"/>
    <w:basedOn w:val="1"/>
    <w:qFormat/>
    <w:uiPriority w:val="0"/>
    <w:pPr>
      <w:adjustRightInd w:val="0"/>
      <w:snapToGrid w:val="0"/>
      <w:spacing w:before="120" w:after="120" w:line="312" w:lineRule="auto"/>
      <w:ind w:firstLine="567"/>
    </w:pPr>
    <w:rPr>
      <w:rFonts w:ascii="宋体" w:hAnsi="宋体" w:eastAsia="宋体" w:cs="Times New Roman"/>
      <w:b/>
      <w:bCs/>
      <w:spacing w:val="6"/>
      <w:sz w:val="32"/>
      <w:szCs w:val="32"/>
    </w:rPr>
  </w:style>
  <w:style w:type="paragraph" w:customStyle="1" w:styleId="1047">
    <w:name w:val="WW-普通文字"/>
    <w:basedOn w:val="1"/>
    <w:qFormat/>
    <w:uiPriority w:val="0"/>
    <w:pPr>
      <w:suppressAutoHyphens/>
    </w:pPr>
    <w:rPr>
      <w:rFonts w:ascii="宋体" w:hAnsi="宋体" w:eastAsia="宋体" w:cs="Times New Roman"/>
      <w:kern w:val="1"/>
      <w:szCs w:val="20"/>
      <w:lang w:eastAsia="ar-SA"/>
    </w:rPr>
  </w:style>
  <w:style w:type="paragraph" w:customStyle="1" w:styleId="1048">
    <w:name w:val="WW-列表 2"/>
    <w:basedOn w:val="1"/>
    <w:qFormat/>
    <w:uiPriority w:val="0"/>
    <w:pPr>
      <w:suppressAutoHyphens/>
      <w:ind w:left="840" w:hanging="420"/>
    </w:pPr>
    <w:rPr>
      <w:rFonts w:ascii="宋体" w:hAnsi="宋体" w:eastAsia="宋体" w:cs="Times New Roman"/>
      <w:kern w:val="1"/>
      <w:szCs w:val="20"/>
      <w:lang w:eastAsia="ar-SA"/>
    </w:rPr>
  </w:style>
  <w:style w:type="table" w:customStyle="1" w:styleId="1049">
    <w:name w:val="网格型3"/>
    <w:basedOn w:val="100"/>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050">
    <w:name w:val="网格型4"/>
    <w:basedOn w:val="100"/>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051">
    <w:name w:val="网格型5"/>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1052">
    <w:name w:val="正文-使用"/>
    <w:basedOn w:val="1"/>
    <w:qFormat/>
    <w:uiPriority w:val="0"/>
    <w:pPr>
      <w:snapToGrid w:val="0"/>
      <w:spacing w:line="360" w:lineRule="auto"/>
      <w:ind w:firstLine="482"/>
    </w:pPr>
    <w:rPr>
      <w:rFonts w:ascii="Times New Roman" w:hAnsi="Times New Roman" w:eastAsia="宋体" w:cs="Times New Roman"/>
      <w:sz w:val="24"/>
      <w:szCs w:val="20"/>
    </w:rPr>
  </w:style>
  <w:style w:type="paragraph" w:customStyle="1" w:styleId="1053">
    <w:name w:val="正式表头"/>
    <w:basedOn w:val="865"/>
    <w:qFormat/>
    <w:uiPriority w:val="0"/>
    <w:pPr>
      <w:autoSpaceDE w:val="0"/>
      <w:autoSpaceDN w:val="0"/>
      <w:ind w:firstLine="0"/>
      <w:jc w:val="center"/>
      <w:textAlignment w:val="bottom"/>
    </w:pPr>
    <w:rPr>
      <w:rFonts w:ascii="黑体" w:hAnsi="宋体" w:eastAsia="黑体" w:cs="Times New Roman"/>
      <w:b/>
      <w:bCs/>
      <w:kern w:val="2"/>
      <w:sz w:val="32"/>
      <w:szCs w:val="20"/>
    </w:rPr>
  </w:style>
  <w:style w:type="paragraph" w:customStyle="1" w:styleId="1054">
    <w:name w:val="冯正文"/>
    <w:basedOn w:val="1"/>
    <w:uiPriority w:val="0"/>
    <w:pPr>
      <w:spacing w:beforeLines="25" w:afterLines="25" w:line="400" w:lineRule="exact"/>
      <w:ind w:firstLine="200" w:firstLineChars="200"/>
    </w:pPr>
    <w:rPr>
      <w:rFonts w:ascii="Times New Roman" w:hAnsi="Times New Roman" w:eastAsia="宋体" w:cs="宋体"/>
      <w:sz w:val="24"/>
      <w:szCs w:val="20"/>
    </w:rPr>
  </w:style>
  <w:style w:type="paragraph" w:customStyle="1" w:styleId="1055">
    <w:name w:val="样式 样式 普通文字 + 首行缩进:  0.85 厘米 + 首行缩进:  2 字符"/>
    <w:basedOn w:val="1"/>
    <w:qFormat/>
    <w:uiPriority w:val="0"/>
    <w:pPr>
      <w:spacing w:line="400" w:lineRule="exact"/>
      <w:ind w:firstLine="200" w:firstLineChars="200"/>
    </w:pPr>
    <w:rPr>
      <w:rFonts w:ascii="宋体" w:hAnsi="Courier New" w:eastAsia="宋体" w:cs="Times New Roman"/>
      <w:sz w:val="24"/>
      <w:szCs w:val="24"/>
    </w:rPr>
  </w:style>
  <w:style w:type="paragraph" w:customStyle="1" w:styleId="1056">
    <w:name w:val="Char Char Char2 Char Char Char Char"/>
    <w:basedOn w:val="1"/>
    <w:semiHidden/>
    <w:qFormat/>
    <w:uiPriority w:val="0"/>
    <w:rPr>
      <w:rFonts w:ascii="Times New Roman" w:hAnsi="Times New Roman" w:eastAsia="宋体" w:cs="Times New Roman"/>
      <w:szCs w:val="21"/>
    </w:rPr>
  </w:style>
  <w:style w:type="paragraph" w:customStyle="1" w:styleId="1057">
    <w:name w:val="wmf"/>
    <w:basedOn w:val="1"/>
    <w:link w:val="3780"/>
    <w:qFormat/>
    <w:uiPriority w:val="0"/>
    <w:pPr>
      <w:adjustRightInd w:val="0"/>
      <w:snapToGrid w:val="0"/>
      <w:spacing w:line="360" w:lineRule="auto"/>
      <w:ind w:left="350" w:leftChars="350" w:firstLine="200" w:firstLineChars="200"/>
      <w:textAlignment w:val="baseline"/>
    </w:pPr>
    <w:rPr>
      <w:rFonts w:ascii="宋体" w:hAnsi="Times New Roman" w:eastAsia="宋体" w:cs="Times New Roman"/>
      <w:spacing w:val="6"/>
      <w:kern w:val="0"/>
      <w:sz w:val="24"/>
      <w:szCs w:val="24"/>
    </w:rPr>
  </w:style>
  <w:style w:type="paragraph" w:customStyle="1" w:styleId="1058">
    <w:name w:val="wmf-正文"/>
    <w:basedOn w:val="1"/>
    <w:uiPriority w:val="0"/>
    <w:pPr>
      <w:adjustRightInd w:val="0"/>
      <w:snapToGrid w:val="0"/>
      <w:spacing w:line="360" w:lineRule="auto"/>
      <w:ind w:left="350" w:leftChars="350" w:firstLine="200" w:firstLineChars="200"/>
    </w:pPr>
    <w:rPr>
      <w:rFonts w:ascii="宋体" w:hAnsi="宋体" w:eastAsia="宋体" w:cs="Times New Roman"/>
      <w:spacing w:val="6"/>
      <w:sz w:val="24"/>
      <w:szCs w:val="20"/>
    </w:rPr>
  </w:style>
  <w:style w:type="paragraph" w:customStyle="1" w:styleId="1059">
    <w:name w:val="样式 题注 + 小四"/>
    <w:basedOn w:val="25"/>
    <w:link w:val="1060"/>
    <w:semiHidden/>
    <w:uiPriority w:val="0"/>
    <w:pPr>
      <w:tabs>
        <w:tab w:val="left" w:pos="1995"/>
        <w:tab w:val="center" w:pos="4156"/>
      </w:tabs>
      <w:ind w:firstLine="200" w:firstLineChars="200"/>
      <w:jc w:val="both"/>
    </w:pPr>
    <w:rPr>
      <w:rFonts w:ascii="Arial" w:hAnsi="Arial" w:eastAsia="黑体"/>
      <w:b w:val="0"/>
      <w:szCs w:val="20"/>
      <w:lang w:val="zh-CN"/>
    </w:rPr>
  </w:style>
  <w:style w:type="character" w:customStyle="1" w:styleId="1060">
    <w:name w:val="样式 题注 + 小四 Char"/>
    <w:link w:val="1059"/>
    <w:semiHidden/>
    <w:qFormat/>
    <w:uiPriority w:val="0"/>
    <w:rPr>
      <w:rFonts w:ascii="Arial" w:hAnsi="Arial" w:eastAsia="黑体" w:cs="Times New Roman"/>
      <w:sz w:val="24"/>
      <w:szCs w:val="20"/>
      <w:lang w:val="zh-CN"/>
    </w:rPr>
  </w:style>
  <w:style w:type="paragraph" w:customStyle="1" w:styleId="1061">
    <w:name w:val="6"/>
    <w:basedOn w:val="1"/>
    <w:next w:val="38"/>
    <w:uiPriority w:val="0"/>
    <w:pPr>
      <w:spacing w:after="120"/>
      <w:ind w:left="1440" w:leftChars="700" w:right="1440" w:rightChars="700"/>
    </w:pPr>
    <w:rPr>
      <w:rFonts w:ascii="Times New Roman" w:hAnsi="Times New Roman" w:eastAsia="宋体" w:cs="Times New Roman"/>
      <w:szCs w:val="24"/>
    </w:rPr>
  </w:style>
  <w:style w:type="character" w:customStyle="1" w:styleId="1062">
    <w:name w:val="z-窗体顶端 Char1"/>
    <w:basedOn w:val="82"/>
    <w:uiPriority w:val="0"/>
    <w:rPr>
      <w:rFonts w:ascii="Arial" w:hAnsi="Arial" w:cs="Arial"/>
      <w:vanish/>
      <w:sz w:val="16"/>
      <w:szCs w:val="16"/>
    </w:rPr>
  </w:style>
  <w:style w:type="character" w:customStyle="1" w:styleId="1063">
    <w:name w:val="样式4 Char"/>
    <w:link w:val="645"/>
    <w:uiPriority w:val="0"/>
    <w:rPr>
      <w:rFonts w:ascii="Times New Roman" w:hAnsi="Times New Roman" w:eastAsia="宋体" w:cs="Times New Roman"/>
      <w:kern w:val="0"/>
      <w:sz w:val="18"/>
      <w:szCs w:val="20"/>
    </w:rPr>
  </w:style>
  <w:style w:type="character" w:customStyle="1" w:styleId="1064">
    <w:name w:val="列出段落 Char"/>
    <w:link w:val="200"/>
    <w:qFormat/>
    <w:uiPriority w:val="34"/>
  </w:style>
  <w:style w:type="character" w:customStyle="1" w:styleId="1065">
    <w:name w:val="表格文字 Char"/>
    <w:link w:val="546"/>
    <w:uiPriority w:val="0"/>
    <w:rPr>
      <w:rFonts w:ascii="Times New Roman" w:hAnsi="Times New Roman" w:eastAsia="宋体" w:cs="Times New Roman"/>
      <w:szCs w:val="24"/>
    </w:rPr>
  </w:style>
  <w:style w:type="character" w:customStyle="1" w:styleId="1066">
    <w:name w:val="blue141"/>
    <w:semiHidden/>
    <w:qFormat/>
    <w:uiPriority w:val="0"/>
    <w:rPr>
      <w:color w:val="0D3769"/>
      <w:sz w:val="21"/>
      <w:szCs w:val="21"/>
      <w:u w:val="none"/>
    </w:rPr>
  </w:style>
  <w:style w:type="paragraph" w:customStyle="1" w:styleId="1067">
    <w:name w:val="字母编号列项（一级）"/>
    <w:qFormat/>
    <w:uiPriority w:val="0"/>
    <w:pPr>
      <w:ind w:left="840" w:leftChars="200" w:hanging="420" w:hangingChars="200"/>
      <w:jc w:val="both"/>
    </w:pPr>
    <w:rPr>
      <w:rFonts w:ascii="宋体" w:hAnsi="Times New Roman" w:eastAsia="宋体" w:cs="Times New Roman"/>
      <w:kern w:val="0"/>
      <w:sz w:val="21"/>
      <w:szCs w:val="20"/>
      <w:lang w:val="en-US" w:eastAsia="zh-CN" w:bidi="ar-SA"/>
    </w:rPr>
  </w:style>
  <w:style w:type="paragraph" w:customStyle="1" w:styleId="1068">
    <w:name w:val="佛表"/>
    <w:basedOn w:val="65"/>
    <w:qFormat/>
    <w:uiPriority w:val="0"/>
    <w:pPr>
      <w:spacing w:line="0" w:lineRule="atLeast"/>
    </w:pPr>
    <w:rPr>
      <w:rFonts w:ascii="宋体" w:hAnsi="宋体"/>
      <w:sz w:val="21"/>
    </w:rPr>
  </w:style>
  <w:style w:type="paragraph" w:customStyle="1" w:styleId="1069">
    <w:name w:val="内容首行缩进"/>
    <w:basedOn w:val="1"/>
    <w:link w:val="1070"/>
    <w:qFormat/>
    <w:uiPriority w:val="0"/>
    <w:pPr>
      <w:spacing w:line="300" w:lineRule="auto"/>
      <w:ind w:firstLine="200" w:firstLineChars="200"/>
      <w:jc w:val="left"/>
    </w:pPr>
    <w:rPr>
      <w:rFonts w:ascii="Times New Roman" w:hAnsi="Times New Roman" w:eastAsia="宋体" w:cs="Times New Roman"/>
      <w:sz w:val="24"/>
      <w:szCs w:val="20"/>
    </w:rPr>
  </w:style>
  <w:style w:type="character" w:customStyle="1" w:styleId="1070">
    <w:name w:val="内容首行缩进 Char"/>
    <w:link w:val="1069"/>
    <w:qFormat/>
    <w:uiPriority w:val="0"/>
    <w:rPr>
      <w:rFonts w:ascii="Times New Roman" w:hAnsi="Times New Roman" w:eastAsia="宋体" w:cs="Times New Roman"/>
      <w:sz w:val="24"/>
      <w:szCs w:val="20"/>
    </w:rPr>
  </w:style>
  <w:style w:type="paragraph" w:customStyle="1" w:styleId="1071">
    <w:name w:val="正文一级编号"/>
    <w:basedOn w:val="1"/>
    <w:qFormat/>
    <w:uiPriority w:val="0"/>
    <w:pPr>
      <w:tabs>
        <w:tab w:val="left" w:pos="939"/>
      </w:tabs>
      <w:spacing w:line="300" w:lineRule="auto"/>
      <w:ind w:left="342" w:firstLine="198"/>
      <w:jc w:val="left"/>
    </w:pPr>
    <w:rPr>
      <w:rFonts w:ascii="Times New Roman" w:hAnsi="Times New Roman" w:eastAsia="宋体" w:cs="Times New Roman"/>
      <w:sz w:val="24"/>
      <w:szCs w:val="24"/>
    </w:rPr>
  </w:style>
  <w:style w:type="paragraph" w:customStyle="1" w:styleId="1072">
    <w:name w:val="表—居中5号"/>
    <w:basedOn w:val="1"/>
    <w:qFormat/>
    <w:uiPriority w:val="0"/>
    <w:pPr>
      <w:framePr w:hSpace="181" w:wrap="around" w:vAnchor="text" w:hAnchor="margin" w:xAlign="center" w:y="469"/>
      <w:adjustRightInd w:val="0"/>
      <w:snapToGrid w:val="0"/>
      <w:ind w:left="-1" w:leftChars="-23" w:hanging="59" w:hangingChars="28"/>
      <w:jc w:val="center"/>
    </w:pPr>
    <w:rPr>
      <w:rFonts w:ascii="Times New Roman" w:hAnsi="Times New Roman" w:eastAsia="宋体" w:cs="Times New Roman"/>
      <w:kern w:val="0"/>
      <w:szCs w:val="24"/>
    </w:rPr>
  </w:style>
  <w:style w:type="paragraph" w:customStyle="1" w:styleId="1073">
    <w:name w:val="正文1.5倍行距"/>
    <w:uiPriority w:val="0"/>
    <w:pPr>
      <w:widowControl w:val="0"/>
      <w:adjustRightInd w:val="0"/>
      <w:snapToGrid w:val="0"/>
      <w:spacing w:line="360" w:lineRule="auto"/>
      <w:ind w:firstLine="480" w:firstLineChars="200"/>
      <w:jc w:val="both"/>
    </w:pPr>
    <w:rPr>
      <w:rFonts w:ascii="宋体" w:hAnsi="宋体" w:eastAsia="宋体" w:cs="Times New Roman"/>
      <w:kern w:val="0"/>
      <w:sz w:val="24"/>
      <w:szCs w:val="24"/>
      <w:lang w:val="en-US" w:eastAsia="zh-CN" w:bidi="ar-SA"/>
    </w:rPr>
  </w:style>
  <w:style w:type="paragraph" w:customStyle="1" w:styleId="1074">
    <w:name w:val="表头编号"/>
    <w:basedOn w:val="1"/>
    <w:uiPriority w:val="0"/>
    <w:pPr>
      <w:wordWrap w:val="0"/>
      <w:snapToGrid w:val="0"/>
      <w:spacing w:line="240" w:lineRule="atLeast"/>
      <w:ind w:left="474" w:hanging="474" w:hangingChars="200"/>
      <w:jc w:val="right"/>
    </w:pPr>
    <w:rPr>
      <w:rFonts w:ascii="Times New Roman" w:hAnsi="Times New Roman" w:eastAsia="宋体" w:cs="Times New Roman"/>
      <w:b/>
      <w:color w:val="000000"/>
      <w:spacing w:val="-2"/>
      <w:kern w:val="0"/>
      <w:sz w:val="24"/>
      <w:szCs w:val="20"/>
    </w:rPr>
  </w:style>
  <w:style w:type="character" w:customStyle="1" w:styleId="1075">
    <w:name w:val="表头编号 Char"/>
    <w:qFormat/>
    <w:uiPriority w:val="0"/>
    <w:rPr>
      <w:rFonts w:eastAsia="宋体"/>
      <w:b/>
      <w:color w:val="000000"/>
      <w:spacing w:val="-2"/>
      <w:sz w:val="18"/>
      <w:lang w:val="en-US" w:eastAsia="zh-CN" w:bidi="ar-SA"/>
    </w:rPr>
  </w:style>
  <w:style w:type="character" w:customStyle="1" w:styleId="1076">
    <w:name w:val="td-class"/>
    <w:qFormat/>
    <w:uiPriority w:val="0"/>
  </w:style>
  <w:style w:type="character" w:customStyle="1" w:styleId="1077">
    <w:name w:val="nospace1"/>
    <w:uiPriority w:val="0"/>
    <w:rPr>
      <w:spacing w:val="360"/>
    </w:rPr>
  </w:style>
  <w:style w:type="paragraph" w:customStyle="1" w:styleId="1078">
    <w:name w:val="a"/>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079">
    <w:name w:val="附录表标题"/>
    <w:next w:val="1"/>
    <w:uiPriority w:val="0"/>
    <w:pPr>
      <w:tabs>
        <w:tab w:val="left" w:pos="1200"/>
      </w:tabs>
      <w:ind w:left="1200" w:hanging="720"/>
      <w:jc w:val="center"/>
      <w:textAlignment w:val="baseline"/>
    </w:pPr>
    <w:rPr>
      <w:rFonts w:ascii="黑体" w:hAnsi="Times New Roman" w:eastAsia="黑体" w:cs="Times New Roman"/>
      <w:kern w:val="21"/>
      <w:sz w:val="21"/>
      <w:szCs w:val="20"/>
      <w:lang w:val="en-US" w:eastAsia="zh-CN" w:bidi="ar-SA"/>
    </w:rPr>
  </w:style>
  <w:style w:type="paragraph" w:customStyle="1" w:styleId="1080">
    <w:name w:val="码头正文"/>
    <w:basedOn w:val="24"/>
    <w:uiPriority w:val="0"/>
    <w:pPr>
      <w:snapToGrid w:val="0"/>
      <w:ind w:firstLine="420"/>
    </w:pPr>
    <w:rPr>
      <w:rFonts w:ascii="Times New Roman" w:hAnsi="Times New Roman"/>
      <w:kern w:val="0"/>
      <w:szCs w:val="24"/>
      <w:u w:color="000000"/>
    </w:rPr>
  </w:style>
  <w:style w:type="paragraph" w:customStyle="1" w:styleId="1081">
    <w:name w:val="码头表"/>
    <w:basedOn w:val="1"/>
    <w:qFormat/>
    <w:uiPriority w:val="0"/>
    <w:pPr>
      <w:spacing w:line="360" w:lineRule="auto"/>
      <w:jc w:val="center"/>
    </w:pPr>
    <w:rPr>
      <w:rFonts w:ascii="Times New Roman" w:hAnsi="Times New Roman" w:eastAsia="宋体" w:cs="Times New Roman"/>
      <w:kern w:val="0"/>
      <w:szCs w:val="21"/>
    </w:rPr>
  </w:style>
  <w:style w:type="paragraph" w:customStyle="1" w:styleId="1082">
    <w:name w:val="样式 标题 3ReHead 3 WSAh3 + 黑色"/>
    <w:basedOn w:val="4"/>
    <w:qFormat/>
    <w:uiPriority w:val="0"/>
    <w:pPr>
      <w:keepNext w:val="0"/>
      <w:tabs>
        <w:tab w:val="left" w:pos="0"/>
        <w:tab w:val="left" w:pos="480"/>
        <w:tab w:val="left" w:pos="960"/>
        <w:tab w:val="left" w:pos="1134"/>
        <w:tab w:val="left" w:pos="1740"/>
      </w:tabs>
      <w:adjustRightInd w:val="0"/>
      <w:snapToGrid w:val="0"/>
      <w:spacing w:before="120" w:beforeLines="0" w:after="120" w:afterLines="0" w:line="360" w:lineRule="auto"/>
    </w:pPr>
    <w:rPr>
      <w:rFonts w:ascii="黑体" w:eastAsia="黑体"/>
      <w:bCs/>
    </w:rPr>
  </w:style>
  <w:style w:type="paragraph" w:customStyle="1" w:styleId="1083">
    <w:name w:val="正文A"/>
    <w:qFormat/>
    <w:uiPriority w:val="0"/>
    <w:pPr>
      <w:tabs>
        <w:tab w:val="left" w:pos="0"/>
      </w:tabs>
      <w:adjustRightInd w:val="0"/>
      <w:spacing w:before="120" w:line="360" w:lineRule="auto"/>
      <w:ind w:firstLine="488"/>
      <w:jc w:val="both"/>
    </w:pPr>
    <w:rPr>
      <w:rFonts w:ascii="Times New Roman" w:hAnsi="Times New Roman" w:eastAsia="宋体" w:cs="Times New Roman"/>
      <w:kern w:val="0"/>
      <w:sz w:val="24"/>
      <w:szCs w:val="20"/>
      <w:lang w:val="en-US" w:eastAsia="zh-CN" w:bidi="ar-SA"/>
    </w:rPr>
  </w:style>
  <w:style w:type="paragraph" w:customStyle="1" w:styleId="1084">
    <w:name w:val="图名A"/>
    <w:basedOn w:val="1"/>
    <w:uiPriority w:val="0"/>
    <w:pPr>
      <w:widowControl/>
      <w:tabs>
        <w:tab w:val="left" w:pos="0"/>
      </w:tabs>
      <w:adjustRightInd w:val="0"/>
      <w:snapToGrid w:val="0"/>
      <w:spacing w:beforeLines="20" w:afterLines="80"/>
      <w:jc w:val="center"/>
    </w:pPr>
    <w:rPr>
      <w:rFonts w:ascii="Times New Roman" w:hAnsi="Times New Roman" w:eastAsia="宋体" w:cs="Times New Roman"/>
      <w:b/>
      <w:snapToGrid w:val="0"/>
      <w:kern w:val="0"/>
      <w:szCs w:val="20"/>
    </w:rPr>
  </w:style>
  <w:style w:type="paragraph" w:customStyle="1" w:styleId="1085">
    <w:name w:val="正文LA"/>
    <w:qFormat/>
    <w:uiPriority w:val="0"/>
    <w:pPr>
      <w:tabs>
        <w:tab w:val="left" w:pos="0"/>
      </w:tabs>
      <w:adjustRightInd w:val="0"/>
      <w:spacing w:beforeLines="50" w:line="360" w:lineRule="auto"/>
      <w:ind w:firstLine="225" w:firstLineChars="225"/>
      <w:jc w:val="both"/>
    </w:pPr>
    <w:rPr>
      <w:rFonts w:ascii="宋体" w:hAnsi="宋体" w:eastAsia="宋体" w:cs="Times New Roman"/>
      <w:snapToGrid w:val="0"/>
      <w:kern w:val="0"/>
      <w:sz w:val="24"/>
      <w:szCs w:val="20"/>
      <w:lang w:val="en-US" w:eastAsia="zh-CN" w:bidi="ar-SA"/>
    </w:rPr>
  </w:style>
  <w:style w:type="paragraph" w:customStyle="1" w:styleId="1086">
    <w:name w:val="图表头"/>
    <w:basedOn w:val="1"/>
    <w:uiPriority w:val="0"/>
    <w:pPr>
      <w:adjustRightInd w:val="0"/>
      <w:spacing w:line="360" w:lineRule="auto"/>
      <w:jc w:val="center"/>
      <w:textAlignment w:val="baseline"/>
    </w:pPr>
    <w:rPr>
      <w:rFonts w:ascii="黑体" w:hAnsi="Times New Roman" w:eastAsia="黑体" w:cs="Times New Roman"/>
      <w:spacing w:val="5"/>
      <w:kern w:val="0"/>
      <w:szCs w:val="20"/>
    </w:rPr>
  </w:style>
  <w:style w:type="paragraph" w:customStyle="1" w:styleId="1087">
    <w:name w:val="表名A"/>
    <w:basedOn w:val="1"/>
    <w:uiPriority w:val="0"/>
    <w:pPr>
      <w:widowControl/>
      <w:tabs>
        <w:tab w:val="left" w:pos="0"/>
      </w:tabs>
      <w:adjustRightInd w:val="0"/>
      <w:snapToGrid w:val="0"/>
      <w:spacing w:beforeLines="80" w:afterLines="20"/>
      <w:jc w:val="center"/>
    </w:pPr>
    <w:rPr>
      <w:rFonts w:ascii="Times New Roman" w:hAnsi="Times New Roman" w:eastAsia="宋体" w:cs="Times New Roman"/>
      <w:b/>
      <w:snapToGrid w:val="0"/>
      <w:kern w:val="0"/>
      <w:szCs w:val="20"/>
    </w:rPr>
  </w:style>
  <w:style w:type="paragraph" w:customStyle="1" w:styleId="1088">
    <w:name w:val="报告书正文 Char Char Char"/>
    <w:basedOn w:val="1"/>
    <w:link w:val="1089"/>
    <w:uiPriority w:val="0"/>
    <w:pPr>
      <w:spacing w:line="300" w:lineRule="auto"/>
      <w:ind w:firstLine="480" w:firstLineChars="200"/>
    </w:pPr>
    <w:rPr>
      <w:rFonts w:ascii="宋体" w:hAnsi="宋体" w:eastAsia="宋体" w:cs="Times New Roman"/>
      <w:sz w:val="24"/>
      <w:szCs w:val="24"/>
    </w:rPr>
  </w:style>
  <w:style w:type="character" w:customStyle="1" w:styleId="1089">
    <w:name w:val="报告书正文 Char Char Char Char"/>
    <w:link w:val="1088"/>
    <w:qFormat/>
    <w:uiPriority w:val="0"/>
    <w:rPr>
      <w:rFonts w:ascii="宋体" w:hAnsi="宋体" w:eastAsia="宋体" w:cs="Times New Roman"/>
      <w:sz w:val="24"/>
      <w:szCs w:val="24"/>
    </w:rPr>
  </w:style>
  <w:style w:type="character" w:customStyle="1" w:styleId="1090">
    <w:name w:val="报告书正文 Char Char"/>
    <w:uiPriority w:val="0"/>
    <w:rPr>
      <w:rFonts w:ascii="Times New Roman" w:hAnsi="Times New Roman" w:eastAsia="宋体" w:cs="Times New Roman"/>
      <w:sz w:val="24"/>
      <w:szCs w:val="24"/>
    </w:rPr>
  </w:style>
  <w:style w:type="character" w:customStyle="1" w:styleId="1091">
    <w:name w:val="表格正文 Char Char Char Char Char"/>
    <w:qFormat/>
    <w:uiPriority w:val="0"/>
    <w:rPr>
      <w:rFonts w:eastAsia="宋体"/>
      <w:kern w:val="2"/>
      <w:sz w:val="21"/>
      <w:lang w:val="en-US" w:eastAsia="zh-CN" w:bidi="ar-SA"/>
    </w:rPr>
  </w:style>
  <w:style w:type="paragraph" w:customStyle="1" w:styleId="1092">
    <w:name w:val="报告正文文本"/>
    <w:basedOn w:val="1"/>
    <w:next w:val="38"/>
    <w:link w:val="1093"/>
    <w:qFormat/>
    <w:uiPriority w:val="0"/>
    <w:pPr>
      <w:spacing w:line="360" w:lineRule="auto"/>
      <w:ind w:firstLine="480" w:firstLineChars="200"/>
    </w:pPr>
    <w:rPr>
      <w:rFonts w:ascii="Times New Roman" w:hAnsi="Times New Roman" w:eastAsia="宋体" w:cs="Times New Roman"/>
      <w:sz w:val="24"/>
      <w:szCs w:val="24"/>
    </w:rPr>
  </w:style>
  <w:style w:type="character" w:customStyle="1" w:styleId="1093">
    <w:name w:val="报告正文文本 Char"/>
    <w:link w:val="1092"/>
    <w:uiPriority w:val="0"/>
    <w:rPr>
      <w:rFonts w:ascii="Times New Roman" w:hAnsi="Times New Roman" w:eastAsia="宋体" w:cs="Times New Roman"/>
      <w:sz w:val="24"/>
      <w:szCs w:val="24"/>
    </w:rPr>
  </w:style>
  <w:style w:type="character" w:customStyle="1" w:styleId="1094">
    <w:name w:val="f241"/>
    <w:qFormat/>
    <w:uiPriority w:val="0"/>
    <w:rPr>
      <w:sz w:val="36"/>
      <w:szCs w:val="36"/>
    </w:rPr>
  </w:style>
  <w:style w:type="paragraph" w:customStyle="1" w:styleId="1095">
    <w:name w:val="正文居中"/>
    <w:basedOn w:val="1"/>
    <w:uiPriority w:val="0"/>
    <w:pPr>
      <w:jc w:val="center"/>
    </w:pPr>
    <w:rPr>
      <w:rFonts w:ascii="Times New Roman" w:hAnsi="Times New Roman" w:eastAsia="宋体" w:cs="Times New Roman"/>
      <w:szCs w:val="24"/>
    </w:rPr>
  </w:style>
  <w:style w:type="paragraph" w:customStyle="1" w:styleId="1096">
    <w:name w:val="报告书"/>
    <w:basedOn w:val="1"/>
    <w:qFormat/>
    <w:uiPriority w:val="0"/>
    <w:pPr>
      <w:spacing w:line="300" w:lineRule="auto"/>
      <w:ind w:firstLine="200" w:firstLineChars="200"/>
    </w:pPr>
    <w:rPr>
      <w:rFonts w:ascii="Times New Roman" w:hAnsi="Times New Roman" w:eastAsia="宋体" w:cs="Times New Roman"/>
      <w:sz w:val="24"/>
      <w:szCs w:val="24"/>
    </w:rPr>
  </w:style>
  <w:style w:type="paragraph" w:customStyle="1" w:styleId="1097">
    <w:name w:val="正文（杨）"/>
    <w:basedOn w:val="1"/>
    <w:link w:val="1099"/>
    <w:qFormat/>
    <w:uiPriority w:val="0"/>
    <w:pPr>
      <w:spacing w:line="312" w:lineRule="auto"/>
      <w:ind w:firstLine="480" w:firstLineChars="200"/>
      <w:jc w:val="left"/>
    </w:pPr>
    <w:rPr>
      <w:rFonts w:ascii="宋体" w:hAnsi="宋体" w:eastAsia="宋体" w:cs="Times New Roman"/>
      <w:snapToGrid w:val="0"/>
      <w:color w:val="000000"/>
      <w:kern w:val="0"/>
      <w:sz w:val="24"/>
      <w:szCs w:val="24"/>
    </w:rPr>
  </w:style>
  <w:style w:type="paragraph" w:customStyle="1" w:styleId="1098">
    <w:name w:val="Char Char Char Char Char Char2 Char"/>
    <w:basedOn w:val="1"/>
    <w:uiPriority w:val="0"/>
    <w:pPr>
      <w:spacing w:line="360" w:lineRule="auto"/>
      <w:ind w:firstLine="200" w:firstLineChars="200"/>
    </w:pPr>
    <w:rPr>
      <w:rFonts w:ascii="宋体" w:hAnsi="宋体" w:eastAsia="宋体" w:cs="宋体"/>
      <w:sz w:val="24"/>
      <w:szCs w:val="24"/>
    </w:rPr>
  </w:style>
  <w:style w:type="character" w:customStyle="1" w:styleId="1099">
    <w:name w:val="正文（杨） Char"/>
    <w:link w:val="1097"/>
    <w:uiPriority w:val="0"/>
    <w:rPr>
      <w:rFonts w:ascii="宋体" w:hAnsi="宋体" w:eastAsia="宋体" w:cs="Times New Roman"/>
      <w:snapToGrid w:val="0"/>
      <w:color w:val="000000"/>
      <w:kern w:val="0"/>
      <w:sz w:val="24"/>
      <w:szCs w:val="24"/>
    </w:rPr>
  </w:style>
  <w:style w:type="paragraph" w:customStyle="1" w:styleId="1100">
    <w:name w:val="Char Char Char Char Char Char1 Char Char Char Char Char Char Char"/>
    <w:basedOn w:val="4"/>
    <w:uiPriority w:val="0"/>
    <w:pPr>
      <w:keepNext w:val="0"/>
      <w:tabs>
        <w:tab w:val="left" w:pos="360"/>
        <w:tab w:val="left" w:pos="425"/>
        <w:tab w:val="left" w:pos="900"/>
      </w:tabs>
      <w:adjustRightInd w:val="0"/>
      <w:snapToGrid w:val="0"/>
      <w:spacing w:before="120" w:beforeLines="0" w:after="120" w:afterLines="0" w:line="360" w:lineRule="auto"/>
      <w:ind w:left="542" w:leftChars="-12" w:firstLine="200" w:firstLineChars="200"/>
    </w:pPr>
    <w:rPr>
      <w:rFonts w:ascii="Times New Roman" w:hAnsi="Times New Roman" w:eastAsia="黑体"/>
      <w:b w:val="0"/>
      <w:snapToGrid w:val="0"/>
      <w:kern w:val="2"/>
      <w:sz w:val="24"/>
      <w:szCs w:val="24"/>
    </w:rPr>
  </w:style>
  <w:style w:type="paragraph" w:customStyle="1" w:styleId="1101">
    <w:name w:val="正文居中粗"/>
    <w:basedOn w:val="1"/>
    <w:uiPriority w:val="0"/>
    <w:pPr>
      <w:jc w:val="center"/>
    </w:pPr>
    <w:rPr>
      <w:rFonts w:ascii="宋体" w:hAnsi="Times New Roman" w:eastAsia="宋体" w:cs="Times New Roman"/>
      <w:b/>
      <w:bCs/>
      <w:color w:val="000000"/>
      <w:spacing w:val="4"/>
      <w:szCs w:val="24"/>
    </w:rPr>
  </w:style>
  <w:style w:type="paragraph" w:customStyle="1" w:styleId="1102">
    <w:name w:val="图表1"/>
    <w:basedOn w:val="65"/>
    <w:uiPriority w:val="0"/>
    <w:pPr>
      <w:snapToGrid w:val="0"/>
    </w:pPr>
    <w:rPr>
      <w:rFonts w:ascii="宋体" w:hAnsi="宋体"/>
      <w:spacing w:val="6"/>
      <w:sz w:val="24"/>
    </w:rPr>
  </w:style>
  <w:style w:type="paragraph" w:customStyle="1" w:styleId="1103">
    <w:name w:val="斜体正文"/>
    <w:basedOn w:val="1"/>
    <w:uiPriority w:val="0"/>
    <w:pPr>
      <w:spacing w:line="360" w:lineRule="auto"/>
      <w:ind w:firstLine="200" w:firstLineChars="200"/>
    </w:pPr>
    <w:rPr>
      <w:rFonts w:ascii="Times New Roman" w:hAnsi="Times New Roman" w:eastAsia="宋体" w:cs="Times New Roman"/>
      <w:b/>
      <w:i/>
      <w:spacing w:val="6"/>
      <w:sz w:val="24"/>
      <w:szCs w:val="24"/>
    </w:rPr>
  </w:style>
  <w:style w:type="paragraph" w:customStyle="1" w:styleId="1104">
    <w:name w:val="样式 表格 +"/>
    <w:basedOn w:val="180"/>
    <w:uiPriority w:val="0"/>
    <w:pPr>
      <w:snapToGrid/>
      <w:spacing w:line="320" w:lineRule="exact"/>
      <w:jc w:val="both"/>
    </w:pPr>
    <w:rPr>
      <w:rFonts w:ascii="宋体" w:hAnsi="Times New Roman"/>
      <w:spacing w:val="6"/>
      <w:lang w:val="zh-CN"/>
    </w:rPr>
  </w:style>
  <w:style w:type="paragraph" w:customStyle="1" w:styleId="1105">
    <w:name w:val="名录"/>
    <w:basedOn w:val="1"/>
    <w:uiPriority w:val="0"/>
    <w:pPr>
      <w:spacing w:line="360" w:lineRule="auto"/>
      <w:jc w:val="center"/>
    </w:pPr>
    <w:rPr>
      <w:rFonts w:ascii="Times New Roman" w:hAnsi="Times New Roman" w:eastAsia="宋体" w:cs="Times New Roman"/>
      <w:spacing w:val="6"/>
      <w:szCs w:val="24"/>
    </w:rPr>
  </w:style>
  <w:style w:type="paragraph" w:customStyle="1" w:styleId="1106">
    <w:name w:val="备注"/>
    <w:basedOn w:val="1"/>
    <w:uiPriority w:val="0"/>
    <w:pPr>
      <w:spacing w:line="360" w:lineRule="auto"/>
      <w:ind w:firstLine="200" w:firstLineChars="200"/>
    </w:pPr>
    <w:rPr>
      <w:rFonts w:ascii="Times New Roman" w:hAnsi="Times New Roman" w:eastAsia="宋体" w:cs="Times New Roman"/>
      <w:spacing w:val="6"/>
      <w:szCs w:val="24"/>
    </w:rPr>
  </w:style>
  <w:style w:type="paragraph" w:customStyle="1" w:styleId="1107">
    <w:name w:val="样式 备注 + 宋体 首行缩进:  2 字符"/>
    <w:basedOn w:val="1106"/>
    <w:uiPriority w:val="0"/>
    <w:pPr>
      <w:ind w:firstLine="420"/>
    </w:pPr>
    <w:rPr>
      <w:rFonts w:ascii="宋体" w:cs="宋体"/>
      <w:sz w:val="18"/>
      <w:szCs w:val="20"/>
    </w:rPr>
  </w:style>
  <w:style w:type="paragraph" w:customStyle="1" w:styleId="1108">
    <w:name w:val="样式 表格 + 居中1"/>
    <w:basedOn w:val="180"/>
    <w:uiPriority w:val="0"/>
    <w:pPr>
      <w:snapToGrid/>
      <w:spacing w:line="280" w:lineRule="exact"/>
    </w:pPr>
    <w:rPr>
      <w:rFonts w:ascii="宋体" w:hAnsi="Times New Roman" w:cs="宋体"/>
      <w:spacing w:val="6"/>
      <w:kern w:val="2"/>
      <w:sz w:val="24"/>
      <w:szCs w:val="20"/>
      <w:lang w:val="zh-CN"/>
    </w:rPr>
  </w:style>
  <w:style w:type="paragraph" w:customStyle="1" w:styleId="1109">
    <w:name w:val="表格标题1"/>
    <w:basedOn w:val="65"/>
    <w:uiPriority w:val="0"/>
    <w:pPr>
      <w:spacing w:line="240" w:lineRule="auto"/>
    </w:pPr>
    <w:rPr>
      <w:sz w:val="21"/>
    </w:rPr>
  </w:style>
  <w:style w:type="paragraph" w:customStyle="1" w:styleId="1110">
    <w:name w:val="图表头2"/>
    <w:basedOn w:val="1086"/>
    <w:uiPriority w:val="0"/>
    <w:pPr>
      <w:spacing w:line="240" w:lineRule="auto"/>
      <w:ind w:right="42" w:rightChars="20"/>
    </w:pPr>
    <w:rPr>
      <w:rFonts w:hAnsi="宋体"/>
      <w:kern w:val="2"/>
      <w:szCs w:val="21"/>
    </w:rPr>
  </w:style>
  <w:style w:type="character" w:customStyle="1" w:styleId="1111">
    <w:name w:val="正文文本1 Char"/>
    <w:uiPriority w:val="0"/>
    <w:rPr>
      <w:rFonts w:eastAsia="宋体"/>
      <w:spacing w:val="-20"/>
      <w:kern w:val="2"/>
      <w:sz w:val="18"/>
      <w:szCs w:val="24"/>
      <w:lang w:val="en-US" w:eastAsia="zh-CN" w:bidi="ar-SA"/>
    </w:rPr>
  </w:style>
  <w:style w:type="paragraph" w:customStyle="1" w:styleId="1112">
    <w:name w:val="报告无缩进"/>
    <w:basedOn w:val="1096"/>
    <w:uiPriority w:val="0"/>
    <w:pPr>
      <w:ind w:firstLine="0" w:firstLineChars="0"/>
    </w:pPr>
  </w:style>
  <w:style w:type="paragraph" w:customStyle="1" w:styleId="1113">
    <w:name w:val="无缩进正文"/>
    <w:basedOn w:val="1"/>
    <w:uiPriority w:val="0"/>
    <w:pPr>
      <w:adjustRightInd w:val="0"/>
      <w:snapToGrid w:val="0"/>
      <w:spacing w:line="288" w:lineRule="auto"/>
      <w:jc w:val="center"/>
    </w:pPr>
    <w:rPr>
      <w:rFonts w:ascii="Times New Roman" w:hAnsi="Times New Roman" w:eastAsia="宋体" w:cs="Times New Roman"/>
      <w:kern w:val="0"/>
      <w:szCs w:val="24"/>
    </w:rPr>
  </w:style>
  <w:style w:type="paragraph" w:customStyle="1" w:styleId="1114">
    <w:name w:val="标题11"/>
    <w:basedOn w:val="1"/>
    <w:uiPriority w:val="0"/>
    <w:pPr>
      <w:tabs>
        <w:tab w:val="left" w:pos="576"/>
      </w:tabs>
      <w:adjustRightInd w:val="0"/>
      <w:snapToGrid w:val="0"/>
      <w:spacing w:line="360" w:lineRule="auto"/>
      <w:ind w:left="576" w:hanging="576"/>
    </w:pPr>
    <w:rPr>
      <w:rFonts w:ascii="Times New Roman" w:hAnsi="Times New Roman" w:eastAsia="宋体" w:cs="Times New Roman"/>
      <w:sz w:val="28"/>
      <w:szCs w:val="20"/>
    </w:rPr>
  </w:style>
  <w:style w:type="paragraph" w:customStyle="1" w:styleId="1115">
    <w:name w:val="font14"/>
    <w:basedOn w:val="1"/>
    <w:uiPriority w:val="0"/>
    <w:pPr>
      <w:widowControl/>
      <w:spacing w:before="100" w:beforeAutospacing="1" w:after="100" w:afterAutospacing="1"/>
      <w:jc w:val="left"/>
    </w:pPr>
    <w:rPr>
      <w:rFonts w:ascii="Times New Roman" w:hAnsi="Times New Roman" w:eastAsia="Arial Unicode MS" w:cs="Times New Roman"/>
      <w:color w:val="0000FF"/>
      <w:kern w:val="0"/>
      <w:sz w:val="20"/>
      <w:szCs w:val="20"/>
    </w:rPr>
  </w:style>
  <w:style w:type="paragraph" w:customStyle="1" w:styleId="1116">
    <w:name w:val="xl68"/>
    <w:basedOn w:val="1"/>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FF0000"/>
      <w:kern w:val="0"/>
      <w:sz w:val="20"/>
      <w:szCs w:val="20"/>
    </w:rPr>
  </w:style>
  <w:style w:type="paragraph" w:customStyle="1" w:styleId="1117">
    <w:name w:val="xl69"/>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color w:val="0000FF"/>
      <w:kern w:val="0"/>
      <w:sz w:val="20"/>
      <w:szCs w:val="20"/>
    </w:rPr>
  </w:style>
  <w:style w:type="paragraph" w:customStyle="1" w:styleId="1118">
    <w:name w:val="xl70"/>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1119">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1120">
    <w:name w:val="xl7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333333"/>
      <w:kern w:val="0"/>
      <w:sz w:val="20"/>
      <w:szCs w:val="20"/>
    </w:rPr>
  </w:style>
  <w:style w:type="paragraph" w:customStyle="1" w:styleId="1121">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FF0000"/>
      <w:kern w:val="0"/>
      <w:sz w:val="20"/>
      <w:szCs w:val="20"/>
    </w:rPr>
  </w:style>
  <w:style w:type="paragraph" w:customStyle="1" w:styleId="1122">
    <w:name w:val="xl7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Arial Unicode MS" w:cs="Times New Roman"/>
      <w:color w:val="333333"/>
      <w:kern w:val="0"/>
      <w:sz w:val="20"/>
      <w:szCs w:val="20"/>
    </w:rPr>
  </w:style>
  <w:style w:type="paragraph" w:customStyle="1" w:styleId="1123">
    <w:name w:val="xl7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FFFFFF"/>
      <w:kern w:val="0"/>
      <w:sz w:val="20"/>
      <w:szCs w:val="20"/>
    </w:rPr>
  </w:style>
  <w:style w:type="paragraph" w:customStyle="1" w:styleId="1124">
    <w:name w:val="xl76"/>
    <w:basedOn w:val="1"/>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Arial Unicode MS" w:hAnsi="Arial Unicode MS" w:eastAsia="Arial Unicode MS" w:cs="Arial Unicode MS"/>
      <w:color w:val="FF00FF"/>
      <w:kern w:val="0"/>
      <w:sz w:val="20"/>
      <w:szCs w:val="20"/>
    </w:rPr>
  </w:style>
  <w:style w:type="paragraph" w:customStyle="1" w:styleId="1125">
    <w:name w:val="xl77"/>
    <w:basedOn w:val="1"/>
    <w:uiPriority w:val="0"/>
    <w:pPr>
      <w:widowControl/>
      <w:pBdr>
        <w:top w:val="single" w:color="auto" w:sz="4" w:space="0"/>
        <w:bottom w:val="single" w:color="auto" w:sz="4" w:space="0"/>
      </w:pBdr>
      <w:spacing w:before="100" w:beforeAutospacing="1" w:after="100" w:afterAutospacing="1"/>
      <w:jc w:val="center"/>
      <w:textAlignment w:val="center"/>
    </w:pPr>
    <w:rPr>
      <w:rFonts w:ascii="Arial Unicode MS" w:hAnsi="Arial Unicode MS" w:eastAsia="Arial Unicode MS" w:cs="Arial Unicode MS"/>
      <w:color w:val="FF00FF"/>
      <w:kern w:val="0"/>
      <w:sz w:val="20"/>
      <w:szCs w:val="20"/>
    </w:rPr>
  </w:style>
  <w:style w:type="paragraph" w:customStyle="1" w:styleId="1126">
    <w:name w:val="xl79"/>
    <w:basedOn w:val="1"/>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color w:val="333333"/>
      <w:kern w:val="0"/>
      <w:sz w:val="20"/>
      <w:szCs w:val="20"/>
    </w:rPr>
  </w:style>
  <w:style w:type="paragraph" w:customStyle="1" w:styleId="1127">
    <w:name w:val="xl80"/>
    <w:basedOn w:val="1"/>
    <w:uiPriority w:val="0"/>
    <w:pPr>
      <w:widowControl/>
      <w:pBdr>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color w:val="333333"/>
      <w:kern w:val="0"/>
      <w:sz w:val="20"/>
      <w:szCs w:val="20"/>
    </w:rPr>
  </w:style>
  <w:style w:type="paragraph" w:customStyle="1" w:styleId="1128">
    <w:name w:val="xl81"/>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333333"/>
      <w:kern w:val="0"/>
      <w:sz w:val="20"/>
      <w:szCs w:val="20"/>
    </w:rPr>
  </w:style>
  <w:style w:type="paragraph" w:customStyle="1" w:styleId="1129">
    <w:name w:val="xl82"/>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333333"/>
      <w:kern w:val="0"/>
      <w:sz w:val="20"/>
      <w:szCs w:val="20"/>
    </w:rPr>
  </w:style>
  <w:style w:type="paragraph" w:customStyle="1" w:styleId="1130">
    <w:name w:val="表目录"/>
    <w:basedOn w:val="1"/>
    <w:uiPriority w:val="0"/>
    <w:pPr>
      <w:adjustRightInd w:val="0"/>
      <w:snapToGrid w:val="0"/>
      <w:spacing w:line="360" w:lineRule="auto"/>
    </w:pPr>
    <w:rPr>
      <w:rFonts w:ascii="黑体" w:hAnsi="Times New Roman" w:eastAsia="黑体" w:cs="Times New Roman"/>
      <w:szCs w:val="20"/>
    </w:rPr>
  </w:style>
  <w:style w:type="paragraph" w:customStyle="1" w:styleId="1131">
    <w:name w:val="XCHG论文正文"/>
    <w:basedOn w:val="1"/>
    <w:uiPriority w:val="0"/>
    <w:pPr>
      <w:spacing w:line="300" w:lineRule="auto"/>
      <w:ind w:firstLine="480" w:firstLineChars="200"/>
    </w:pPr>
    <w:rPr>
      <w:rFonts w:ascii="Times New Roman" w:hAnsi="Times New Roman" w:eastAsia="宋体" w:cs="Times New Roman"/>
      <w:color w:val="000000"/>
      <w:sz w:val="24"/>
      <w:szCs w:val="24"/>
    </w:rPr>
  </w:style>
  <w:style w:type="paragraph" w:customStyle="1" w:styleId="1132">
    <w:name w:val="表文字"/>
    <w:basedOn w:val="1"/>
    <w:next w:val="1"/>
    <w:uiPriority w:val="0"/>
    <w:pPr>
      <w:adjustRightInd w:val="0"/>
      <w:spacing w:line="0" w:lineRule="atLeast"/>
      <w:ind w:firstLine="200" w:firstLineChars="200"/>
      <w:jc w:val="left"/>
    </w:pPr>
    <w:rPr>
      <w:rFonts w:ascii="宋体" w:hAnsi="宋体" w:eastAsia="宋体" w:cs="Times New Roman"/>
      <w:kern w:val="0"/>
      <w:sz w:val="18"/>
      <w:szCs w:val="20"/>
    </w:rPr>
  </w:style>
  <w:style w:type="character" w:customStyle="1" w:styleId="1133">
    <w:name w:val="ourfont2"/>
    <w:uiPriority w:val="0"/>
  </w:style>
  <w:style w:type="character" w:customStyle="1" w:styleId="1134">
    <w:name w:val="tpc_content1"/>
    <w:uiPriority w:val="0"/>
    <w:rPr>
      <w:sz w:val="18"/>
      <w:szCs w:val="18"/>
    </w:rPr>
  </w:style>
  <w:style w:type="character" w:customStyle="1" w:styleId="1135">
    <w:name w:val="q21"/>
    <w:uiPriority w:val="0"/>
    <w:rPr>
      <w:rFonts w:hint="default" w:ascii="Arial" w:hAnsi="Arial" w:cs="Arial"/>
      <w:color w:val="000000"/>
      <w:sz w:val="18"/>
      <w:szCs w:val="18"/>
      <w:u w:val="none"/>
    </w:rPr>
  </w:style>
  <w:style w:type="paragraph" w:customStyle="1" w:styleId="1136">
    <w:name w:val="报告书一级标题"/>
    <w:uiPriority w:val="0"/>
    <w:pPr>
      <w:spacing w:before="480" w:after="240"/>
      <w:jc w:val="center"/>
    </w:pPr>
    <w:rPr>
      <w:rFonts w:ascii="黑体" w:hAnsi="Times New Roman" w:eastAsia="黑体" w:cs="Times New Roman"/>
      <w:kern w:val="44"/>
      <w:sz w:val="32"/>
      <w:szCs w:val="32"/>
      <w:lang w:val="en-US" w:eastAsia="zh-CN" w:bidi="ar-SA"/>
    </w:rPr>
  </w:style>
  <w:style w:type="paragraph" w:customStyle="1" w:styleId="1137">
    <w:name w:val="报告书二级标题"/>
    <w:basedOn w:val="3"/>
    <w:uiPriority w:val="0"/>
    <w:pPr>
      <w:tabs>
        <w:tab w:val="left" w:pos="425"/>
        <w:tab w:val="left" w:pos="630"/>
      </w:tabs>
      <w:spacing w:before="240" w:after="240" w:line="240" w:lineRule="auto"/>
    </w:pPr>
    <w:rPr>
      <w:rFonts w:ascii="宋体" w:hAnsi="宋体" w:eastAsia="宋体"/>
      <w:b w:val="0"/>
      <w:bCs w:val="0"/>
      <w:sz w:val="28"/>
      <w:szCs w:val="20"/>
    </w:rPr>
  </w:style>
  <w:style w:type="paragraph" w:customStyle="1" w:styleId="1138">
    <w:name w:val="报告书三级标题"/>
    <w:basedOn w:val="4"/>
    <w:uiPriority w:val="0"/>
    <w:pPr>
      <w:keepNext w:val="0"/>
      <w:tabs>
        <w:tab w:val="left" w:pos="425"/>
      </w:tabs>
      <w:adjustRightInd w:val="0"/>
      <w:spacing w:before="0" w:beforeLines="0" w:after="0" w:afterLines="0" w:line="300" w:lineRule="auto"/>
    </w:pPr>
    <w:rPr>
      <w:kern w:val="2"/>
      <w:sz w:val="24"/>
      <w:szCs w:val="24"/>
    </w:rPr>
  </w:style>
  <w:style w:type="paragraph" w:customStyle="1" w:styleId="1139">
    <w:name w:val="BBT"/>
    <w:basedOn w:val="1"/>
    <w:uiPriority w:val="0"/>
    <w:pPr>
      <w:adjustRightInd w:val="0"/>
      <w:snapToGrid w:val="0"/>
      <w:spacing w:beforeLines="50" w:afterLines="50"/>
      <w:jc w:val="center"/>
    </w:pPr>
    <w:rPr>
      <w:rFonts w:ascii="宋体" w:hAnsi="宋体" w:eastAsia="宋体" w:cs="Times New Roman"/>
      <w:b/>
      <w:bCs/>
      <w:spacing w:val="6"/>
      <w:sz w:val="24"/>
      <w:szCs w:val="20"/>
    </w:rPr>
  </w:style>
  <w:style w:type="paragraph" w:customStyle="1" w:styleId="1140">
    <w:name w:val="Char Char Char3 Char"/>
    <w:basedOn w:val="1"/>
    <w:uiPriority w:val="0"/>
    <w:pPr>
      <w:spacing w:line="360" w:lineRule="auto"/>
      <w:ind w:firstLine="200" w:firstLineChars="200"/>
    </w:pPr>
    <w:rPr>
      <w:rFonts w:ascii="宋体" w:hAnsi="宋体" w:eastAsia="宋体" w:cs="宋体"/>
      <w:sz w:val="24"/>
      <w:szCs w:val="24"/>
    </w:rPr>
  </w:style>
  <w:style w:type="paragraph" w:customStyle="1" w:styleId="1141">
    <w:name w:val="报告 Char"/>
    <w:basedOn w:val="1"/>
    <w:link w:val="1142"/>
    <w:uiPriority w:val="0"/>
    <w:pPr>
      <w:spacing w:line="300" w:lineRule="auto"/>
      <w:ind w:firstLine="539"/>
    </w:pPr>
    <w:rPr>
      <w:rFonts w:ascii="Times New Roman" w:hAnsi="Times New Roman" w:eastAsia="宋体" w:cs="Times New Roman"/>
      <w:sz w:val="24"/>
      <w:szCs w:val="24"/>
    </w:rPr>
  </w:style>
  <w:style w:type="character" w:customStyle="1" w:styleId="1142">
    <w:name w:val="报告 Char Char"/>
    <w:link w:val="1141"/>
    <w:uiPriority w:val="0"/>
    <w:rPr>
      <w:rFonts w:ascii="Times New Roman" w:hAnsi="Times New Roman" w:eastAsia="宋体" w:cs="Times New Roman"/>
      <w:sz w:val="24"/>
      <w:szCs w:val="24"/>
    </w:rPr>
  </w:style>
  <w:style w:type="paragraph" w:customStyle="1" w:styleId="1143">
    <w:name w:val="表尾"/>
    <w:basedOn w:val="1"/>
    <w:next w:val="1"/>
    <w:uiPriority w:val="0"/>
    <w:pPr>
      <w:ind w:right="28"/>
      <w:jc w:val="left"/>
    </w:pPr>
    <w:rPr>
      <w:rFonts w:ascii="宋体" w:hAnsi="宋体" w:eastAsia="宋体" w:cs="Times New Roman"/>
      <w:snapToGrid w:val="0"/>
      <w:szCs w:val="24"/>
    </w:rPr>
  </w:style>
  <w:style w:type="character" w:customStyle="1" w:styleId="1144">
    <w:name w:val="报告书正文 Char Char Char Char Char"/>
    <w:uiPriority w:val="0"/>
    <w:rPr>
      <w:rFonts w:eastAsia="宋体"/>
      <w:kern w:val="2"/>
      <w:sz w:val="24"/>
      <w:szCs w:val="24"/>
      <w:lang w:val="en-US" w:eastAsia="zh-CN" w:bidi="ar-SA"/>
    </w:rPr>
  </w:style>
  <w:style w:type="character" w:customStyle="1" w:styleId="1145">
    <w:name w:val="3dfont"/>
    <w:uiPriority w:val="0"/>
  </w:style>
  <w:style w:type="paragraph" w:customStyle="1" w:styleId="1146">
    <w:name w:val="bg"/>
    <w:basedOn w:val="1"/>
    <w:link w:val="1147"/>
    <w:uiPriority w:val="0"/>
    <w:pPr>
      <w:adjustRightInd w:val="0"/>
      <w:snapToGrid w:val="0"/>
      <w:jc w:val="center"/>
    </w:pPr>
    <w:rPr>
      <w:rFonts w:ascii="Times New Roman" w:hAnsi="Times New Roman" w:eastAsia="宋体" w:cs="Times New Roman"/>
      <w:szCs w:val="21"/>
    </w:rPr>
  </w:style>
  <w:style w:type="character" w:customStyle="1" w:styleId="1147">
    <w:name w:val="bg Char"/>
    <w:link w:val="1146"/>
    <w:uiPriority w:val="0"/>
    <w:rPr>
      <w:rFonts w:ascii="Times New Roman" w:hAnsi="Times New Roman" w:eastAsia="宋体" w:cs="Times New Roman"/>
      <w:szCs w:val="21"/>
    </w:rPr>
  </w:style>
  <w:style w:type="paragraph" w:customStyle="1" w:styleId="1148">
    <w:name w:val="Char Char Char Char Char Char1"/>
    <w:basedOn w:val="1"/>
    <w:uiPriority w:val="0"/>
    <w:pPr>
      <w:spacing w:line="360" w:lineRule="auto"/>
      <w:ind w:firstLine="200" w:firstLineChars="200"/>
    </w:pPr>
    <w:rPr>
      <w:rFonts w:ascii="宋体" w:hAnsi="宋体" w:eastAsia="宋体" w:cs="宋体"/>
      <w:sz w:val="24"/>
      <w:szCs w:val="24"/>
    </w:rPr>
  </w:style>
  <w:style w:type="paragraph" w:customStyle="1" w:styleId="1149">
    <w:name w:val="正文文字缩进1"/>
    <w:basedOn w:val="1"/>
    <w:uiPriority w:val="0"/>
    <w:pPr>
      <w:ind w:firstLine="556"/>
    </w:pPr>
    <w:rPr>
      <w:rFonts w:ascii="Times New Roman" w:hAnsi="Times New Roman" w:eastAsia="仿宋_GB2312" w:cs="Times New Roman"/>
      <w:sz w:val="28"/>
      <w:szCs w:val="28"/>
    </w:rPr>
  </w:style>
  <w:style w:type="paragraph" w:customStyle="1" w:styleId="1150">
    <w:name w:val="9"/>
    <w:basedOn w:val="1"/>
    <w:next w:val="38"/>
    <w:uiPriority w:val="0"/>
    <w:pPr>
      <w:adjustRightInd w:val="0"/>
      <w:spacing w:after="120" w:line="312" w:lineRule="atLeast"/>
      <w:ind w:left="1440" w:leftChars="700" w:right="1440" w:rightChars="700"/>
      <w:textAlignment w:val="baseline"/>
    </w:pPr>
    <w:rPr>
      <w:rFonts w:ascii="Times New Roman" w:hAnsi="Times New Roman" w:eastAsia="宋体" w:cs="Times New Roman"/>
      <w:kern w:val="0"/>
      <w:szCs w:val="20"/>
    </w:rPr>
  </w:style>
  <w:style w:type="paragraph" w:customStyle="1" w:styleId="1151">
    <w:name w:val="8"/>
    <w:basedOn w:val="1"/>
    <w:next w:val="17"/>
    <w:uiPriority w:val="0"/>
    <w:pPr>
      <w:spacing w:line="240" w:lineRule="atLeast"/>
      <w:jc w:val="center"/>
    </w:pPr>
    <w:rPr>
      <w:rFonts w:ascii="Times New Roman" w:hAnsi="Times New Roman" w:eastAsia="宋体" w:cs="Times New Roman"/>
      <w:b/>
      <w:bCs/>
      <w:szCs w:val="24"/>
    </w:rPr>
  </w:style>
  <w:style w:type="paragraph" w:customStyle="1" w:styleId="1152">
    <w:name w:val="7"/>
    <w:basedOn w:val="1"/>
    <w:next w:val="17"/>
    <w:uiPriority w:val="0"/>
    <w:pPr>
      <w:spacing w:line="240" w:lineRule="atLeast"/>
      <w:jc w:val="center"/>
    </w:pPr>
    <w:rPr>
      <w:rFonts w:ascii="Times New Roman" w:hAnsi="Times New Roman" w:eastAsia="宋体" w:cs="Times New Roman"/>
      <w:b/>
      <w:bCs/>
      <w:szCs w:val="24"/>
    </w:rPr>
  </w:style>
  <w:style w:type="paragraph" w:customStyle="1" w:styleId="1153">
    <w:name w:val="报告"/>
    <w:basedOn w:val="1"/>
    <w:uiPriority w:val="0"/>
    <w:pPr>
      <w:spacing w:line="300" w:lineRule="auto"/>
      <w:ind w:firstLine="539"/>
    </w:pPr>
    <w:rPr>
      <w:rFonts w:ascii="Times New Roman" w:hAnsi="Times New Roman" w:eastAsia="宋体" w:cs="Times New Roman"/>
      <w:sz w:val="24"/>
      <w:szCs w:val="24"/>
    </w:rPr>
  </w:style>
  <w:style w:type="paragraph" w:customStyle="1" w:styleId="1154">
    <w:name w:val="Char Char Char2 Char1"/>
    <w:basedOn w:val="4"/>
    <w:uiPriority w:val="0"/>
    <w:pPr>
      <w:keepNext w:val="0"/>
      <w:tabs>
        <w:tab w:val="left" w:pos="360"/>
        <w:tab w:val="left" w:pos="425"/>
        <w:tab w:val="left" w:pos="900"/>
      </w:tabs>
      <w:adjustRightInd w:val="0"/>
      <w:snapToGrid w:val="0"/>
      <w:spacing w:before="120" w:beforeLines="0" w:after="120" w:afterLines="0" w:line="360" w:lineRule="auto"/>
      <w:ind w:left="542" w:leftChars="-12" w:firstLine="200" w:firstLineChars="200"/>
    </w:pPr>
    <w:rPr>
      <w:rFonts w:ascii="Times New Roman" w:hAnsi="Times New Roman" w:eastAsia="黑体"/>
      <w:b w:val="0"/>
      <w:snapToGrid w:val="0"/>
      <w:kern w:val="2"/>
      <w:sz w:val="24"/>
      <w:szCs w:val="24"/>
    </w:rPr>
  </w:style>
  <w:style w:type="paragraph" w:customStyle="1" w:styleId="1155">
    <w:name w:val="Char Char Char Char Char Char Char Char Char Char Char Char Char Char Char Char Char Char Char Char Char Char"/>
    <w:basedOn w:val="1"/>
    <w:next w:val="1"/>
    <w:uiPriority w:val="0"/>
    <w:pPr>
      <w:pBdr>
        <w:right w:val="single" w:color="auto" w:sz="12" w:space="4"/>
      </w:pBdr>
      <w:spacing w:line="360" w:lineRule="auto"/>
      <w:ind w:firstLine="200" w:firstLineChars="200"/>
    </w:pPr>
    <w:rPr>
      <w:rFonts w:ascii="宋体" w:hAnsi="宋体" w:eastAsia="宋体" w:cs="宋体"/>
      <w:sz w:val="24"/>
      <w:szCs w:val="24"/>
    </w:rPr>
  </w:style>
  <w:style w:type="paragraph" w:customStyle="1" w:styleId="1156">
    <w:name w:val="表格（小）"/>
    <w:basedOn w:val="1"/>
    <w:uiPriority w:val="0"/>
    <w:pPr>
      <w:adjustRightInd w:val="0"/>
      <w:snapToGrid w:val="0"/>
    </w:pPr>
    <w:rPr>
      <w:rFonts w:ascii="Times New Roman" w:hAnsi="Times New Roman" w:eastAsia="宋体" w:cs="Times New Roman"/>
      <w:snapToGrid w:val="0"/>
      <w:kern w:val="0"/>
      <w:szCs w:val="20"/>
    </w:rPr>
  </w:style>
  <w:style w:type="paragraph" w:customStyle="1" w:styleId="1157">
    <w:name w:val="表格文字居中"/>
    <w:uiPriority w:val="0"/>
    <w:pPr>
      <w:tabs>
        <w:tab w:val="left" w:pos="1200"/>
      </w:tabs>
      <w:adjustRightInd w:val="0"/>
      <w:snapToGrid w:val="0"/>
      <w:spacing w:beforeLines="10" w:afterLines="10"/>
      <w:ind w:left="400" w:leftChars="400" w:hanging="200" w:hangingChars="200"/>
      <w:jc w:val="center"/>
    </w:pPr>
    <w:rPr>
      <w:rFonts w:ascii="宋体" w:hAnsi="宋体" w:eastAsia="宋体" w:cs="Times New Roman"/>
      <w:kern w:val="0"/>
      <w:sz w:val="24"/>
      <w:szCs w:val="20"/>
      <w:lang w:val="en-US" w:eastAsia="zh-CN" w:bidi="ar-SA"/>
    </w:rPr>
  </w:style>
  <w:style w:type="paragraph" w:customStyle="1" w:styleId="1158">
    <w:name w:val="岳阳用"/>
    <w:basedOn w:val="1"/>
    <w:uiPriority w:val="0"/>
    <w:pPr>
      <w:spacing w:line="400" w:lineRule="atLeast"/>
      <w:ind w:firstLine="644"/>
      <w:jc w:val="left"/>
    </w:pPr>
    <w:rPr>
      <w:rFonts w:ascii="仿宋_GB2312" w:hAnsi="宋体" w:eastAsia="宋体" w:cs="Times New Roman"/>
      <w:spacing w:val="21"/>
      <w:kern w:val="0"/>
      <w:sz w:val="28"/>
      <w:szCs w:val="20"/>
    </w:rPr>
  </w:style>
  <w:style w:type="paragraph" w:customStyle="1" w:styleId="1159">
    <w:name w:val="征文"/>
    <w:basedOn w:val="1"/>
    <w:uiPriority w:val="0"/>
    <w:pPr>
      <w:adjustRightInd w:val="0"/>
      <w:snapToGrid w:val="0"/>
      <w:spacing w:line="312" w:lineRule="auto"/>
      <w:jc w:val="center"/>
    </w:pPr>
    <w:rPr>
      <w:rFonts w:ascii="宋体" w:hAnsi="宋体" w:eastAsia="宋体" w:cs="Times New Roman"/>
      <w:szCs w:val="20"/>
    </w:rPr>
  </w:style>
  <w:style w:type="paragraph" w:customStyle="1" w:styleId="1160">
    <w:name w:val="关键词"/>
    <w:basedOn w:val="1"/>
    <w:uiPriority w:val="0"/>
    <w:rPr>
      <w:rFonts w:ascii="Times New Roman" w:hAnsi="Times New Roman" w:eastAsia="黑体" w:cs="Times New Roman"/>
      <w:sz w:val="18"/>
      <w:szCs w:val="24"/>
    </w:rPr>
  </w:style>
  <w:style w:type="paragraph" w:customStyle="1" w:styleId="1161">
    <w:name w:val="Char Char Char Char Char Char1 Char"/>
    <w:basedOn w:val="1"/>
    <w:uiPriority w:val="0"/>
    <w:pPr>
      <w:spacing w:line="360" w:lineRule="auto"/>
      <w:ind w:firstLine="200" w:firstLineChars="200"/>
    </w:pPr>
    <w:rPr>
      <w:rFonts w:ascii="宋体" w:hAnsi="宋体" w:eastAsia="宋体" w:cs="宋体"/>
      <w:sz w:val="24"/>
      <w:szCs w:val="24"/>
    </w:rPr>
  </w:style>
  <w:style w:type="paragraph" w:customStyle="1" w:styleId="1162">
    <w:name w:val="表名LA"/>
    <w:basedOn w:val="1"/>
    <w:uiPriority w:val="0"/>
    <w:pPr>
      <w:widowControl/>
      <w:tabs>
        <w:tab w:val="left" w:pos="0"/>
      </w:tabs>
      <w:adjustRightInd w:val="0"/>
      <w:snapToGrid w:val="0"/>
      <w:spacing w:beforeLines="80" w:afterLines="20"/>
      <w:jc w:val="center"/>
    </w:pPr>
    <w:rPr>
      <w:rFonts w:ascii="Times New Roman" w:hAnsi="Times New Roman" w:eastAsia="宋体" w:cs="Times New Roman"/>
      <w:b/>
      <w:snapToGrid w:val="0"/>
      <w:kern w:val="0"/>
      <w:szCs w:val="20"/>
    </w:rPr>
  </w:style>
  <w:style w:type="paragraph" w:customStyle="1" w:styleId="1163">
    <w:name w:val="Char Char Char3 Char Char Char4 Char"/>
    <w:basedOn w:val="1"/>
    <w:uiPriority w:val="0"/>
    <w:pPr>
      <w:spacing w:line="360" w:lineRule="auto"/>
      <w:ind w:firstLine="200" w:firstLineChars="200"/>
    </w:pPr>
    <w:rPr>
      <w:rFonts w:ascii="宋体" w:hAnsi="宋体" w:eastAsia="宋体" w:cs="宋体"/>
      <w:sz w:val="24"/>
      <w:szCs w:val="24"/>
    </w:rPr>
  </w:style>
  <w:style w:type="paragraph" w:customStyle="1" w:styleId="1164">
    <w:name w:val="Char Char Char Char Char Char Char Char Char1 Char Char Char Char Char Char Char Char Char Char Char Char Char Char Char Char"/>
    <w:basedOn w:val="1"/>
    <w:uiPriority w:val="0"/>
    <w:pPr>
      <w:spacing w:line="360" w:lineRule="auto"/>
      <w:ind w:firstLine="200" w:firstLineChars="200"/>
    </w:pPr>
    <w:rPr>
      <w:rFonts w:ascii="宋体" w:hAnsi="宋体" w:eastAsia="宋体" w:cs="宋体"/>
      <w:sz w:val="24"/>
      <w:szCs w:val="24"/>
    </w:rPr>
  </w:style>
  <w:style w:type="paragraph" w:customStyle="1" w:styleId="1165">
    <w:name w:val="Char Char Char Char Char Char3"/>
    <w:basedOn w:val="1"/>
    <w:uiPriority w:val="0"/>
    <w:pPr>
      <w:spacing w:line="360" w:lineRule="auto"/>
      <w:ind w:firstLine="200" w:firstLineChars="200"/>
    </w:pPr>
    <w:rPr>
      <w:rFonts w:ascii="宋体" w:hAnsi="宋体" w:eastAsia="宋体" w:cs="宋体"/>
      <w:sz w:val="24"/>
      <w:szCs w:val="24"/>
    </w:rPr>
  </w:style>
  <w:style w:type="paragraph" w:customStyle="1" w:styleId="1166">
    <w:name w:val="封面主标题"/>
    <w:basedOn w:val="1"/>
    <w:uiPriority w:val="0"/>
    <w:pPr>
      <w:jc w:val="center"/>
    </w:pPr>
    <w:rPr>
      <w:rFonts w:ascii="方正大标宋简体" w:hAnsi="Times New Roman" w:eastAsia="方正大标宋简体" w:cs="宋体"/>
      <w:sz w:val="52"/>
      <w:szCs w:val="20"/>
    </w:rPr>
  </w:style>
  <w:style w:type="paragraph" w:customStyle="1" w:styleId="1167">
    <w:name w:val="封面正文"/>
    <w:basedOn w:val="1"/>
    <w:uiPriority w:val="0"/>
    <w:pPr>
      <w:jc w:val="center"/>
    </w:pPr>
    <w:rPr>
      <w:rFonts w:ascii="黑体" w:hAnsi="Times New Roman" w:eastAsia="黑体" w:cs="宋体"/>
      <w:sz w:val="32"/>
      <w:szCs w:val="20"/>
    </w:rPr>
  </w:style>
  <w:style w:type="character" w:customStyle="1" w:styleId="1168">
    <w:name w:val="large1"/>
    <w:uiPriority w:val="0"/>
    <w:rPr>
      <w:spacing w:val="380"/>
      <w:sz w:val="22"/>
      <w:szCs w:val="22"/>
    </w:rPr>
  </w:style>
  <w:style w:type="paragraph" w:customStyle="1" w:styleId="1169">
    <w:name w:val="样式 正文文字缩进 + (符号) 宋体 首行缩进:  0.95 厘米"/>
    <w:basedOn w:val="34"/>
    <w:uiPriority w:val="0"/>
    <w:pPr>
      <w:spacing w:line="300" w:lineRule="auto"/>
      <w:ind w:firstLine="539" w:firstLineChars="0"/>
    </w:pPr>
    <w:rPr>
      <w:sz w:val="24"/>
    </w:rPr>
  </w:style>
  <w:style w:type="paragraph" w:customStyle="1" w:styleId="1170">
    <w:name w:val="样式 标题 3 + 段前: 10 磅 段后: 10 磅"/>
    <w:basedOn w:val="4"/>
    <w:uiPriority w:val="0"/>
    <w:pPr>
      <w:keepNext w:val="0"/>
      <w:tabs>
        <w:tab w:val="left" w:pos="425"/>
      </w:tabs>
      <w:adjustRightInd w:val="0"/>
      <w:spacing w:before="260" w:beforeLines="25" w:after="260" w:afterLines="25" w:line="360" w:lineRule="auto"/>
      <w:textAlignment w:val="baseline"/>
    </w:pPr>
    <w:rPr>
      <w:rFonts w:ascii="黑体" w:hAnsi="Times New Roman" w:eastAsia="黑体"/>
      <w:sz w:val="24"/>
      <w:szCs w:val="20"/>
    </w:rPr>
  </w:style>
  <w:style w:type="paragraph" w:customStyle="1" w:styleId="1171">
    <w:name w:val="报告书正文 Char Char Char Char Char Char Char"/>
    <w:basedOn w:val="1"/>
    <w:uiPriority w:val="0"/>
    <w:pPr>
      <w:spacing w:line="300" w:lineRule="auto"/>
      <w:ind w:firstLine="480" w:firstLineChars="200"/>
    </w:pPr>
    <w:rPr>
      <w:rFonts w:ascii="Times New Roman" w:hAnsi="Times New Roman" w:eastAsia="宋体" w:cs="Times New Roman"/>
      <w:color w:val="000000"/>
      <w:sz w:val="24"/>
      <w:szCs w:val="24"/>
    </w:rPr>
  </w:style>
  <w:style w:type="paragraph" w:customStyle="1" w:styleId="1172">
    <w:name w:val="表格_dg"/>
    <w:basedOn w:val="1"/>
    <w:uiPriority w:val="0"/>
    <w:pPr>
      <w:adjustRightInd w:val="0"/>
      <w:spacing w:line="360" w:lineRule="exact"/>
      <w:jc w:val="center"/>
      <w:textAlignment w:val="center"/>
    </w:pPr>
    <w:rPr>
      <w:rFonts w:ascii="宋体" w:hAnsi="宋体" w:eastAsia="宋体" w:cs="Times New Roman"/>
      <w:kern w:val="0"/>
      <w:szCs w:val="21"/>
    </w:rPr>
  </w:style>
  <w:style w:type="character" w:customStyle="1" w:styleId="1173">
    <w:name w:val="小四 C"/>
    <w:uiPriority w:val="0"/>
    <w:rPr>
      <w:rFonts w:ascii="Arial" w:hAnsi="Arial" w:eastAsia="黑体"/>
      <w:b/>
      <w:bCs/>
      <w:kern w:val="2"/>
      <w:sz w:val="28"/>
      <w:szCs w:val="28"/>
      <w:lang w:val="en-US" w:eastAsia="zh-CN" w:bidi="ar-SA"/>
    </w:rPr>
  </w:style>
  <w:style w:type="paragraph" w:customStyle="1" w:styleId="1174">
    <w:name w:val="XCHG论文小节"/>
    <w:basedOn w:val="1"/>
    <w:uiPriority w:val="0"/>
    <w:pPr>
      <w:spacing w:beforeLines="75" w:afterLines="75"/>
    </w:pPr>
    <w:rPr>
      <w:rFonts w:ascii="Arial" w:hAnsi="Arial" w:eastAsia="隶书" w:cs="Arial"/>
      <w:b/>
      <w:bCs/>
      <w:color w:val="000000"/>
      <w:sz w:val="32"/>
      <w:szCs w:val="24"/>
    </w:rPr>
  </w:style>
  <w:style w:type="paragraph" w:customStyle="1" w:styleId="1175">
    <w:name w:val="表名 Char"/>
    <w:basedOn w:val="1"/>
    <w:uiPriority w:val="0"/>
    <w:pPr>
      <w:spacing w:line="300" w:lineRule="auto"/>
      <w:ind w:firstLine="425"/>
      <w:jc w:val="center"/>
    </w:pPr>
    <w:rPr>
      <w:rFonts w:ascii="Times New Roman" w:hAnsi="Times New Roman" w:eastAsia="黑体" w:cs="Times New Roman"/>
      <w:sz w:val="24"/>
      <w:szCs w:val="20"/>
    </w:rPr>
  </w:style>
  <w:style w:type="paragraph" w:customStyle="1" w:styleId="1176">
    <w:name w:val="样式 标题 8图表名称 + 首行缩进:  0.99 厘米 Char Char Char"/>
    <w:basedOn w:val="10"/>
    <w:link w:val="1177"/>
    <w:uiPriority w:val="0"/>
    <w:rPr>
      <w:rFonts w:ascii="Calibri Light" w:hAnsi="Calibri Light" w:eastAsia="宋体"/>
    </w:rPr>
  </w:style>
  <w:style w:type="character" w:customStyle="1" w:styleId="1177">
    <w:name w:val="样式 标题 8图表名称 + 首行缩进:  0.99 厘米 Char Char Char Char"/>
    <w:link w:val="1176"/>
    <w:uiPriority w:val="0"/>
    <w:rPr>
      <w:rFonts w:ascii="Calibri Light" w:hAnsi="Calibri Light" w:eastAsia="宋体" w:cs="Times New Roman"/>
      <w:sz w:val="24"/>
      <w:szCs w:val="24"/>
    </w:rPr>
  </w:style>
  <w:style w:type="paragraph" w:customStyle="1" w:styleId="1178">
    <w:name w:val="标题5 Char Char Char Char Char"/>
    <w:basedOn w:val="1"/>
    <w:link w:val="1179"/>
    <w:uiPriority w:val="0"/>
    <w:pPr>
      <w:tabs>
        <w:tab w:val="left" w:pos="840"/>
      </w:tabs>
      <w:spacing w:line="360" w:lineRule="auto"/>
      <w:ind w:left="840" w:hanging="420"/>
      <w:jc w:val="left"/>
      <w:outlineLvl w:val="3"/>
    </w:pPr>
    <w:rPr>
      <w:rFonts w:ascii="Times New Roman" w:hAnsi="Times New Roman" w:eastAsia="宋体" w:cs="Times New Roman"/>
      <w:sz w:val="24"/>
      <w:szCs w:val="24"/>
    </w:rPr>
  </w:style>
  <w:style w:type="character" w:customStyle="1" w:styleId="1179">
    <w:name w:val="标题5 Char Char Char Char Char Char"/>
    <w:link w:val="1178"/>
    <w:uiPriority w:val="0"/>
    <w:rPr>
      <w:rFonts w:ascii="Times New Roman" w:hAnsi="Times New Roman" w:eastAsia="宋体" w:cs="Times New Roman"/>
      <w:sz w:val="24"/>
      <w:szCs w:val="24"/>
    </w:rPr>
  </w:style>
  <w:style w:type="paragraph" w:customStyle="1" w:styleId="1180">
    <w:name w:val="样式1-正文z Char Char Char Char"/>
    <w:basedOn w:val="1"/>
    <w:link w:val="1181"/>
    <w:uiPriority w:val="0"/>
    <w:pPr>
      <w:adjustRightInd w:val="0"/>
      <w:snapToGrid w:val="0"/>
      <w:spacing w:line="380" w:lineRule="exact"/>
      <w:ind w:firstLine="482"/>
      <w:textAlignment w:val="center"/>
    </w:pPr>
    <w:rPr>
      <w:rFonts w:ascii="Times New Roman" w:hAnsi="Times New Roman" w:eastAsia="宋体" w:cs="Times New Roman"/>
      <w:snapToGrid w:val="0"/>
      <w:sz w:val="24"/>
      <w:szCs w:val="24"/>
    </w:rPr>
  </w:style>
  <w:style w:type="character" w:customStyle="1" w:styleId="1181">
    <w:name w:val="样式1-正文z Char Char Char Char Char"/>
    <w:link w:val="1180"/>
    <w:uiPriority w:val="0"/>
    <w:rPr>
      <w:rFonts w:ascii="Times New Roman" w:hAnsi="Times New Roman" w:eastAsia="宋体" w:cs="Times New Roman"/>
      <w:snapToGrid w:val="0"/>
      <w:sz w:val="24"/>
      <w:szCs w:val="24"/>
    </w:rPr>
  </w:style>
  <w:style w:type="paragraph" w:customStyle="1" w:styleId="1182">
    <w:name w:val="标题5 Char Char Char"/>
    <w:basedOn w:val="1"/>
    <w:uiPriority w:val="0"/>
    <w:pPr>
      <w:tabs>
        <w:tab w:val="left" w:pos="170"/>
      </w:tabs>
      <w:spacing w:line="360" w:lineRule="auto"/>
      <w:ind w:left="624" w:hanging="227"/>
      <w:jc w:val="left"/>
      <w:outlineLvl w:val="3"/>
    </w:pPr>
    <w:rPr>
      <w:rFonts w:ascii="Times New Roman" w:hAnsi="Times New Roman" w:eastAsia="宋体" w:cs="Times New Roman"/>
      <w:sz w:val="24"/>
      <w:szCs w:val="24"/>
    </w:rPr>
  </w:style>
  <w:style w:type="paragraph" w:customStyle="1" w:styleId="1183">
    <w:name w:val="样式1-正文"/>
    <w:basedOn w:val="1"/>
    <w:uiPriority w:val="0"/>
    <w:pPr>
      <w:adjustRightInd w:val="0"/>
      <w:snapToGrid w:val="0"/>
      <w:spacing w:line="360" w:lineRule="auto"/>
      <w:ind w:firstLine="454"/>
    </w:pPr>
    <w:rPr>
      <w:rFonts w:ascii="Times New Roman" w:hAnsi="Times New Roman" w:eastAsia="宋体" w:cs="Times New Roman"/>
      <w:sz w:val="24"/>
      <w:szCs w:val="24"/>
    </w:rPr>
  </w:style>
  <w:style w:type="paragraph" w:customStyle="1" w:styleId="1184">
    <w:name w:val="样式1-正文z Char"/>
    <w:basedOn w:val="1"/>
    <w:link w:val="1185"/>
    <w:uiPriority w:val="0"/>
    <w:pPr>
      <w:adjustRightInd w:val="0"/>
      <w:snapToGrid w:val="0"/>
      <w:spacing w:line="380" w:lineRule="exact"/>
      <w:ind w:firstLine="482"/>
      <w:textAlignment w:val="center"/>
    </w:pPr>
    <w:rPr>
      <w:rFonts w:ascii="Times New Roman" w:hAnsi="Times New Roman" w:eastAsia="宋体" w:cs="Times New Roman"/>
      <w:snapToGrid w:val="0"/>
      <w:sz w:val="24"/>
      <w:szCs w:val="24"/>
    </w:rPr>
  </w:style>
  <w:style w:type="character" w:customStyle="1" w:styleId="1185">
    <w:name w:val="样式1-正文z Char Char"/>
    <w:link w:val="1184"/>
    <w:uiPriority w:val="0"/>
    <w:rPr>
      <w:rFonts w:ascii="Times New Roman" w:hAnsi="Times New Roman" w:eastAsia="宋体" w:cs="Times New Roman"/>
      <w:snapToGrid w:val="0"/>
      <w:sz w:val="24"/>
      <w:szCs w:val="24"/>
    </w:rPr>
  </w:style>
  <w:style w:type="paragraph" w:customStyle="1" w:styleId="1186">
    <w:name w:val="样式 标题 8图表名称 + 首行缩进:  0.99 厘米 Char Char"/>
    <w:basedOn w:val="10"/>
    <w:uiPriority w:val="0"/>
    <w:rPr>
      <w:rFonts w:ascii="Calibri Light" w:hAnsi="Calibri Light" w:eastAsia="宋体"/>
    </w:rPr>
  </w:style>
  <w:style w:type="paragraph" w:customStyle="1" w:styleId="1187">
    <w:name w:val="标题5 Char Char Char Char"/>
    <w:basedOn w:val="1"/>
    <w:uiPriority w:val="0"/>
    <w:pPr>
      <w:tabs>
        <w:tab w:val="left" w:pos="840"/>
      </w:tabs>
      <w:spacing w:line="360" w:lineRule="auto"/>
      <w:ind w:left="840" w:hanging="420"/>
      <w:jc w:val="left"/>
      <w:outlineLvl w:val="3"/>
    </w:pPr>
    <w:rPr>
      <w:rFonts w:ascii="Times New Roman" w:hAnsi="Times New Roman" w:eastAsia="宋体" w:cs="Times New Roman"/>
      <w:sz w:val="24"/>
      <w:szCs w:val="24"/>
    </w:rPr>
  </w:style>
  <w:style w:type="paragraph" w:customStyle="1" w:styleId="1188">
    <w:name w:val="样式1-正文z Char Char Char"/>
    <w:basedOn w:val="1"/>
    <w:uiPriority w:val="0"/>
    <w:pPr>
      <w:adjustRightInd w:val="0"/>
      <w:snapToGrid w:val="0"/>
      <w:spacing w:line="380" w:lineRule="exact"/>
      <w:ind w:firstLine="482"/>
      <w:textAlignment w:val="center"/>
    </w:pPr>
    <w:rPr>
      <w:rFonts w:ascii="Times New Roman" w:hAnsi="Times New Roman" w:eastAsia="宋体" w:cs="Times New Roman"/>
      <w:snapToGrid w:val="0"/>
      <w:sz w:val="24"/>
      <w:szCs w:val="24"/>
    </w:rPr>
  </w:style>
  <w:style w:type="paragraph" w:customStyle="1" w:styleId="1189">
    <w:name w:val="样式1-正文z"/>
    <w:basedOn w:val="1"/>
    <w:uiPriority w:val="0"/>
    <w:pPr>
      <w:adjustRightInd w:val="0"/>
      <w:snapToGrid w:val="0"/>
      <w:spacing w:line="380" w:lineRule="exact"/>
      <w:ind w:firstLine="482"/>
      <w:textAlignment w:val="center"/>
    </w:pPr>
    <w:rPr>
      <w:rFonts w:ascii="Times New Roman" w:hAnsi="Times New Roman" w:eastAsia="宋体" w:cs="Times New Roman"/>
      <w:snapToGrid w:val="0"/>
      <w:sz w:val="24"/>
      <w:szCs w:val="24"/>
    </w:rPr>
  </w:style>
  <w:style w:type="character" w:customStyle="1" w:styleId="1190">
    <w:name w:val="detail_style1"/>
    <w:uiPriority w:val="0"/>
    <w:rPr>
      <w:sz w:val="21"/>
      <w:szCs w:val="21"/>
      <w:u w:val="none"/>
    </w:rPr>
  </w:style>
  <w:style w:type="paragraph" w:customStyle="1" w:styleId="1191">
    <w:name w:val="图形中文字"/>
    <w:basedOn w:val="1"/>
    <w:uiPriority w:val="0"/>
    <w:pPr>
      <w:autoSpaceDE w:val="0"/>
      <w:autoSpaceDN w:val="0"/>
      <w:adjustRightInd w:val="0"/>
      <w:jc w:val="center"/>
    </w:pPr>
    <w:rPr>
      <w:rFonts w:ascii="宋体" w:hAnsi="Tms Rmn" w:eastAsia="宋体" w:cs="Times New Roman"/>
      <w:kern w:val="0"/>
      <w:sz w:val="24"/>
      <w:szCs w:val="20"/>
    </w:rPr>
  </w:style>
  <w:style w:type="paragraph" w:customStyle="1" w:styleId="1192">
    <w:name w:val="正文文字 Char1"/>
    <w:basedOn w:val="1"/>
    <w:next w:val="17"/>
    <w:uiPriority w:val="0"/>
    <w:pPr>
      <w:spacing w:after="120"/>
    </w:pPr>
    <w:rPr>
      <w:rFonts w:ascii="Times New Roman" w:hAnsi="Times New Roman" w:eastAsia="宋体" w:cs="Times New Roman"/>
      <w:szCs w:val="24"/>
    </w:rPr>
  </w:style>
  <w:style w:type="paragraph" w:customStyle="1" w:styleId="1193">
    <w:name w:val="XCHG论文节"/>
    <w:basedOn w:val="1"/>
    <w:uiPriority w:val="0"/>
    <w:pPr>
      <w:spacing w:beforeLines="100" w:afterLines="100"/>
    </w:pPr>
    <w:rPr>
      <w:rFonts w:ascii="方正姚体" w:hAnsi="Times New Roman" w:eastAsia="方正姚体" w:cs="Times New Roman"/>
      <w:b/>
      <w:bCs/>
      <w:sz w:val="36"/>
      <w:szCs w:val="24"/>
    </w:rPr>
  </w:style>
  <w:style w:type="character" w:customStyle="1" w:styleId="1194">
    <w:name w:val="grame"/>
    <w:uiPriority w:val="0"/>
  </w:style>
  <w:style w:type="paragraph" w:customStyle="1" w:styleId="1195">
    <w:name w:val="标题 11"/>
    <w:basedOn w:val="1"/>
    <w:uiPriority w:val="0"/>
    <w:pPr>
      <w:widowControl/>
      <w:spacing w:before="100" w:beforeAutospacing="1" w:after="100" w:afterAutospacing="1"/>
      <w:jc w:val="left"/>
      <w:outlineLvl w:val="1"/>
    </w:pPr>
    <w:rPr>
      <w:rFonts w:ascii="黑体" w:hAnsi="宋体" w:eastAsia="黑体" w:cs="宋体"/>
      <w:b/>
      <w:bCs/>
      <w:kern w:val="36"/>
      <w:sz w:val="24"/>
      <w:szCs w:val="24"/>
    </w:rPr>
  </w:style>
  <w:style w:type="character" w:customStyle="1" w:styleId="1196">
    <w:name w:val="style6"/>
    <w:uiPriority w:val="0"/>
  </w:style>
  <w:style w:type="paragraph" w:customStyle="1" w:styleId="1197">
    <w:name w:val="gg_body"/>
    <w:basedOn w:val="1"/>
    <w:uiPriority w:val="0"/>
    <w:pPr>
      <w:spacing w:line="460" w:lineRule="exact"/>
      <w:ind w:firstLine="200" w:firstLineChars="200"/>
    </w:pPr>
    <w:rPr>
      <w:rFonts w:ascii="宋体" w:hAnsi="宋体" w:eastAsia="宋体" w:cs="Times New Roman"/>
      <w:sz w:val="24"/>
      <w:szCs w:val="24"/>
    </w:rPr>
  </w:style>
  <w:style w:type="character" w:customStyle="1" w:styleId="1198">
    <w:name w:val="line-height"/>
    <w:uiPriority w:val="0"/>
  </w:style>
  <w:style w:type="paragraph" w:customStyle="1" w:styleId="1199">
    <w:name w:val="ourfont3"/>
    <w:basedOn w:val="1"/>
    <w:uiPriority w:val="0"/>
    <w:pPr>
      <w:widowControl/>
      <w:spacing w:before="100" w:beforeAutospacing="1" w:after="100" w:afterAutospacing="1" w:line="340" w:lineRule="atLeast"/>
      <w:jc w:val="left"/>
    </w:pPr>
    <w:rPr>
      <w:rFonts w:ascii="宋体" w:hAnsi="宋体" w:eastAsia="宋体" w:cs="宋体"/>
      <w:spacing w:val="20"/>
      <w:kern w:val="0"/>
      <w:szCs w:val="21"/>
    </w:rPr>
  </w:style>
  <w:style w:type="character" w:customStyle="1" w:styleId="1200">
    <w:name w:val="wdjh"/>
    <w:uiPriority w:val="0"/>
  </w:style>
  <w:style w:type="paragraph" w:customStyle="1" w:styleId="1201">
    <w:name w:val="普通文字 Char Char Char Char Char Char Char Char Char Char Char Char Char Char Char Char Char"/>
    <w:basedOn w:val="1"/>
    <w:next w:val="43"/>
    <w:uiPriority w:val="0"/>
    <w:rPr>
      <w:rFonts w:ascii="宋体" w:hAnsi="Courier New" w:eastAsia="宋体" w:cs="Times New Roman"/>
      <w:szCs w:val="20"/>
    </w:rPr>
  </w:style>
  <w:style w:type="paragraph" w:customStyle="1" w:styleId="1202">
    <w:name w:val="BG5"/>
    <w:basedOn w:val="1"/>
    <w:uiPriority w:val="0"/>
    <w:pPr>
      <w:autoSpaceDE w:val="0"/>
      <w:autoSpaceDN w:val="0"/>
      <w:adjustRightInd w:val="0"/>
      <w:spacing w:line="200" w:lineRule="atLeast"/>
      <w:jc w:val="center"/>
    </w:pPr>
    <w:rPr>
      <w:rFonts w:hint="eastAsia" w:ascii="@宋体" w:hAnsi="Times New Roman" w:eastAsia="宋体" w:cs="Times New Roman"/>
      <w:kern w:val="0"/>
      <w:szCs w:val="20"/>
    </w:rPr>
  </w:style>
  <w:style w:type="paragraph" w:customStyle="1" w:styleId="1203">
    <w:name w:val="图表正文"/>
    <w:basedOn w:val="1"/>
    <w:uiPriority w:val="0"/>
    <w:pPr>
      <w:snapToGrid w:val="0"/>
      <w:spacing w:beforeLines="2" w:afterLines="2" w:line="320" w:lineRule="exact"/>
      <w:jc w:val="center"/>
    </w:pPr>
    <w:rPr>
      <w:rFonts w:ascii="宋体" w:hAnsi="宋体" w:eastAsia="宋体" w:cs="Times New Roman"/>
      <w:szCs w:val="24"/>
    </w:rPr>
  </w:style>
  <w:style w:type="paragraph" w:customStyle="1" w:styleId="1204">
    <w:name w:val="样式 宋体 小四 首行缩进:  0.95 厘米 行距: 1.5 倍行距"/>
    <w:basedOn w:val="1"/>
    <w:uiPriority w:val="0"/>
    <w:pPr>
      <w:spacing w:line="300" w:lineRule="auto"/>
      <w:ind w:firstLine="539"/>
    </w:pPr>
    <w:rPr>
      <w:rFonts w:ascii="宋体" w:hAnsi="宋体" w:eastAsia="宋体" w:cs="Times New Roman"/>
      <w:sz w:val="24"/>
      <w:szCs w:val="24"/>
    </w:rPr>
  </w:style>
  <w:style w:type="character" w:customStyle="1" w:styleId="1205">
    <w:name w:val="txt1"/>
    <w:uiPriority w:val="0"/>
    <w:rPr>
      <w:rFonts w:hint="eastAsia" w:ascii="宋体" w:hAnsi="宋体" w:eastAsia="宋体"/>
      <w:color w:val="003300"/>
      <w:spacing w:val="264"/>
      <w:sz w:val="20"/>
      <w:szCs w:val="20"/>
      <w:u w:val="none"/>
    </w:rPr>
  </w:style>
  <w:style w:type="paragraph" w:customStyle="1" w:styleId="1206">
    <w:name w:val="样式 标题 2 + 段前: 0.5 行 段后: 0.5 行"/>
    <w:basedOn w:val="3"/>
    <w:uiPriority w:val="0"/>
    <w:pPr>
      <w:tabs>
        <w:tab w:val="left" w:pos="425"/>
        <w:tab w:val="left" w:pos="630"/>
        <w:tab w:val="left" w:pos="1367"/>
        <w:tab w:val="left" w:pos="1575"/>
      </w:tabs>
      <w:adjustRightInd w:val="0"/>
      <w:spacing w:beforeLines="50" w:afterLines="20" w:line="400" w:lineRule="exact"/>
      <w:ind w:left="1367" w:hanging="420"/>
      <w:jc w:val="left"/>
      <w:textAlignment w:val="baseline"/>
    </w:pPr>
    <w:rPr>
      <w:rFonts w:ascii="Times New Roman" w:hAnsi="Times New Roman" w:eastAsia="宋体"/>
      <w:b w:val="0"/>
      <w:sz w:val="24"/>
      <w:szCs w:val="20"/>
    </w:rPr>
  </w:style>
  <w:style w:type="character" w:customStyle="1" w:styleId="1207">
    <w:name w:val="title_span3"/>
    <w:uiPriority w:val="0"/>
    <w:rPr>
      <w:rFonts w:hint="default"/>
      <w:sz w:val="24"/>
      <w:szCs w:val="24"/>
    </w:rPr>
  </w:style>
  <w:style w:type="paragraph" w:customStyle="1" w:styleId="1208">
    <w:name w:val="样式 正文文本缩进 2 + 红色"/>
    <w:basedOn w:val="49"/>
    <w:uiPriority w:val="0"/>
    <w:pPr>
      <w:spacing w:after="0" w:line="300" w:lineRule="auto"/>
      <w:ind w:left="0" w:leftChars="0" w:firstLine="539"/>
    </w:pPr>
    <w:rPr>
      <w:color w:val="FF0000"/>
      <w:sz w:val="24"/>
    </w:rPr>
  </w:style>
  <w:style w:type="paragraph" w:customStyle="1" w:styleId="1209">
    <w:name w:val="表格正文 Char Char Char Char"/>
    <w:basedOn w:val="1"/>
    <w:uiPriority w:val="0"/>
    <w:rPr>
      <w:rFonts w:ascii="Times New Roman" w:hAnsi="Times New Roman" w:eastAsia="宋体" w:cs="Times New Roman"/>
      <w:szCs w:val="20"/>
    </w:rPr>
  </w:style>
  <w:style w:type="paragraph" w:customStyle="1" w:styleId="1210">
    <w:name w:val="样式 港珠澳正文 + 首行缩进:  2 字符 段前: 1 行 段后: 1 行"/>
    <w:basedOn w:val="1"/>
    <w:uiPriority w:val="0"/>
    <w:pPr>
      <w:spacing w:line="360" w:lineRule="auto"/>
      <w:ind w:firstLine="200" w:firstLineChars="200"/>
      <w:jc w:val="left"/>
    </w:pPr>
    <w:rPr>
      <w:rFonts w:ascii="Times New Roman" w:hAnsi="Times New Roman" w:eastAsia="宋体" w:cs="宋体"/>
      <w:color w:val="000000"/>
      <w:sz w:val="24"/>
      <w:szCs w:val="20"/>
    </w:rPr>
  </w:style>
  <w:style w:type="character" w:customStyle="1" w:styleId="1211">
    <w:name w:val="word1"/>
    <w:uiPriority w:val="0"/>
    <w:rPr>
      <w:rFonts w:hint="default" w:ascii="ˎ̥" w:hAnsi="ˎ̥"/>
      <w:color w:val="000000"/>
      <w:sz w:val="23"/>
      <w:szCs w:val="23"/>
      <w:u w:val="none"/>
    </w:rPr>
  </w:style>
  <w:style w:type="character" w:customStyle="1" w:styleId="1212">
    <w:name w:val="报告书正文 Char Char Char Char Char Char"/>
    <w:uiPriority w:val="0"/>
    <w:rPr>
      <w:rFonts w:eastAsia="宋体"/>
      <w:color w:val="000000"/>
      <w:kern w:val="2"/>
      <w:sz w:val="24"/>
      <w:szCs w:val="24"/>
      <w:lang w:val="en-US" w:eastAsia="zh-CN" w:bidi="ar-SA"/>
    </w:rPr>
  </w:style>
  <w:style w:type="paragraph" w:customStyle="1" w:styleId="1213">
    <w:name w:val="样式 样式 样式 标题 3标题 33 + 段前: 0.5 行 + 段前: 0.5 行 + 段前: 6 磅 段后: 0.5 行"/>
    <w:basedOn w:val="1"/>
    <w:uiPriority w:val="0"/>
    <w:pPr>
      <w:keepNext/>
      <w:keepLines/>
      <w:spacing w:line="360" w:lineRule="auto"/>
      <w:outlineLvl w:val="2"/>
    </w:pPr>
    <w:rPr>
      <w:rFonts w:ascii="黑体" w:hAnsi="宋体" w:eastAsia="黑体" w:cs="Times New Roman"/>
      <w:snapToGrid w:val="0"/>
      <w:color w:val="FF0000"/>
      <w:kern w:val="0"/>
      <w:sz w:val="24"/>
      <w:szCs w:val="20"/>
    </w:rPr>
  </w:style>
  <w:style w:type="paragraph" w:customStyle="1" w:styleId="1214">
    <w:name w:val="p3"/>
    <w:basedOn w:val="1"/>
    <w:uiPriority w:val="0"/>
    <w:pPr>
      <w:widowControl/>
      <w:spacing w:before="100" w:beforeAutospacing="1" w:after="100" w:afterAutospacing="1"/>
      <w:jc w:val="left"/>
    </w:pPr>
    <w:rPr>
      <w:rFonts w:hint="eastAsia" w:ascii="宋体" w:hAnsi="宋体" w:eastAsia="宋体" w:cs="Times New Roman"/>
      <w:color w:val="039F4B"/>
      <w:kern w:val="0"/>
      <w:sz w:val="24"/>
      <w:szCs w:val="24"/>
    </w:rPr>
  </w:style>
  <w:style w:type="paragraph" w:customStyle="1" w:styleId="1215">
    <w:name w:val="自定义正文 Char Char Char Char"/>
    <w:link w:val="1216"/>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character" w:customStyle="1" w:styleId="1216">
    <w:name w:val="自定义正文 Char Char Char Char Char"/>
    <w:link w:val="1215"/>
    <w:uiPriority w:val="0"/>
    <w:rPr>
      <w:rFonts w:ascii="Times New Roman" w:hAnsi="Times New Roman" w:eastAsia="宋体" w:cs="Times New Roman"/>
      <w:position w:val="-28"/>
      <w:sz w:val="28"/>
      <w:szCs w:val="28"/>
    </w:rPr>
  </w:style>
  <w:style w:type="paragraph" w:customStyle="1" w:styleId="1217">
    <w:name w:val="样式 标题 3 + 左侧:  0 厘米 首行缩进:  0 厘米"/>
    <w:basedOn w:val="4"/>
    <w:uiPriority w:val="0"/>
    <w:pPr>
      <w:keepNext w:val="0"/>
      <w:tabs>
        <w:tab w:val="left" w:pos="425"/>
        <w:tab w:val="left" w:pos="720"/>
      </w:tabs>
      <w:adjustRightInd w:val="0"/>
      <w:spacing w:before="156" w:beforeLines="0" w:after="0" w:afterLines="0" w:line="360" w:lineRule="auto"/>
      <w:ind w:left="720" w:hanging="720"/>
    </w:pPr>
    <w:rPr>
      <w:rFonts w:ascii="Times New Roman" w:hAnsi="Times New Roman" w:eastAsia="华文中宋" w:cs="宋体"/>
      <w:bCs/>
      <w:kern w:val="2"/>
      <w:szCs w:val="20"/>
    </w:rPr>
  </w:style>
  <w:style w:type="paragraph" w:customStyle="1" w:styleId="1218">
    <w:name w:val="自定义正文 Char Char Char"/>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character" w:customStyle="1" w:styleId="1219">
    <w:name w:val="自定义正文 Char Char Char Char Char Char"/>
    <w:uiPriority w:val="0"/>
    <w:rPr>
      <w:rFonts w:eastAsia="宋体"/>
      <w:kern w:val="2"/>
      <w:position w:val="-28"/>
      <w:sz w:val="28"/>
      <w:szCs w:val="28"/>
      <w:lang w:val="en-US" w:eastAsia="zh-CN" w:bidi="ar-SA"/>
    </w:rPr>
  </w:style>
  <w:style w:type="character" w:customStyle="1" w:styleId="1220">
    <w:name w:val="hei41"/>
    <w:uiPriority w:val="0"/>
    <w:rPr>
      <w:rFonts w:hint="eastAsia" w:ascii="宋体" w:hAnsi="宋体" w:eastAsia="宋体"/>
      <w:color w:val="333333"/>
      <w:sz w:val="18"/>
      <w:szCs w:val="18"/>
      <w:u w:val="none"/>
    </w:rPr>
  </w:style>
  <w:style w:type="paragraph" w:customStyle="1" w:styleId="1221">
    <w:name w:val="正文文本 312"/>
    <w:basedOn w:val="1"/>
    <w:uiPriority w:val="0"/>
    <w:pPr>
      <w:adjustRightInd w:val="0"/>
      <w:spacing w:line="240" w:lineRule="atLeast"/>
      <w:jc w:val="center"/>
      <w:textAlignment w:val="baseline"/>
    </w:pPr>
    <w:rPr>
      <w:rFonts w:ascii="宋体" w:hAnsi="Times New Roman" w:eastAsia="宋体" w:cs="Times New Roman"/>
      <w:kern w:val="0"/>
      <w:sz w:val="18"/>
      <w:szCs w:val="20"/>
    </w:rPr>
  </w:style>
  <w:style w:type="paragraph" w:customStyle="1" w:styleId="1222">
    <w:name w:val="正文文本 311"/>
    <w:basedOn w:val="1"/>
    <w:uiPriority w:val="0"/>
    <w:pPr>
      <w:adjustRightInd w:val="0"/>
      <w:spacing w:line="240" w:lineRule="atLeast"/>
      <w:jc w:val="center"/>
      <w:textAlignment w:val="baseline"/>
    </w:pPr>
    <w:rPr>
      <w:rFonts w:ascii="宋体" w:hAnsi="Times New Roman" w:eastAsia="宋体" w:cs="Times New Roman"/>
      <w:kern w:val="0"/>
      <w:sz w:val="18"/>
      <w:szCs w:val="20"/>
    </w:rPr>
  </w:style>
  <w:style w:type="paragraph" w:customStyle="1" w:styleId="1223">
    <w:name w:val="0"/>
    <w:basedOn w:val="1"/>
    <w:uiPriority w:val="0"/>
    <w:pPr>
      <w:widowControl/>
    </w:pPr>
    <w:rPr>
      <w:rFonts w:ascii="Times New Roman" w:hAnsi="Times New Roman" w:eastAsia="宋体" w:cs="Times New Roman"/>
      <w:kern w:val="0"/>
      <w:szCs w:val="21"/>
    </w:rPr>
  </w:style>
  <w:style w:type="paragraph" w:customStyle="1" w:styleId="1224">
    <w:name w:val="修订1"/>
    <w:hidden/>
    <w:uiPriority w:val="0"/>
    <w:rPr>
      <w:rFonts w:ascii="Times New Roman" w:hAnsi="Times New Roman" w:eastAsia="宋体" w:cs="Times New Roman"/>
      <w:kern w:val="2"/>
      <w:sz w:val="21"/>
      <w:szCs w:val="24"/>
      <w:lang w:val="en-US" w:eastAsia="zh-CN" w:bidi="ar-SA"/>
    </w:rPr>
  </w:style>
  <w:style w:type="character" w:customStyle="1" w:styleId="1225">
    <w:name w:val="特点标题 Char Char Char Char Char Char Char Char Char Char Char Char Char Char Char Char Char C Char"/>
    <w:uiPriority w:val="0"/>
    <w:rPr>
      <w:rFonts w:eastAsia="宋体"/>
      <w:spacing w:val="6"/>
      <w:kern w:val="2"/>
      <w:sz w:val="24"/>
      <w:lang w:val="en-US" w:eastAsia="zh-CN" w:bidi="ar-SA"/>
    </w:rPr>
  </w:style>
  <w:style w:type="paragraph" w:customStyle="1" w:styleId="1226">
    <w:name w:val="10"/>
    <w:basedOn w:val="1"/>
    <w:next w:val="38"/>
    <w:uiPriority w:val="0"/>
    <w:pPr>
      <w:adjustRightInd w:val="0"/>
      <w:spacing w:after="120" w:line="312" w:lineRule="atLeast"/>
      <w:ind w:left="1440" w:leftChars="700" w:right="1440" w:rightChars="700"/>
      <w:textAlignment w:val="baseline"/>
    </w:pPr>
    <w:rPr>
      <w:rFonts w:ascii="Times New Roman" w:hAnsi="Times New Roman" w:eastAsia="宋体" w:cs="Times New Roman"/>
      <w:kern w:val="0"/>
      <w:szCs w:val="20"/>
    </w:rPr>
  </w:style>
  <w:style w:type="paragraph" w:customStyle="1" w:styleId="1227">
    <w:name w:val="正文3"/>
    <w:link w:val="3393"/>
    <w:uiPriority w:val="0"/>
    <w:pPr>
      <w:widowControl w:val="0"/>
      <w:adjustRightInd w:val="0"/>
      <w:spacing w:line="360" w:lineRule="atLeast"/>
      <w:textAlignment w:val="baseline"/>
    </w:pPr>
    <w:rPr>
      <w:rFonts w:ascii="宋体" w:hAnsi="Times New Roman" w:eastAsia="宋体" w:cs="Times New Roman"/>
      <w:kern w:val="0"/>
      <w:sz w:val="34"/>
      <w:szCs w:val="20"/>
      <w:lang w:val="en-US" w:eastAsia="zh-CN" w:bidi="ar-SA"/>
    </w:rPr>
  </w:style>
  <w:style w:type="paragraph" w:customStyle="1" w:styleId="1228">
    <w:name w:val="图表正文加粗"/>
    <w:basedOn w:val="784"/>
    <w:next w:val="1203"/>
    <w:uiPriority w:val="0"/>
    <w:pPr>
      <w:widowControl w:val="0"/>
      <w:adjustRightInd/>
      <w:spacing w:beforeLines="0" w:line="240" w:lineRule="auto"/>
      <w:ind w:firstLine="0"/>
      <w:jc w:val="both"/>
      <w:textAlignment w:val="auto"/>
    </w:pPr>
    <w:rPr>
      <w:rFonts w:ascii="Times New Roman" w:hAnsi="Times New Roman" w:cs="Times New Roman"/>
      <w:b/>
      <w:snapToGrid/>
      <w:color w:val="000000"/>
      <w:kern w:val="2"/>
      <w:sz w:val="21"/>
      <w:szCs w:val="24"/>
    </w:rPr>
  </w:style>
  <w:style w:type="paragraph" w:customStyle="1" w:styleId="1229">
    <w:name w:val="段落1"/>
    <w:basedOn w:val="34"/>
    <w:uiPriority w:val="0"/>
    <w:pPr>
      <w:adjustRightInd w:val="0"/>
      <w:spacing w:line="360" w:lineRule="auto"/>
      <w:ind w:firstLine="525" w:firstLineChars="0"/>
      <w:textAlignment w:val="baseline"/>
    </w:pPr>
    <w:rPr>
      <w:rFonts w:hAnsi="Times New Roman"/>
      <w:kern w:val="0"/>
      <w:sz w:val="24"/>
      <w:szCs w:val="20"/>
    </w:rPr>
  </w:style>
  <w:style w:type="paragraph" w:customStyle="1" w:styleId="1230">
    <w:name w:val="表中文字5"/>
    <w:basedOn w:val="1"/>
    <w:uiPriority w:val="0"/>
    <w:pPr>
      <w:spacing w:before="100" w:after="100"/>
      <w:ind w:right="-32"/>
      <w:jc w:val="center"/>
    </w:pPr>
    <w:rPr>
      <w:rFonts w:ascii="宋体" w:hAnsi="Times New Roman" w:eastAsia="宋体" w:cs="Times New Roman"/>
      <w:color w:val="000000"/>
      <w:szCs w:val="20"/>
    </w:rPr>
  </w:style>
  <w:style w:type="character" w:customStyle="1" w:styleId="1231">
    <w:name w:val="r1"/>
    <w:uiPriority w:val="0"/>
    <w:rPr>
      <w:spacing w:val="300"/>
      <w:sz w:val="20"/>
      <w:szCs w:val="20"/>
    </w:rPr>
  </w:style>
  <w:style w:type="character" w:customStyle="1" w:styleId="1232">
    <w:name w:val="hx"/>
    <w:uiPriority w:val="0"/>
  </w:style>
  <w:style w:type="character" w:customStyle="1" w:styleId="1233">
    <w:name w:val="unnamed61"/>
    <w:uiPriority w:val="0"/>
    <w:rPr>
      <w:color w:val="000000"/>
      <w:spacing w:val="360"/>
      <w:sz w:val="20"/>
      <w:szCs w:val="20"/>
    </w:rPr>
  </w:style>
  <w:style w:type="character" w:customStyle="1" w:styleId="1234">
    <w:name w:val="unnamed6"/>
    <w:uiPriority w:val="0"/>
  </w:style>
  <w:style w:type="paragraph" w:customStyle="1" w:styleId="1235">
    <w:name w:val="表文LA"/>
    <w:uiPriority w:val="0"/>
    <w:pPr>
      <w:tabs>
        <w:tab w:val="left" w:pos="0"/>
      </w:tabs>
      <w:adjustRightInd w:val="0"/>
      <w:snapToGrid w:val="0"/>
      <w:spacing w:before="31" w:after="31"/>
      <w:jc w:val="center"/>
    </w:pPr>
    <w:rPr>
      <w:rFonts w:ascii="宋体" w:hAnsi="Times New Roman" w:eastAsia="宋体" w:cs="Times New Roman"/>
      <w:kern w:val="0"/>
      <w:sz w:val="21"/>
      <w:szCs w:val="20"/>
      <w:lang w:val="en-US" w:eastAsia="zh-CN" w:bidi="ar-SA"/>
    </w:rPr>
  </w:style>
  <w:style w:type="paragraph" w:customStyle="1" w:styleId="1236">
    <w:name w:val="作者"/>
    <w:uiPriority w:val="0"/>
    <w:pPr>
      <w:spacing w:line="360" w:lineRule="auto"/>
      <w:jc w:val="center"/>
    </w:pPr>
    <w:rPr>
      <w:rFonts w:ascii="仿宋_GB2312" w:hAnsi="Times New Roman" w:eastAsia="仿宋_GB2312" w:cs="Times New Roman"/>
      <w:kern w:val="0"/>
      <w:sz w:val="28"/>
      <w:szCs w:val="28"/>
      <w:lang w:val="en-US" w:eastAsia="zh-CN" w:bidi="ar-SA"/>
    </w:rPr>
  </w:style>
  <w:style w:type="paragraph" w:customStyle="1" w:styleId="1237">
    <w:name w:val="!表格(alt+t)"/>
    <w:next w:val="1"/>
    <w:uiPriority w:val="0"/>
    <w:pPr>
      <w:adjustRightInd w:val="0"/>
      <w:spacing w:line="360" w:lineRule="exact"/>
      <w:jc w:val="center"/>
      <w:textAlignment w:val="center"/>
    </w:pPr>
    <w:rPr>
      <w:rFonts w:ascii="Times New Roman" w:hAnsi="Times New Roman" w:eastAsia="宋体" w:cs="Times New Roman"/>
      <w:kern w:val="0"/>
      <w:sz w:val="21"/>
      <w:szCs w:val="21"/>
      <w:lang w:val="en-US" w:eastAsia="zh-CN" w:bidi="ar-SA"/>
    </w:rPr>
  </w:style>
  <w:style w:type="paragraph" w:customStyle="1" w:styleId="1238">
    <w:name w:val="!正文(alt+c)"/>
    <w:uiPriority w:val="0"/>
    <w:pPr>
      <w:spacing w:line="300" w:lineRule="auto"/>
      <w:ind w:firstLine="480" w:firstLineChars="200"/>
    </w:pPr>
    <w:rPr>
      <w:rFonts w:ascii="宋体" w:hAnsi="宋体" w:eastAsia="宋体" w:cs="Times New Roman"/>
      <w:kern w:val="0"/>
      <w:sz w:val="24"/>
      <w:szCs w:val="24"/>
      <w:lang w:val="en-US" w:eastAsia="zh-CN" w:bidi="ar-SA"/>
    </w:rPr>
  </w:style>
  <w:style w:type="paragraph" w:customStyle="1" w:styleId="1239">
    <w:name w:val="正文2000"/>
    <w:basedOn w:val="1"/>
    <w:uiPriority w:val="0"/>
    <w:pPr>
      <w:tabs>
        <w:tab w:val="left" w:pos="170"/>
      </w:tabs>
      <w:adjustRightInd w:val="0"/>
      <w:spacing w:before="100" w:beforeAutospacing="1" w:line="460" w:lineRule="exact"/>
      <w:ind w:firstLine="523" w:firstLineChars="218"/>
      <w:jc w:val="left"/>
    </w:pPr>
    <w:rPr>
      <w:rFonts w:ascii="宋体" w:hAnsi="宋体" w:eastAsia="宋体" w:cs="Times New Roman"/>
      <w:sz w:val="24"/>
      <w:szCs w:val="24"/>
    </w:rPr>
  </w:style>
  <w:style w:type="paragraph" w:customStyle="1" w:styleId="1240">
    <w:name w:val="小节2"/>
    <w:next w:val="1"/>
    <w:uiPriority w:val="0"/>
    <w:pPr>
      <w:adjustRightInd w:val="0"/>
      <w:snapToGrid w:val="0"/>
      <w:spacing w:line="360" w:lineRule="auto"/>
    </w:pPr>
    <w:rPr>
      <w:rFonts w:ascii="Times New Roman" w:hAnsi="Times New Roman" w:eastAsia="宋体" w:cs="Times New Roman"/>
      <w:b/>
      <w:kern w:val="2"/>
      <w:position w:val="-28"/>
      <w:sz w:val="28"/>
      <w:szCs w:val="28"/>
      <w:lang w:val="en-US" w:eastAsia="zh-CN" w:bidi="ar-SA"/>
    </w:rPr>
  </w:style>
  <w:style w:type="character" w:customStyle="1" w:styleId="1241">
    <w:name w:val="cn1"/>
    <w:uiPriority w:val="0"/>
    <w:rPr>
      <w:sz w:val="21"/>
      <w:szCs w:val="21"/>
    </w:rPr>
  </w:style>
  <w:style w:type="character" w:customStyle="1" w:styleId="1242">
    <w:name w:val="标题 4 Char Char Char2"/>
    <w:uiPriority w:val="0"/>
    <w:rPr>
      <w:rFonts w:ascii="黑体" w:hAnsi="宋体" w:eastAsia="黑体"/>
      <w:b/>
      <w:bCs/>
      <w:spacing w:val="5"/>
      <w:sz w:val="24"/>
      <w:szCs w:val="28"/>
    </w:rPr>
  </w:style>
  <w:style w:type="character" w:customStyle="1" w:styleId="1243">
    <w:name w:val="报告书正文 Char Char Char Char1"/>
    <w:uiPriority w:val="0"/>
    <w:rPr>
      <w:rFonts w:eastAsia="宋体"/>
      <w:kern w:val="2"/>
      <w:sz w:val="24"/>
      <w:szCs w:val="24"/>
      <w:lang w:val="en-US" w:eastAsia="zh-CN" w:bidi="ar-SA"/>
    </w:rPr>
  </w:style>
  <w:style w:type="paragraph" w:customStyle="1" w:styleId="1244">
    <w:name w:val="图标题"/>
    <w:basedOn w:val="1"/>
    <w:uiPriority w:val="0"/>
    <w:pPr>
      <w:spacing w:line="300" w:lineRule="auto"/>
      <w:ind w:firstLine="420" w:firstLineChars="200"/>
      <w:jc w:val="center"/>
    </w:pPr>
    <w:rPr>
      <w:rFonts w:ascii="Times New Roman" w:hAnsi="Times New Roman" w:eastAsia="宋体" w:cs="宋体"/>
      <w:b/>
      <w:szCs w:val="21"/>
    </w:rPr>
  </w:style>
  <w:style w:type="paragraph" w:customStyle="1" w:styleId="1245">
    <w:name w:val="小标题 1"/>
    <w:basedOn w:val="2"/>
    <w:uiPriority w:val="0"/>
    <w:pPr>
      <w:tabs>
        <w:tab w:val="left" w:pos="425"/>
      </w:tabs>
      <w:spacing w:beforeLines="50" w:after="0" w:line="360" w:lineRule="auto"/>
    </w:pPr>
    <w:rPr>
      <w:rFonts w:cs="宋体"/>
      <w:sz w:val="32"/>
      <w:szCs w:val="20"/>
    </w:rPr>
  </w:style>
  <w:style w:type="paragraph" w:customStyle="1" w:styleId="1246">
    <w:name w:val="小标题2"/>
    <w:basedOn w:val="1"/>
    <w:uiPriority w:val="0"/>
    <w:pPr>
      <w:keepNext/>
      <w:keepLines/>
      <w:spacing w:beforeLines="50" w:afterLines="50"/>
      <w:outlineLvl w:val="0"/>
    </w:pPr>
    <w:rPr>
      <w:rFonts w:ascii="Times New Roman" w:hAnsi="Times New Roman" w:eastAsia="宋体" w:cs="宋体"/>
      <w:b/>
      <w:bCs/>
      <w:kern w:val="44"/>
      <w:sz w:val="30"/>
      <w:szCs w:val="30"/>
    </w:rPr>
  </w:style>
  <w:style w:type="paragraph" w:customStyle="1" w:styleId="1247">
    <w:name w:val="图"/>
    <w:basedOn w:val="1"/>
    <w:uiPriority w:val="0"/>
    <w:pPr>
      <w:spacing w:after="240"/>
      <w:jc w:val="center"/>
      <w:outlineLvl w:val="0"/>
    </w:pPr>
    <w:rPr>
      <w:rFonts w:ascii="Times New Roman" w:hAnsi="Times New Roman" w:eastAsia="宋体" w:cs="Times New Roman"/>
      <w:sz w:val="36"/>
      <w:szCs w:val="30"/>
    </w:rPr>
  </w:style>
  <w:style w:type="paragraph" w:customStyle="1" w:styleId="1248">
    <w:name w:val="标题 71"/>
    <w:basedOn w:val="1"/>
    <w:next w:val="1"/>
    <w:uiPriority w:val="0"/>
    <w:pPr>
      <w:autoSpaceDE w:val="0"/>
      <w:autoSpaceDN w:val="0"/>
      <w:adjustRightInd w:val="0"/>
      <w:jc w:val="left"/>
    </w:pPr>
    <w:rPr>
      <w:rFonts w:ascii="JKIKGP+CenturyGothic" w:hAnsi="Times New Roman" w:eastAsia="JKIKGP+CenturyGothic" w:cs="Times New Roman"/>
      <w:kern w:val="0"/>
      <w:sz w:val="24"/>
      <w:szCs w:val="24"/>
    </w:rPr>
  </w:style>
  <w:style w:type="character" w:customStyle="1" w:styleId="1249">
    <w:name w:val="oblog_text"/>
    <w:uiPriority w:val="0"/>
  </w:style>
  <w:style w:type="paragraph" w:customStyle="1" w:styleId="1250">
    <w:name w:val="haydonli"/>
    <w:basedOn w:val="1"/>
    <w:link w:val="3815"/>
    <w:uiPriority w:val="0"/>
    <w:pPr>
      <w:snapToGrid w:val="0"/>
      <w:spacing w:line="360" w:lineRule="auto"/>
      <w:ind w:firstLine="200" w:firstLineChars="200"/>
    </w:pPr>
    <w:rPr>
      <w:rFonts w:ascii="Times New Roman" w:hAnsi="Times New Roman" w:eastAsia="宋体" w:cs="Times New Roman"/>
      <w:sz w:val="24"/>
      <w:szCs w:val="24"/>
    </w:rPr>
  </w:style>
  <w:style w:type="character" w:customStyle="1" w:styleId="1251">
    <w:name w:val="f14"/>
    <w:uiPriority w:val="0"/>
  </w:style>
  <w:style w:type="paragraph" w:customStyle="1" w:styleId="1252">
    <w:name w:val="样式 标题 3标题 3 CharH3B Head + 宋体 小三 Char Char Char"/>
    <w:basedOn w:val="4"/>
    <w:link w:val="1253"/>
    <w:semiHidden/>
    <w:uiPriority w:val="0"/>
    <w:pPr>
      <w:keepNext w:val="0"/>
      <w:tabs>
        <w:tab w:val="left" w:pos="425"/>
        <w:tab w:val="left" w:pos="709"/>
        <w:tab w:val="left" w:pos="1412"/>
      </w:tabs>
      <w:adjustRightInd w:val="0"/>
      <w:snapToGrid w:val="0"/>
      <w:spacing w:before="240" w:beforeLines="0" w:after="240" w:afterLines="0" w:line="360" w:lineRule="auto"/>
      <w:ind w:left="709" w:hanging="709"/>
    </w:pPr>
    <w:rPr>
      <w:rFonts w:eastAsia="黑体"/>
      <w:bCs/>
      <w:kern w:val="2"/>
      <w:sz w:val="30"/>
    </w:rPr>
  </w:style>
  <w:style w:type="character" w:customStyle="1" w:styleId="1253">
    <w:name w:val="样式 标题 3标题 3 CharH3B Head + 宋体 小三 Char Char Char Char"/>
    <w:link w:val="1252"/>
    <w:semiHidden/>
    <w:uiPriority w:val="0"/>
    <w:rPr>
      <w:rFonts w:ascii="宋体" w:hAnsi="宋体" w:eastAsia="黑体" w:cs="Times New Roman"/>
      <w:b/>
      <w:bCs/>
      <w:sz w:val="30"/>
      <w:szCs w:val="28"/>
    </w:rPr>
  </w:style>
  <w:style w:type="paragraph" w:customStyle="1" w:styleId="1254">
    <w:name w:val="样式 标题 4 + 宋体 Char Char Char"/>
    <w:basedOn w:val="6"/>
    <w:link w:val="1255"/>
    <w:semiHidden/>
    <w:uiPriority w:val="0"/>
    <w:pPr>
      <w:keepNext w:val="0"/>
      <w:tabs>
        <w:tab w:val="left" w:pos="425"/>
      </w:tabs>
      <w:adjustRightInd w:val="0"/>
      <w:snapToGrid w:val="0"/>
      <w:spacing w:before="0" w:after="0" w:line="300" w:lineRule="auto"/>
    </w:pPr>
    <w:rPr>
      <w:rFonts w:ascii="宋体" w:hAnsi="宋体" w:eastAsia="宋体"/>
      <w:b w:val="0"/>
      <w:sz w:val="24"/>
      <w:szCs w:val="24"/>
    </w:rPr>
  </w:style>
  <w:style w:type="character" w:customStyle="1" w:styleId="1255">
    <w:name w:val="样式 标题 4 + 宋体 Char Char Char Char"/>
    <w:link w:val="1254"/>
    <w:semiHidden/>
    <w:uiPriority w:val="0"/>
    <w:rPr>
      <w:rFonts w:ascii="宋体" w:hAnsi="宋体" w:eastAsia="宋体" w:cs="Times New Roman"/>
      <w:bCs/>
      <w:sz w:val="24"/>
      <w:szCs w:val="24"/>
    </w:rPr>
  </w:style>
  <w:style w:type="paragraph" w:customStyle="1" w:styleId="1256">
    <w:name w:val="!标题4(alt+4)"/>
    <w:basedOn w:val="1"/>
    <w:uiPriority w:val="0"/>
    <w:pPr>
      <w:tabs>
        <w:tab w:val="left" w:pos="1825"/>
      </w:tabs>
      <w:adjustRightInd w:val="0"/>
      <w:spacing w:line="360" w:lineRule="auto"/>
      <w:textAlignment w:val="baseline"/>
      <w:outlineLvl w:val="3"/>
    </w:pPr>
    <w:rPr>
      <w:rFonts w:ascii="Times New Roman" w:hAnsi="Times New Roman" w:eastAsia="宋体" w:cs="Times New Roman"/>
      <w:b/>
      <w:kern w:val="0"/>
      <w:sz w:val="24"/>
      <w:szCs w:val="20"/>
    </w:rPr>
  </w:style>
  <w:style w:type="paragraph" w:customStyle="1" w:styleId="1257">
    <w:name w:val="样式 标题 3 + 段前: 0 磅 段后: 0 磅"/>
    <w:basedOn w:val="4"/>
    <w:uiPriority w:val="0"/>
    <w:pPr>
      <w:keepNext w:val="0"/>
      <w:tabs>
        <w:tab w:val="left" w:pos="425"/>
      </w:tabs>
      <w:adjustRightInd w:val="0"/>
      <w:spacing w:before="260" w:after="260" w:line="416" w:lineRule="atLeast"/>
      <w:textAlignment w:val="baseline"/>
    </w:pPr>
    <w:rPr>
      <w:rFonts w:ascii="Times New Roman" w:hAnsi="Times New Roman" w:eastAsia="黑体" w:cs="宋体"/>
      <w:bCs/>
      <w:sz w:val="24"/>
      <w:szCs w:val="20"/>
    </w:rPr>
  </w:style>
  <w:style w:type="paragraph" w:customStyle="1" w:styleId="1258">
    <w:name w:val="样式 样式 标题 3 + 段前: 0 磅 段后: 0 磅 + 段前: 0.5 行 段后: 0.5 行"/>
    <w:basedOn w:val="1257"/>
    <w:uiPriority w:val="0"/>
    <w:pPr>
      <w:spacing w:before="120" w:after="120"/>
    </w:pPr>
    <w:rPr>
      <w:rFonts w:eastAsia="宋体"/>
    </w:rPr>
  </w:style>
  <w:style w:type="paragraph" w:customStyle="1" w:styleId="1259">
    <w:name w:val="样式 标题 2 + Times New Roman 段前: 0 磅 段后: 0 磅"/>
    <w:basedOn w:val="3"/>
    <w:uiPriority w:val="0"/>
    <w:pPr>
      <w:tabs>
        <w:tab w:val="left" w:pos="425"/>
        <w:tab w:val="left" w:pos="630"/>
      </w:tabs>
      <w:adjustRightInd w:val="0"/>
      <w:spacing w:before="0" w:after="0" w:line="300" w:lineRule="auto"/>
      <w:textAlignment w:val="baseline"/>
    </w:pPr>
    <w:rPr>
      <w:rFonts w:ascii="Times New Roman" w:hAnsi="Times New Roman" w:eastAsia="宋体" w:cs="宋体"/>
      <w:b w:val="0"/>
      <w:kern w:val="0"/>
      <w:sz w:val="28"/>
      <w:szCs w:val="20"/>
    </w:rPr>
  </w:style>
  <w:style w:type="paragraph" w:customStyle="1" w:styleId="1260">
    <w:name w:val="样式 正文文字缩进 + (西文) Times New Roman (中文) 黑体 左 首行缩进:  0.99 厘米"/>
    <w:basedOn w:val="34"/>
    <w:uiPriority w:val="0"/>
    <w:pPr>
      <w:adjustRightInd w:val="0"/>
      <w:spacing w:line="360" w:lineRule="auto"/>
      <w:ind w:firstLine="561" w:firstLineChars="0"/>
      <w:jc w:val="left"/>
      <w:textAlignment w:val="baseline"/>
    </w:pPr>
    <w:rPr>
      <w:rFonts w:ascii="Times New Roman" w:hAnsi="Times New Roman" w:cs="宋体"/>
      <w:spacing w:val="5"/>
      <w:kern w:val="0"/>
      <w:sz w:val="24"/>
      <w:szCs w:val="20"/>
    </w:rPr>
  </w:style>
  <w:style w:type="paragraph" w:customStyle="1" w:styleId="1261">
    <w:name w:val="样式 标题 2 + Times New Roman 段前: 12 磅 段后: 0 磅"/>
    <w:basedOn w:val="3"/>
    <w:uiPriority w:val="0"/>
    <w:pPr>
      <w:tabs>
        <w:tab w:val="left" w:pos="425"/>
        <w:tab w:val="left" w:pos="630"/>
      </w:tabs>
      <w:adjustRightInd w:val="0"/>
      <w:spacing w:before="120" w:afterLines="50" w:line="300" w:lineRule="auto"/>
      <w:textAlignment w:val="baseline"/>
    </w:pPr>
    <w:rPr>
      <w:rFonts w:ascii="Times New Roman" w:hAnsi="Times New Roman" w:cs="宋体"/>
      <w:b w:val="0"/>
      <w:kern w:val="0"/>
      <w:sz w:val="28"/>
      <w:szCs w:val="20"/>
    </w:rPr>
  </w:style>
  <w:style w:type="paragraph" w:customStyle="1" w:styleId="1262">
    <w:name w:val="样式 样式 标题 2 + Times New Roman 段前: 12 磅 段后: 0 磅 + 段后: 0.5 行"/>
    <w:basedOn w:val="1261"/>
    <w:uiPriority w:val="0"/>
    <w:pPr>
      <w:spacing w:before="240"/>
    </w:pPr>
  </w:style>
  <w:style w:type="paragraph" w:customStyle="1" w:styleId="1263">
    <w:name w:val="样式 (中文) 黑体 小四 左 行距: 1.5 倍行距"/>
    <w:basedOn w:val="1"/>
    <w:uiPriority w:val="0"/>
    <w:pPr>
      <w:adjustRightInd w:val="0"/>
      <w:spacing w:line="360" w:lineRule="auto"/>
      <w:ind w:firstLine="420" w:firstLineChars="168"/>
      <w:jc w:val="left"/>
      <w:textAlignment w:val="baseline"/>
    </w:pPr>
    <w:rPr>
      <w:rFonts w:ascii="Times New Roman" w:hAnsi="Times New Roman" w:eastAsia="宋体" w:cs="宋体"/>
      <w:spacing w:val="5"/>
      <w:kern w:val="0"/>
      <w:sz w:val="24"/>
      <w:szCs w:val="20"/>
    </w:rPr>
  </w:style>
  <w:style w:type="paragraph" w:customStyle="1" w:styleId="1264">
    <w:name w:val="样式 (中文) 黑体 小四 首行缩进:  0.95 厘米 段前: 6 磅 行距: 1.5 倍行距"/>
    <w:basedOn w:val="1"/>
    <w:uiPriority w:val="0"/>
    <w:pPr>
      <w:adjustRightInd w:val="0"/>
      <w:spacing w:before="120" w:line="360" w:lineRule="auto"/>
      <w:ind w:firstLine="539"/>
      <w:textAlignment w:val="baseline"/>
    </w:pPr>
    <w:rPr>
      <w:rFonts w:ascii="Times New Roman" w:hAnsi="Times New Roman" w:eastAsia="宋体" w:cs="宋体"/>
      <w:spacing w:val="5"/>
      <w:kern w:val="0"/>
      <w:sz w:val="24"/>
      <w:szCs w:val="20"/>
    </w:rPr>
  </w:style>
  <w:style w:type="paragraph" w:customStyle="1" w:styleId="1265">
    <w:name w:val="样式 标题 2 + Times New Roman 段前: 12 磅 段后: 0 磅1"/>
    <w:basedOn w:val="3"/>
    <w:uiPriority w:val="0"/>
    <w:pPr>
      <w:tabs>
        <w:tab w:val="left" w:pos="425"/>
        <w:tab w:val="left" w:pos="630"/>
      </w:tabs>
      <w:adjustRightInd w:val="0"/>
      <w:spacing w:before="240" w:afterLines="50" w:line="300" w:lineRule="auto"/>
      <w:textAlignment w:val="baseline"/>
    </w:pPr>
    <w:rPr>
      <w:rFonts w:ascii="Times New Roman" w:hAnsi="Times New Roman" w:cs="宋体"/>
      <w:b w:val="0"/>
      <w:kern w:val="0"/>
      <w:sz w:val="28"/>
      <w:szCs w:val="20"/>
    </w:rPr>
  </w:style>
  <w:style w:type="paragraph" w:customStyle="1" w:styleId="1266">
    <w:name w:val="P"/>
    <w:basedOn w:val="1"/>
    <w:uiPriority w:val="0"/>
    <w:pPr>
      <w:adjustRightInd w:val="0"/>
      <w:spacing w:line="420" w:lineRule="atLeast"/>
      <w:ind w:firstLine="567"/>
      <w:textAlignment w:val="baseline"/>
    </w:pPr>
    <w:rPr>
      <w:rFonts w:ascii="宋体" w:hAnsi="Times New Roman" w:eastAsia="宋体" w:cs="Times New Roman"/>
      <w:spacing w:val="30"/>
      <w:kern w:val="0"/>
      <w:sz w:val="24"/>
      <w:szCs w:val="20"/>
    </w:rPr>
  </w:style>
  <w:style w:type="character" w:customStyle="1" w:styleId="1267">
    <w:name w:val="textpt9"/>
    <w:uiPriority w:val="0"/>
  </w:style>
  <w:style w:type="character" w:customStyle="1" w:styleId="1268">
    <w:name w:val="large"/>
    <w:uiPriority w:val="0"/>
  </w:style>
  <w:style w:type="character" w:customStyle="1" w:styleId="1269">
    <w:name w:val="ed11"/>
    <w:uiPriority w:val="0"/>
    <w:rPr>
      <w:color w:val="CC0000"/>
      <w:sz w:val="21"/>
      <w:szCs w:val="21"/>
    </w:rPr>
  </w:style>
  <w:style w:type="paragraph" w:customStyle="1" w:styleId="1270">
    <w:name w:val="!表标题(alt+h)"/>
    <w:next w:val="1"/>
    <w:uiPriority w:val="0"/>
    <w:pPr>
      <w:spacing w:before="120" w:after="80" w:line="360" w:lineRule="exact"/>
      <w:ind w:firstLine="482"/>
      <w:jc w:val="center"/>
      <w:outlineLvl w:val="4"/>
    </w:pPr>
    <w:rPr>
      <w:rFonts w:ascii="Times New Roman" w:hAnsi="Times New Roman" w:eastAsia="黑体" w:cs="Times New Roman"/>
      <w:kern w:val="0"/>
      <w:sz w:val="24"/>
      <w:szCs w:val="24"/>
      <w:lang w:val="en-US" w:eastAsia="zh-CN" w:bidi="ar-SA"/>
    </w:rPr>
  </w:style>
  <w:style w:type="paragraph" w:customStyle="1" w:styleId="1271">
    <w:name w:val="!标题3(alt+3)"/>
    <w:next w:val="1"/>
    <w:uiPriority w:val="0"/>
    <w:pPr>
      <w:spacing w:before="100" w:after="60" w:line="600" w:lineRule="exact"/>
      <w:outlineLvl w:val="2"/>
    </w:pPr>
    <w:rPr>
      <w:rFonts w:ascii="Times New Roman" w:hAnsi="Times New Roman" w:eastAsia="黑体" w:cs="Times New Roman"/>
      <w:kern w:val="2"/>
      <w:sz w:val="28"/>
      <w:szCs w:val="24"/>
      <w:lang w:val="en-US" w:eastAsia="zh-CN" w:bidi="ar-SA"/>
    </w:rPr>
  </w:style>
  <w:style w:type="paragraph" w:customStyle="1" w:styleId="1272">
    <w:name w:val="报告书正文 Char Char Char Char Char Char Char Char Char Char"/>
    <w:basedOn w:val="1"/>
    <w:link w:val="1273"/>
    <w:uiPriority w:val="0"/>
    <w:pPr>
      <w:spacing w:line="300" w:lineRule="auto"/>
      <w:ind w:firstLine="480" w:firstLineChars="200"/>
    </w:pPr>
    <w:rPr>
      <w:rFonts w:ascii="Times New Roman" w:hAnsi="Times New Roman" w:eastAsia="宋体" w:cs="Times New Roman"/>
      <w:color w:val="000000"/>
      <w:sz w:val="24"/>
      <w:szCs w:val="24"/>
    </w:rPr>
  </w:style>
  <w:style w:type="character" w:customStyle="1" w:styleId="1273">
    <w:name w:val="报告书正文 Char Char Char Char Char Char Char Char Char Char Char"/>
    <w:link w:val="1272"/>
    <w:uiPriority w:val="0"/>
    <w:rPr>
      <w:rFonts w:ascii="Times New Roman" w:hAnsi="Times New Roman" w:eastAsia="宋体" w:cs="Times New Roman"/>
      <w:color w:val="000000"/>
      <w:sz w:val="24"/>
      <w:szCs w:val="24"/>
    </w:rPr>
  </w:style>
  <w:style w:type="paragraph" w:customStyle="1" w:styleId="1274">
    <w:name w:val="样式 标题 6标题 6 Char Char Char Char Char Char Char Char Char + 加粗 Char Char Char Char Char Char Char Char Char Char Char Char Char Char Char Char Char Char Char Char Char Char Char Char Char Char Char Char Char Char Char Char Char Char Char Char Char  Char1"/>
    <w:basedOn w:val="8"/>
    <w:link w:val="1275"/>
    <w:uiPriority w:val="0"/>
    <w:rPr>
      <w:rFonts w:ascii="Calibri Light" w:hAnsi="Calibri Light" w:eastAsia="宋体" w:cs="Times New Roman"/>
    </w:rPr>
  </w:style>
  <w:style w:type="character" w:customStyle="1" w:styleId="1275">
    <w:name w:val="样式 标题 6标题 6 Char Char Char Char Char Char Char Char Char + 加粗 Char Char Char Char Char Char Char Char Char Char Char Char Char Char Char Char Char Char Char Char Char Char Char Char Char Char Char Char Char Char Char Char Char Char Char Char Char   Char"/>
    <w:link w:val="1274"/>
    <w:uiPriority w:val="0"/>
    <w:rPr>
      <w:rFonts w:ascii="Calibri Light" w:hAnsi="Calibri Light" w:eastAsia="宋体" w:cs="Times New Roman"/>
      <w:b/>
      <w:bCs/>
      <w:sz w:val="24"/>
      <w:szCs w:val="24"/>
    </w:rPr>
  </w:style>
  <w:style w:type="character" w:customStyle="1" w:styleId="1276">
    <w:name w:val="size13"/>
    <w:uiPriority w:val="0"/>
  </w:style>
  <w:style w:type="character" w:customStyle="1" w:styleId="1277">
    <w:name w:val="标题 4 Char Char Char Char Char Char Char Char Char Ch"/>
    <w:uiPriority w:val="0"/>
    <w:rPr>
      <w:rFonts w:ascii="黑体" w:hAnsi="宋体" w:eastAsia="黑体"/>
      <w:b/>
      <w:bCs/>
      <w:spacing w:val="5"/>
      <w:sz w:val="24"/>
      <w:szCs w:val="28"/>
      <w:lang w:val="en-US" w:eastAsia="zh-CN" w:bidi="ar-SA"/>
    </w:rPr>
  </w:style>
  <w:style w:type="character" w:customStyle="1" w:styleId="1278">
    <w:name w:val="纯文本3"/>
    <w:uiPriority w:val="0"/>
    <w:rPr>
      <w:rFonts w:ascii="宋体" w:hAnsi="Courier New" w:eastAsia="宋体" w:cs="Courier New"/>
      <w:sz w:val="21"/>
      <w:szCs w:val="21"/>
      <w:lang w:val="en-US" w:eastAsia="zh-CN" w:bidi="ar-SA"/>
    </w:rPr>
  </w:style>
  <w:style w:type="character" w:customStyle="1" w:styleId="1279">
    <w:name w:val="style151"/>
    <w:uiPriority w:val="0"/>
    <w:rPr>
      <w:sz w:val="16"/>
      <w:szCs w:val="16"/>
    </w:rPr>
  </w:style>
  <w:style w:type="paragraph" w:customStyle="1" w:styleId="1280">
    <w:name w:val="黑宋体"/>
    <w:basedOn w:val="6"/>
    <w:uiPriority w:val="0"/>
    <w:pPr>
      <w:keepNext w:val="0"/>
      <w:tabs>
        <w:tab w:val="left" w:pos="425"/>
      </w:tabs>
      <w:spacing w:before="0" w:after="0" w:line="360" w:lineRule="auto"/>
      <w:textAlignment w:val="baseline"/>
      <w:outlineLvl w:val="9"/>
    </w:pPr>
    <w:rPr>
      <w:rFonts w:ascii="宋体" w:hAnsi="宋体" w:eastAsia="宋体"/>
      <w:b w:val="0"/>
      <w:snapToGrid w:val="0"/>
      <w:color w:val="000000"/>
      <w:kern w:val="0"/>
      <w:sz w:val="24"/>
      <w:lang w:val="zh-CN"/>
    </w:rPr>
  </w:style>
  <w:style w:type="character" w:customStyle="1" w:styleId="1281">
    <w:name w:val="报告书正文 Char Char Char Char Char Char Char Char Char Char Char Char"/>
    <w:uiPriority w:val="0"/>
    <w:rPr>
      <w:rFonts w:eastAsia="宋体"/>
      <w:color w:val="000000"/>
      <w:kern w:val="2"/>
      <w:sz w:val="24"/>
      <w:szCs w:val="24"/>
      <w:lang w:val="en-US" w:eastAsia="zh-CN" w:bidi="ar-SA"/>
    </w:rPr>
  </w:style>
  <w:style w:type="paragraph" w:customStyle="1" w:styleId="1282">
    <w:name w:val="表头文字"/>
    <w:basedOn w:val="1"/>
    <w:uiPriority w:val="0"/>
    <w:pPr>
      <w:adjustRightInd w:val="0"/>
      <w:spacing w:after="120" w:line="420" w:lineRule="atLeast"/>
      <w:jc w:val="center"/>
      <w:textAlignment w:val="baseline"/>
    </w:pPr>
    <w:rPr>
      <w:rFonts w:ascii="Times New Roman" w:hAnsi="Times New Roman" w:eastAsia="宋体" w:cs="Times New Roman"/>
      <w:kern w:val="0"/>
      <w:sz w:val="24"/>
      <w:szCs w:val="20"/>
    </w:rPr>
  </w:style>
  <w:style w:type="paragraph" w:customStyle="1" w:styleId="1283">
    <w:name w:val="NOTE"/>
    <w:basedOn w:val="1"/>
    <w:uiPriority w:val="0"/>
    <w:pPr>
      <w:adjustRightInd w:val="0"/>
      <w:spacing w:line="420" w:lineRule="atLeast"/>
      <w:ind w:left="567" w:hanging="567"/>
      <w:textAlignment w:val="baseline"/>
    </w:pPr>
    <w:rPr>
      <w:rFonts w:ascii="宋体" w:hAnsi="Times New Roman" w:eastAsia="宋体" w:cs="Times New Roman"/>
      <w:spacing w:val="30"/>
      <w:kern w:val="0"/>
      <w:szCs w:val="20"/>
    </w:rPr>
  </w:style>
  <w:style w:type="paragraph" w:customStyle="1" w:styleId="1284">
    <w:name w:val="样式 样式 标题 4款标题1.1.1.1标题 4XW Char标题 4XW Char Char标题 4 Char标题 4XW....."/>
    <w:basedOn w:val="1"/>
    <w:uiPriority w:val="0"/>
    <w:pPr>
      <w:keepNext/>
      <w:keepLines/>
      <w:spacing w:before="60" w:after="60" w:line="360" w:lineRule="auto"/>
      <w:ind w:left="855" w:hanging="360"/>
      <w:outlineLvl w:val="3"/>
    </w:pPr>
    <w:rPr>
      <w:rFonts w:ascii="Times New Roman" w:hAnsi="Times New Roman" w:eastAsia="宋体" w:cs="宋体"/>
      <w:b/>
      <w:bCs/>
      <w:kern w:val="44"/>
      <w:sz w:val="24"/>
      <w:szCs w:val="20"/>
      <w:lang w:val="fr-FR"/>
    </w:rPr>
  </w:style>
  <w:style w:type="paragraph" w:customStyle="1" w:styleId="1285">
    <w:name w:val="样式 标题 2 + 段后: 0.5 行"/>
    <w:basedOn w:val="3"/>
    <w:uiPriority w:val="0"/>
    <w:pPr>
      <w:tabs>
        <w:tab w:val="left" w:pos="425"/>
        <w:tab w:val="left" w:pos="630"/>
      </w:tabs>
      <w:spacing w:before="180" w:afterLines="50" w:line="360" w:lineRule="auto"/>
      <w:ind w:left="180" w:hanging="180"/>
    </w:pPr>
    <w:rPr>
      <w:rFonts w:cs="宋体"/>
      <w:bCs w:val="0"/>
      <w:sz w:val="30"/>
      <w:szCs w:val="20"/>
    </w:rPr>
  </w:style>
  <w:style w:type="paragraph" w:customStyle="1" w:styleId="1286">
    <w:name w:val="样式 标题 3标题 3XW标题 3XW Char标题 3XW Char Char Char Char标题 3XW Cha...1"/>
    <w:basedOn w:val="4"/>
    <w:uiPriority w:val="0"/>
    <w:pPr>
      <w:keepNext w:val="0"/>
      <w:tabs>
        <w:tab w:val="left" w:pos="425"/>
      </w:tabs>
      <w:adjustRightInd w:val="0"/>
      <w:spacing w:before="0" w:beforeLines="0" w:after="120" w:afterLines="0" w:line="360" w:lineRule="auto"/>
    </w:pPr>
    <w:rPr>
      <w:rFonts w:hAnsi="Times New Roman" w:eastAsia="黑体"/>
      <w:b w:val="0"/>
      <w:szCs w:val="20"/>
    </w:rPr>
  </w:style>
  <w:style w:type="paragraph" w:customStyle="1" w:styleId="1287">
    <w:name w:val="样式 标题 3标题 3XW标题 3XW Char标题 3XW Char Char Char Char标题 3XW Cha...2"/>
    <w:basedOn w:val="4"/>
    <w:uiPriority w:val="0"/>
    <w:pPr>
      <w:keepNext w:val="0"/>
      <w:tabs>
        <w:tab w:val="left" w:pos="425"/>
      </w:tabs>
      <w:adjustRightInd w:val="0"/>
      <w:spacing w:before="0" w:beforeLines="0" w:after="0" w:afterLines="0" w:line="360" w:lineRule="auto"/>
    </w:pPr>
    <w:rPr>
      <w:rFonts w:ascii="Times New Roman" w:hAnsi="Times New Roman" w:cs="宋体"/>
      <w:b w:val="0"/>
      <w:szCs w:val="20"/>
    </w:rPr>
  </w:style>
  <w:style w:type="paragraph" w:customStyle="1" w:styleId="1288">
    <w:name w:val="样式 标题 4款标题1.1.1.1标题 4XW Char标题 4XW Char Char标题 4 Char标题 4XW..."/>
    <w:basedOn w:val="6"/>
    <w:uiPriority w:val="0"/>
    <w:pPr>
      <w:keepNext w:val="0"/>
      <w:tabs>
        <w:tab w:val="left" w:pos="425"/>
      </w:tabs>
      <w:adjustRightInd w:val="0"/>
      <w:spacing w:before="0" w:after="0" w:line="360" w:lineRule="auto"/>
      <w:ind w:left="855" w:hanging="360"/>
      <w:jc w:val="left"/>
      <w:textAlignment w:val="baseline"/>
    </w:pPr>
    <w:rPr>
      <w:rFonts w:ascii="Times New Roman" w:hAnsi="Times New Roman" w:eastAsia="宋体" w:cs="宋体"/>
      <w:b w:val="0"/>
      <w:spacing w:val="5"/>
      <w:kern w:val="44"/>
      <w:szCs w:val="20"/>
      <w:lang w:val="zh-CN"/>
    </w:rPr>
  </w:style>
  <w:style w:type="paragraph" w:customStyle="1" w:styleId="1289">
    <w:name w:val="font15"/>
    <w:basedOn w:val="1"/>
    <w:uiPriority w:val="0"/>
    <w:pPr>
      <w:widowControl/>
      <w:spacing w:before="100" w:beforeAutospacing="1" w:after="100" w:afterAutospacing="1"/>
      <w:jc w:val="left"/>
    </w:pPr>
    <w:rPr>
      <w:rFonts w:ascii="Times New Roman" w:hAnsi="Times New Roman" w:eastAsia="宋体" w:cs="Times New Roman"/>
      <w:color w:val="00FF00"/>
      <w:kern w:val="0"/>
      <w:sz w:val="20"/>
      <w:szCs w:val="20"/>
    </w:rPr>
  </w:style>
  <w:style w:type="paragraph" w:customStyle="1" w:styleId="1290">
    <w:name w:val="样式1 Char Char Char Char Char Char"/>
    <w:basedOn w:val="1"/>
    <w:link w:val="1291"/>
    <w:uiPriority w:val="0"/>
    <w:pPr>
      <w:spacing w:line="560" w:lineRule="atLeast"/>
      <w:ind w:firstLine="480" w:firstLineChars="200"/>
    </w:pPr>
    <w:rPr>
      <w:rFonts w:ascii="宋体" w:hAnsi="宋体" w:eastAsia="宋体" w:cs="Times New Roman"/>
      <w:sz w:val="24"/>
      <w:szCs w:val="24"/>
    </w:rPr>
  </w:style>
  <w:style w:type="character" w:customStyle="1" w:styleId="1291">
    <w:name w:val="样式1 Char Char Char Char Char Char Char"/>
    <w:link w:val="1290"/>
    <w:uiPriority w:val="0"/>
    <w:rPr>
      <w:rFonts w:ascii="宋体" w:hAnsi="宋体" w:eastAsia="宋体" w:cs="Times New Roman"/>
      <w:sz w:val="24"/>
      <w:szCs w:val="24"/>
    </w:rPr>
  </w:style>
  <w:style w:type="paragraph" w:customStyle="1" w:styleId="1292">
    <w:name w:val="报告书正文 Char Char Char Char Char Char Char Char Char"/>
    <w:basedOn w:val="1"/>
    <w:uiPriority w:val="0"/>
    <w:pPr>
      <w:spacing w:line="300" w:lineRule="auto"/>
      <w:ind w:firstLine="480" w:firstLineChars="200"/>
    </w:pPr>
    <w:rPr>
      <w:rFonts w:ascii="Times New Roman" w:hAnsi="Times New Roman" w:eastAsia="宋体" w:cs="Times New Roman"/>
      <w:color w:val="000000"/>
      <w:sz w:val="24"/>
      <w:szCs w:val="24"/>
    </w:rPr>
  </w:style>
  <w:style w:type="paragraph" w:customStyle="1" w:styleId="1293">
    <w:name w:val="样式1 Char Char Char Char Char"/>
    <w:basedOn w:val="1"/>
    <w:uiPriority w:val="0"/>
    <w:pPr>
      <w:spacing w:line="560" w:lineRule="atLeast"/>
      <w:ind w:firstLine="480" w:firstLineChars="200"/>
    </w:pPr>
    <w:rPr>
      <w:rFonts w:ascii="宋体" w:hAnsi="宋体" w:eastAsia="宋体" w:cs="Times New Roman"/>
      <w:sz w:val="24"/>
      <w:szCs w:val="24"/>
    </w:rPr>
  </w:style>
  <w:style w:type="paragraph" w:customStyle="1" w:styleId="1294">
    <w:name w:val="报告书正文 Char Char Char Char Char Char Char Char Char1"/>
    <w:basedOn w:val="1"/>
    <w:uiPriority w:val="0"/>
    <w:pPr>
      <w:spacing w:line="300" w:lineRule="auto"/>
      <w:ind w:firstLine="480" w:firstLineChars="200"/>
    </w:pPr>
    <w:rPr>
      <w:rFonts w:ascii="Times New Roman" w:hAnsi="Times New Roman" w:eastAsia="宋体" w:cs="Times New Roman"/>
      <w:color w:val="000000"/>
      <w:sz w:val="24"/>
      <w:szCs w:val="24"/>
    </w:rPr>
  </w:style>
  <w:style w:type="paragraph" w:customStyle="1" w:styleId="1295">
    <w:name w:val="样式1 Char Char Char Char1"/>
    <w:basedOn w:val="1"/>
    <w:uiPriority w:val="0"/>
    <w:pPr>
      <w:spacing w:line="560" w:lineRule="atLeast"/>
      <w:ind w:firstLine="480" w:firstLineChars="200"/>
    </w:pPr>
    <w:rPr>
      <w:rFonts w:ascii="宋体" w:hAnsi="宋体" w:eastAsia="宋体" w:cs="Times New Roman"/>
      <w:sz w:val="24"/>
      <w:szCs w:val="24"/>
    </w:rPr>
  </w:style>
  <w:style w:type="paragraph" w:customStyle="1" w:styleId="1296">
    <w:name w:val="样式1 Char Char"/>
    <w:basedOn w:val="1"/>
    <w:uiPriority w:val="0"/>
    <w:pPr>
      <w:spacing w:line="560" w:lineRule="atLeast"/>
      <w:ind w:firstLine="480" w:firstLineChars="200"/>
    </w:pPr>
    <w:rPr>
      <w:rFonts w:ascii="宋体" w:hAnsi="宋体" w:eastAsia="宋体" w:cs="Times New Roman"/>
      <w:sz w:val="24"/>
      <w:szCs w:val="24"/>
    </w:rPr>
  </w:style>
  <w:style w:type="paragraph" w:customStyle="1" w:styleId="1297">
    <w:name w:val="Char Char Char Char Char Char Char Char Char Char Char Char Char Char Char"/>
    <w:basedOn w:val="1"/>
    <w:uiPriority w:val="0"/>
    <w:pPr>
      <w:spacing w:line="360" w:lineRule="auto"/>
      <w:ind w:firstLine="200" w:firstLineChars="200"/>
    </w:pPr>
    <w:rPr>
      <w:rFonts w:ascii="宋体" w:hAnsi="宋体" w:eastAsia="宋体" w:cs="宋体"/>
      <w:sz w:val="24"/>
      <w:szCs w:val="24"/>
    </w:rPr>
  </w:style>
  <w:style w:type="paragraph" w:customStyle="1" w:styleId="1298">
    <w:name w:val="1.1"/>
    <w:next w:val="1"/>
    <w:uiPriority w:val="0"/>
    <w:pPr>
      <w:widowControl w:val="0"/>
      <w:adjustRightInd w:val="0"/>
      <w:snapToGrid w:val="0"/>
      <w:spacing w:beforeLines="100" w:afterLines="50" w:line="300" w:lineRule="auto"/>
      <w:jc w:val="both"/>
    </w:pPr>
    <w:rPr>
      <w:rFonts w:ascii="黑体" w:hAnsi="Times New Roman" w:eastAsia="黑体" w:cs="Times New Roman"/>
      <w:b/>
      <w:spacing w:val="10"/>
      <w:kern w:val="0"/>
      <w:sz w:val="28"/>
      <w:szCs w:val="20"/>
      <w:lang w:val="en-US" w:eastAsia="zh-CN" w:bidi="ar-SA"/>
    </w:rPr>
  </w:style>
  <w:style w:type="character" w:customStyle="1" w:styleId="1299">
    <w:name w:val="orange1"/>
    <w:uiPriority w:val="0"/>
    <w:rPr>
      <w:b/>
      <w:bCs/>
      <w:color w:val="FF3300"/>
      <w:sz w:val="21"/>
      <w:szCs w:val="21"/>
      <w:u w:val="none"/>
    </w:rPr>
  </w:style>
  <w:style w:type="paragraph" w:customStyle="1" w:styleId="1300">
    <w:name w:val="报告书正文 Char Char Char Char Char Char Char Char Char Char Char Char Char"/>
    <w:basedOn w:val="1"/>
    <w:link w:val="1301"/>
    <w:uiPriority w:val="0"/>
    <w:pPr>
      <w:spacing w:line="300" w:lineRule="auto"/>
      <w:ind w:firstLine="480" w:firstLineChars="200"/>
    </w:pPr>
    <w:rPr>
      <w:rFonts w:ascii="Times New Roman" w:hAnsi="Times New Roman" w:eastAsia="宋体" w:cs="Times New Roman"/>
      <w:color w:val="000000"/>
      <w:sz w:val="24"/>
      <w:szCs w:val="24"/>
    </w:rPr>
  </w:style>
  <w:style w:type="character" w:customStyle="1" w:styleId="1301">
    <w:name w:val="报告书正文 Char Char Char Char Char Char Char Char Char Char Char Char Char Char"/>
    <w:link w:val="1300"/>
    <w:uiPriority w:val="0"/>
    <w:rPr>
      <w:rFonts w:ascii="Times New Roman" w:hAnsi="Times New Roman" w:eastAsia="宋体" w:cs="Times New Roman"/>
      <w:color w:val="000000"/>
      <w:sz w:val="24"/>
      <w:szCs w:val="24"/>
    </w:rPr>
  </w:style>
  <w:style w:type="character" w:customStyle="1" w:styleId="1302">
    <w:name w:val="style41"/>
    <w:uiPriority w:val="0"/>
    <w:rPr>
      <w:sz w:val="18"/>
      <w:szCs w:val="18"/>
    </w:rPr>
  </w:style>
  <w:style w:type="paragraph" w:customStyle="1" w:styleId="1303">
    <w:name w:val="自定义正文 Char Char Char Char Char Char Char Char Char Char Char Char Char"/>
    <w:link w:val="1304"/>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character" w:customStyle="1" w:styleId="1304">
    <w:name w:val="自定义正文 Char Char Char Char Char Char Char Char Char Char Char Char Char Char"/>
    <w:link w:val="1303"/>
    <w:uiPriority w:val="0"/>
    <w:rPr>
      <w:rFonts w:ascii="Times New Roman" w:hAnsi="Times New Roman" w:eastAsia="宋体" w:cs="Times New Roman"/>
      <w:position w:val="-28"/>
      <w:sz w:val="28"/>
      <w:szCs w:val="28"/>
    </w:rPr>
  </w:style>
  <w:style w:type="character" w:customStyle="1" w:styleId="1305">
    <w:name w:val="p2"/>
    <w:uiPriority w:val="0"/>
  </w:style>
  <w:style w:type="character" w:customStyle="1" w:styleId="1306">
    <w:name w:val="p1"/>
    <w:uiPriority w:val="0"/>
  </w:style>
  <w:style w:type="paragraph" w:customStyle="1" w:styleId="1307">
    <w:name w:val="报告书正文 Char Char Char Char Char Char Char Char"/>
    <w:basedOn w:val="1"/>
    <w:uiPriority w:val="0"/>
    <w:pPr>
      <w:spacing w:line="300" w:lineRule="auto"/>
      <w:ind w:firstLine="480" w:firstLineChars="200"/>
    </w:pPr>
    <w:rPr>
      <w:rFonts w:ascii="Times New Roman" w:hAnsi="Times New Roman" w:eastAsia="宋体" w:cs="Times New Roman"/>
      <w:color w:val="000000"/>
      <w:sz w:val="24"/>
      <w:szCs w:val="24"/>
    </w:rPr>
  </w:style>
  <w:style w:type="paragraph" w:customStyle="1" w:styleId="1308">
    <w:name w:val="自定义正文 Char Char Char Char Char Char Char Char"/>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paragraph" w:customStyle="1" w:styleId="1309">
    <w:name w:val="标4 Char Char Char"/>
    <w:basedOn w:val="547"/>
    <w:link w:val="1310"/>
    <w:uiPriority w:val="0"/>
    <w:pPr>
      <w:autoSpaceDE/>
      <w:autoSpaceDN/>
      <w:adjustRightInd/>
      <w:spacing w:line="560" w:lineRule="atLeast"/>
      <w:ind w:firstLine="0"/>
      <w:textAlignment w:val="auto"/>
      <w:outlineLvl w:val="3"/>
    </w:pPr>
    <w:rPr>
      <w:rFonts w:hAnsi="宋体" w:eastAsia="宋体"/>
      <w:color w:val="auto"/>
      <w:spacing w:val="0"/>
      <w:kern w:val="2"/>
      <w:szCs w:val="30"/>
    </w:rPr>
  </w:style>
  <w:style w:type="character" w:customStyle="1" w:styleId="1310">
    <w:name w:val="标4 Char Char Char Char"/>
    <w:link w:val="1309"/>
    <w:uiPriority w:val="0"/>
    <w:rPr>
      <w:rFonts w:ascii="宋体" w:hAnsi="宋体" w:eastAsia="宋体" w:cs="Times New Roman"/>
      <w:sz w:val="24"/>
      <w:szCs w:val="30"/>
    </w:rPr>
  </w:style>
  <w:style w:type="character" w:customStyle="1" w:styleId="1311">
    <w:name w:val="标题3 Char Char1 Char"/>
    <w:uiPriority w:val="0"/>
    <w:rPr>
      <w:rFonts w:ascii="黑体" w:hAnsi="宋体" w:eastAsia="黑体"/>
      <w:b/>
      <w:bCs/>
      <w:sz w:val="24"/>
      <w:szCs w:val="32"/>
      <w:lang w:val="en-US" w:eastAsia="zh-CN" w:bidi="ar-SA"/>
    </w:rPr>
  </w:style>
  <w:style w:type="character" w:customStyle="1" w:styleId="1312">
    <w:name w:val="段前: 8 磅2 Char C"/>
    <w:uiPriority w:val="0"/>
    <w:rPr>
      <w:rFonts w:ascii="黑体" w:hAnsi="宋体" w:eastAsia="黑体"/>
      <w:b/>
      <w:bCs/>
      <w:spacing w:val="5"/>
      <w:sz w:val="24"/>
      <w:szCs w:val="28"/>
      <w:lang w:val="en-US" w:eastAsia="zh-CN" w:bidi="ar-SA"/>
    </w:rPr>
  </w:style>
  <w:style w:type="paragraph" w:customStyle="1" w:styleId="1313">
    <w:name w:val="自定义正文 Char Char Char Char Char Char Char Char Char Char"/>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paragraph" w:customStyle="1" w:styleId="1314">
    <w:name w:val="标4"/>
    <w:basedOn w:val="547"/>
    <w:uiPriority w:val="0"/>
    <w:pPr>
      <w:autoSpaceDE/>
      <w:autoSpaceDN/>
      <w:adjustRightInd/>
      <w:spacing w:line="560" w:lineRule="atLeast"/>
      <w:ind w:firstLine="0"/>
      <w:textAlignment w:val="auto"/>
      <w:outlineLvl w:val="3"/>
    </w:pPr>
    <w:rPr>
      <w:rFonts w:hAnsi="宋体" w:eastAsia="宋体"/>
      <w:color w:val="auto"/>
      <w:spacing w:val="0"/>
      <w:kern w:val="2"/>
      <w:szCs w:val="30"/>
    </w:rPr>
  </w:style>
  <w:style w:type="character" w:customStyle="1" w:styleId="1315">
    <w:name w:val="标题41 Char Char"/>
    <w:uiPriority w:val="0"/>
    <w:rPr>
      <w:rFonts w:ascii="黑体" w:hAnsi="宋体" w:eastAsia="黑体"/>
      <w:b/>
      <w:bCs/>
      <w:sz w:val="24"/>
      <w:szCs w:val="32"/>
      <w:lang w:val="en-US" w:eastAsia="zh-CN" w:bidi="ar-SA"/>
    </w:rPr>
  </w:style>
  <w:style w:type="character" w:customStyle="1" w:styleId="1316">
    <w:name w:val="样式 标题 3标题 3 CharH3B Head + 宋体 小三 Char Char Char Char Char"/>
    <w:uiPriority w:val="0"/>
    <w:rPr>
      <w:rFonts w:ascii="宋体" w:hAnsi="宋体" w:eastAsia="黑体"/>
      <w:bCs/>
      <w:kern w:val="2"/>
      <w:sz w:val="30"/>
      <w:szCs w:val="28"/>
      <w:lang w:val="en-US" w:eastAsia="zh-CN" w:bidi="ar-SA"/>
    </w:rPr>
  </w:style>
  <w:style w:type="character" w:customStyle="1" w:styleId="1317">
    <w:name w:val="样式 标题 4 + 宋体 Char Char Char Char Char"/>
    <w:uiPriority w:val="0"/>
    <w:rPr>
      <w:rFonts w:ascii="宋体" w:hAnsi="宋体" w:eastAsia="宋体"/>
      <w:bCs/>
      <w:kern w:val="2"/>
      <w:sz w:val="24"/>
      <w:szCs w:val="24"/>
      <w:lang w:val="en-US" w:eastAsia="zh-CN" w:bidi="ar-SA"/>
    </w:rPr>
  </w:style>
  <w:style w:type="character" w:customStyle="1" w:styleId="1318">
    <w:name w:val="样式1 Char Char Char Char Char Char Char Char"/>
    <w:uiPriority w:val="0"/>
    <w:rPr>
      <w:rFonts w:ascii="宋体" w:hAnsi="宋体" w:eastAsia="宋体"/>
      <w:kern w:val="2"/>
      <w:sz w:val="24"/>
      <w:szCs w:val="24"/>
      <w:lang w:val="en-US" w:eastAsia="zh-CN" w:bidi="ar-SA"/>
    </w:rPr>
  </w:style>
  <w:style w:type="character" w:customStyle="1" w:styleId="1319">
    <w:name w:val="报告书正文 Char Char Char Char Char Char Char Char Char Char Char Char Char Char Char"/>
    <w:uiPriority w:val="0"/>
    <w:rPr>
      <w:rFonts w:eastAsia="宋体"/>
      <w:color w:val="000000"/>
      <w:kern w:val="2"/>
      <w:sz w:val="24"/>
      <w:szCs w:val="24"/>
      <w:lang w:val="en-US" w:eastAsia="zh-CN" w:bidi="ar-SA"/>
    </w:rPr>
  </w:style>
  <w:style w:type="character" w:customStyle="1" w:styleId="1320">
    <w:name w:val="自定义正文 Char Char Char Char Char Char Char Char Char Char Char Char Char Char Char"/>
    <w:uiPriority w:val="0"/>
    <w:rPr>
      <w:rFonts w:eastAsia="宋体"/>
      <w:kern w:val="2"/>
      <w:position w:val="-28"/>
      <w:sz w:val="28"/>
      <w:szCs w:val="28"/>
      <w:lang w:val="en-US" w:eastAsia="zh-CN" w:bidi="ar-SA"/>
    </w:rPr>
  </w:style>
  <w:style w:type="character" w:customStyle="1" w:styleId="1321">
    <w:name w:val="标4 Char Char Char Char Char"/>
    <w:uiPriority w:val="0"/>
    <w:rPr>
      <w:rFonts w:ascii="宋体" w:hAnsi="宋体" w:eastAsia="宋体"/>
      <w:kern w:val="2"/>
      <w:sz w:val="24"/>
      <w:szCs w:val="30"/>
      <w:lang w:val="en-US" w:eastAsia="zh-CN" w:bidi="ar-SA"/>
    </w:rPr>
  </w:style>
  <w:style w:type="paragraph" w:customStyle="1" w:styleId="1322">
    <w:name w:val="style11"/>
    <w:basedOn w:val="1"/>
    <w:uiPriority w:val="0"/>
    <w:pPr>
      <w:widowControl/>
      <w:spacing w:before="100" w:beforeAutospacing="1" w:after="100" w:afterAutospacing="1"/>
      <w:jc w:val="left"/>
    </w:pPr>
    <w:rPr>
      <w:rFonts w:ascii="宋体" w:hAnsi="宋体" w:eastAsia="宋体" w:cs="宋体"/>
      <w:color w:val="000000"/>
      <w:kern w:val="0"/>
      <w:sz w:val="18"/>
      <w:szCs w:val="18"/>
    </w:rPr>
  </w:style>
  <w:style w:type="character" w:customStyle="1" w:styleId="1323">
    <w:name w:val="style2471"/>
    <w:uiPriority w:val="0"/>
    <w:rPr>
      <w:color w:val="666666"/>
      <w:sz w:val="18"/>
      <w:szCs w:val="18"/>
    </w:rPr>
  </w:style>
  <w:style w:type="paragraph" w:customStyle="1" w:styleId="1324">
    <w:name w:val="表格11"/>
    <w:basedOn w:val="1"/>
    <w:link w:val="1350"/>
    <w:uiPriority w:val="0"/>
    <w:pPr>
      <w:snapToGrid w:val="0"/>
      <w:jc w:val="center"/>
    </w:pPr>
    <w:rPr>
      <w:rFonts w:ascii="宋体" w:hAnsi="宋体" w:eastAsia="宋体" w:cs="Times New Roman"/>
      <w:kern w:val="0"/>
      <w:szCs w:val="21"/>
    </w:rPr>
  </w:style>
  <w:style w:type="paragraph" w:customStyle="1" w:styleId="1325">
    <w:name w:val="样式 样式 宋体 段前: 0.5 行 行距: 固定值 18 磅 + 首行缩进:  2 字符"/>
    <w:basedOn w:val="1"/>
    <w:link w:val="1345"/>
    <w:uiPriority w:val="0"/>
    <w:pPr>
      <w:spacing w:line="360" w:lineRule="auto"/>
      <w:ind w:firstLine="480" w:firstLineChars="200"/>
    </w:pPr>
    <w:rPr>
      <w:rFonts w:ascii="宋体" w:hAnsi="宋体" w:eastAsia="宋体" w:cs="Times New Roman"/>
      <w:snapToGrid w:val="0"/>
      <w:color w:val="000000"/>
      <w:sz w:val="24"/>
      <w:szCs w:val="24"/>
      <w:lang w:val="en-GB"/>
    </w:rPr>
  </w:style>
  <w:style w:type="character" w:customStyle="1" w:styleId="1326">
    <w:name w:val="sh141"/>
    <w:uiPriority w:val="0"/>
    <w:rPr>
      <w:color w:val="2B2B2B"/>
      <w:sz w:val="21"/>
      <w:szCs w:val="21"/>
    </w:rPr>
  </w:style>
  <w:style w:type="paragraph" w:customStyle="1" w:styleId="1327">
    <w:name w:val="Char Char Char Char Char Char Char Char Char1"/>
    <w:basedOn w:val="1"/>
    <w:uiPriority w:val="0"/>
    <w:pPr>
      <w:spacing w:line="360" w:lineRule="auto"/>
      <w:ind w:firstLine="200" w:firstLineChars="200"/>
    </w:pPr>
    <w:rPr>
      <w:rFonts w:ascii="宋体" w:hAnsi="宋体" w:eastAsia="宋体" w:cs="宋体"/>
      <w:sz w:val="24"/>
      <w:szCs w:val="24"/>
    </w:rPr>
  </w:style>
  <w:style w:type="character" w:customStyle="1" w:styleId="1328">
    <w:name w:val="Char Char12"/>
    <w:uiPriority w:val="0"/>
    <w:rPr>
      <w:rFonts w:eastAsia="宋体"/>
      <w:sz w:val="21"/>
      <w:lang w:val="en-US" w:eastAsia="zh-CN" w:bidi="ar-SA"/>
    </w:rPr>
  </w:style>
  <w:style w:type="paragraph" w:customStyle="1" w:styleId="1329">
    <w:name w:val="Char Char Char Char Char Char1 Char Char Char Char"/>
    <w:basedOn w:val="1"/>
    <w:uiPriority w:val="0"/>
    <w:pPr>
      <w:spacing w:line="360" w:lineRule="auto"/>
      <w:ind w:firstLine="200" w:firstLineChars="200"/>
    </w:pPr>
    <w:rPr>
      <w:rFonts w:ascii="宋体" w:hAnsi="宋体" w:eastAsia="宋体" w:cs="宋体"/>
      <w:sz w:val="24"/>
      <w:szCs w:val="24"/>
    </w:rPr>
  </w:style>
  <w:style w:type="paragraph" w:customStyle="1" w:styleId="1330">
    <w:name w:val="标题3，小四黑体，6磅"/>
    <w:basedOn w:val="1"/>
    <w:uiPriority w:val="0"/>
    <w:pPr>
      <w:keepNext/>
      <w:keepLines/>
      <w:spacing w:before="120" w:after="120" w:line="415" w:lineRule="auto"/>
      <w:outlineLvl w:val="2"/>
    </w:pPr>
    <w:rPr>
      <w:rFonts w:ascii="黑体" w:hAnsi="Times New Roman" w:eastAsia="黑体" w:cs="Times New Roman"/>
      <w:b/>
      <w:bCs/>
      <w:sz w:val="24"/>
      <w:szCs w:val="32"/>
    </w:rPr>
  </w:style>
  <w:style w:type="paragraph" w:customStyle="1" w:styleId="1331">
    <w:name w:val="报告书正文 Char Char Char1"/>
    <w:basedOn w:val="1"/>
    <w:uiPriority w:val="0"/>
    <w:pPr>
      <w:spacing w:line="300" w:lineRule="auto"/>
      <w:ind w:firstLine="480" w:firstLineChars="200"/>
    </w:pPr>
    <w:rPr>
      <w:rFonts w:ascii="Times New Roman" w:hAnsi="Times New Roman" w:eastAsia="宋体" w:cs="Times New Roman"/>
      <w:sz w:val="24"/>
      <w:szCs w:val="24"/>
    </w:rPr>
  </w:style>
  <w:style w:type="paragraph" w:customStyle="1" w:styleId="1332">
    <w:name w:val="报告书正文 Char1"/>
    <w:basedOn w:val="1"/>
    <w:uiPriority w:val="0"/>
    <w:pPr>
      <w:spacing w:line="300" w:lineRule="auto"/>
      <w:ind w:firstLine="200" w:firstLineChars="200"/>
    </w:pPr>
    <w:rPr>
      <w:rFonts w:ascii="Times New Roman" w:hAnsi="Times New Roman" w:eastAsia="宋体" w:cs="Times New Roman"/>
      <w:sz w:val="24"/>
      <w:szCs w:val="20"/>
    </w:rPr>
  </w:style>
  <w:style w:type="character" w:customStyle="1" w:styleId="1333">
    <w:name w:val="st12"/>
    <w:uiPriority w:val="0"/>
  </w:style>
  <w:style w:type="character" w:customStyle="1" w:styleId="1334">
    <w:name w:val="highlight"/>
    <w:uiPriority w:val="0"/>
  </w:style>
  <w:style w:type="paragraph" w:customStyle="1" w:styleId="1335">
    <w:name w:val="二级标题 Char Char Char"/>
    <w:basedOn w:val="1"/>
    <w:next w:val="1"/>
    <w:uiPriority w:val="0"/>
    <w:pPr>
      <w:spacing w:line="529" w:lineRule="exact"/>
      <w:ind w:firstLine="200" w:firstLineChars="200"/>
    </w:pPr>
    <w:rPr>
      <w:rFonts w:ascii="宋体" w:hAnsi="宋体" w:eastAsia="宋体" w:cs="宋体"/>
      <w:sz w:val="24"/>
      <w:szCs w:val="24"/>
    </w:rPr>
  </w:style>
  <w:style w:type="character" w:customStyle="1" w:styleId="1336">
    <w:name w:val="表头 Char1"/>
    <w:uiPriority w:val="0"/>
    <w:rPr>
      <w:rFonts w:ascii="宋体" w:hAnsi="宋体" w:eastAsia="宋体" w:cs="Times New Roman"/>
      <w:snapToGrid/>
      <w:color w:val="000000"/>
      <w:kern w:val="10"/>
      <w:sz w:val="24"/>
      <w:szCs w:val="24"/>
    </w:rPr>
  </w:style>
  <w:style w:type="paragraph" w:customStyle="1" w:styleId="1337">
    <w:name w:val="hb4"/>
    <w:link w:val="1338"/>
    <w:uiPriority w:val="0"/>
    <w:pPr>
      <w:keepNext/>
      <w:keepLines/>
      <w:spacing w:beforeLines="50" w:afterLines="50" w:line="529" w:lineRule="exact"/>
      <w:outlineLvl w:val="3"/>
    </w:pPr>
    <w:rPr>
      <w:rFonts w:ascii="Times New Roman" w:hAnsi="Times New Roman" w:eastAsia="宋体" w:cs="Times New Roman"/>
      <w:bCs/>
      <w:kern w:val="24"/>
      <w:sz w:val="24"/>
      <w:szCs w:val="24"/>
      <w:lang w:val="en-US" w:eastAsia="zh-CN" w:bidi="ar-SA"/>
    </w:rPr>
  </w:style>
  <w:style w:type="character" w:customStyle="1" w:styleId="1338">
    <w:name w:val="hb4 Char"/>
    <w:link w:val="1337"/>
    <w:uiPriority w:val="0"/>
    <w:rPr>
      <w:rFonts w:ascii="Times New Roman" w:hAnsi="Times New Roman" w:eastAsia="宋体" w:cs="Times New Roman"/>
      <w:bCs/>
      <w:kern w:val="24"/>
      <w:sz w:val="24"/>
      <w:szCs w:val="24"/>
    </w:rPr>
  </w:style>
  <w:style w:type="paragraph" w:customStyle="1" w:styleId="1339">
    <w:name w:val="..(......)"/>
    <w:basedOn w:val="1"/>
    <w:next w:val="1"/>
    <w:uiPriority w:val="0"/>
    <w:pPr>
      <w:autoSpaceDE w:val="0"/>
      <w:autoSpaceDN w:val="0"/>
      <w:adjustRightInd w:val="0"/>
      <w:jc w:val="left"/>
    </w:pPr>
    <w:rPr>
      <w:rFonts w:ascii="宋体" w:hAnsi="Times New Roman" w:eastAsia="宋体" w:cs="Times New Roman"/>
      <w:kern w:val="0"/>
      <w:sz w:val="24"/>
      <w:szCs w:val="24"/>
    </w:rPr>
  </w:style>
  <w:style w:type="paragraph" w:customStyle="1" w:styleId="1340">
    <w:name w:val="Char Char Char Char Char Char Char Char Char1 Char"/>
    <w:basedOn w:val="1"/>
    <w:uiPriority w:val="0"/>
    <w:pPr>
      <w:spacing w:line="360" w:lineRule="auto"/>
      <w:ind w:firstLine="200" w:firstLineChars="200"/>
    </w:pPr>
    <w:rPr>
      <w:rFonts w:ascii="宋体" w:hAnsi="宋体" w:eastAsia="宋体" w:cs="宋体"/>
      <w:sz w:val="24"/>
      <w:szCs w:val="24"/>
    </w:rPr>
  </w:style>
  <w:style w:type="paragraph" w:customStyle="1" w:styleId="1341">
    <w:name w:val="Char Char Char Char Char Char Char Char1 Char Char Char Char"/>
    <w:basedOn w:val="1"/>
    <w:qFormat/>
    <w:uiPriority w:val="0"/>
    <w:rPr>
      <w:rFonts w:ascii="Times New Roman" w:hAnsi="Times New Roman" w:eastAsia="宋体" w:cs="Times New Roman"/>
      <w:szCs w:val="24"/>
    </w:rPr>
  </w:style>
  <w:style w:type="paragraph" w:customStyle="1" w:styleId="1342">
    <w:name w:val="报告书正文 Char Char Char Char Char1"/>
    <w:basedOn w:val="1"/>
    <w:qFormat/>
    <w:uiPriority w:val="0"/>
    <w:pPr>
      <w:spacing w:line="300" w:lineRule="auto"/>
      <w:ind w:firstLine="480" w:firstLineChars="200"/>
    </w:pPr>
    <w:rPr>
      <w:rFonts w:ascii="Times New Roman" w:hAnsi="Times New Roman" w:eastAsia="宋体" w:cs="Times New Roman"/>
      <w:color w:val="000000"/>
      <w:sz w:val="24"/>
      <w:szCs w:val="24"/>
    </w:rPr>
  </w:style>
  <w:style w:type="character" w:customStyle="1" w:styleId="1343">
    <w:name w:val="123YJ Char Char Char"/>
    <w:uiPriority w:val="0"/>
    <w:rPr>
      <w:rFonts w:eastAsia="宋体"/>
      <w:sz w:val="18"/>
      <w:lang w:val="en-US" w:eastAsia="zh-CN" w:bidi="ar-SA"/>
    </w:rPr>
  </w:style>
  <w:style w:type="paragraph" w:customStyle="1" w:styleId="1344">
    <w:name w:val="Char Char Char Char Char Char2"/>
    <w:basedOn w:val="1"/>
    <w:uiPriority w:val="0"/>
    <w:pPr>
      <w:spacing w:line="360" w:lineRule="auto"/>
      <w:ind w:firstLine="200" w:firstLineChars="200"/>
    </w:pPr>
    <w:rPr>
      <w:rFonts w:ascii="宋体" w:hAnsi="宋体" w:eastAsia="宋体" w:cs="宋体"/>
      <w:sz w:val="24"/>
      <w:szCs w:val="24"/>
    </w:rPr>
  </w:style>
  <w:style w:type="character" w:customStyle="1" w:styleId="1345">
    <w:name w:val="样式 样式 宋体 段前: 0.5 行 行距: 固定值 18 磅 + 首行缩进:  2 字符 Char"/>
    <w:link w:val="1325"/>
    <w:uiPriority w:val="0"/>
    <w:rPr>
      <w:rFonts w:ascii="宋体" w:hAnsi="宋体" w:eastAsia="宋体" w:cs="Times New Roman"/>
      <w:snapToGrid w:val="0"/>
      <w:color w:val="000000"/>
      <w:sz w:val="24"/>
      <w:szCs w:val="24"/>
      <w:lang w:val="en-GB"/>
    </w:rPr>
  </w:style>
  <w:style w:type="character" w:customStyle="1" w:styleId="1346">
    <w:name w:val="样式 标题 3标题 3 CharH3B Head + 宋体 小三 Char Char Char Char Char Char"/>
    <w:qFormat/>
    <w:uiPriority w:val="0"/>
    <w:rPr>
      <w:rFonts w:ascii="宋体" w:hAnsi="宋体" w:eastAsia="黑体"/>
      <w:bCs/>
      <w:kern w:val="2"/>
      <w:sz w:val="30"/>
      <w:szCs w:val="28"/>
      <w:lang w:val="en-US" w:eastAsia="zh-CN" w:bidi="ar-SA"/>
    </w:rPr>
  </w:style>
  <w:style w:type="character" w:customStyle="1" w:styleId="1347">
    <w:name w:val="样式 标题 4 + 宋体 Char Char Char Char Char Char"/>
    <w:uiPriority w:val="0"/>
    <w:rPr>
      <w:rFonts w:ascii="宋体" w:eastAsia="宋体"/>
      <w:b/>
      <w:bCs/>
      <w:kern w:val="2"/>
      <w:sz w:val="24"/>
      <w:szCs w:val="24"/>
      <w:lang w:val="en-US" w:eastAsia="zh-CN" w:bidi="ar-SA"/>
    </w:rPr>
  </w:style>
  <w:style w:type="paragraph" w:customStyle="1" w:styleId="1348">
    <w:name w:val="表头11"/>
    <w:basedOn w:val="1"/>
    <w:link w:val="1349"/>
    <w:qFormat/>
    <w:uiPriority w:val="0"/>
    <w:pPr>
      <w:adjustRightInd w:val="0"/>
      <w:snapToGrid w:val="0"/>
      <w:spacing w:line="480" w:lineRule="exact"/>
      <w:jc w:val="center"/>
    </w:pPr>
    <w:rPr>
      <w:rFonts w:ascii="宋体" w:hAnsi="宋体" w:eastAsia="宋体" w:cs="Times New Roman"/>
      <w:b/>
      <w:color w:val="FF0000"/>
      <w:sz w:val="24"/>
      <w:szCs w:val="24"/>
    </w:rPr>
  </w:style>
  <w:style w:type="character" w:customStyle="1" w:styleId="1349">
    <w:name w:val="表头11 Char"/>
    <w:link w:val="1348"/>
    <w:uiPriority w:val="0"/>
    <w:rPr>
      <w:rFonts w:ascii="宋体" w:hAnsi="宋体" w:eastAsia="宋体" w:cs="Times New Roman"/>
      <w:b/>
      <w:color w:val="FF0000"/>
      <w:sz w:val="24"/>
      <w:szCs w:val="24"/>
    </w:rPr>
  </w:style>
  <w:style w:type="character" w:customStyle="1" w:styleId="1350">
    <w:name w:val="表格11 Char"/>
    <w:link w:val="1324"/>
    <w:uiPriority w:val="0"/>
    <w:rPr>
      <w:rFonts w:ascii="宋体" w:hAnsi="宋体" w:eastAsia="宋体" w:cs="Times New Roman"/>
      <w:kern w:val="0"/>
      <w:szCs w:val="21"/>
    </w:rPr>
  </w:style>
  <w:style w:type="paragraph" w:customStyle="1" w:styleId="1351">
    <w:name w:val="样式 样式 z + Times New Roman + (西文) Times New Roman"/>
    <w:basedOn w:val="1"/>
    <w:link w:val="1352"/>
    <w:qFormat/>
    <w:uiPriority w:val="0"/>
    <w:pPr>
      <w:adjustRightInd w:val="0"/>
      <w:snapToGrid w:val="0"/>
      <w:spacing w:line="480" w:lineRule="exact"/>
      <w:ind w:firstLine="459" w:firstLineChars="200"/>
    </w:pPr>
    <w:rPr>
      <w:rFonts w:ascii="Times New Roman" w:hAnsi="Times New Roman" w:eastAsia="宋体" w:cs="Times New Roman"/>
      <w:kern w:val="0"/>
      <w:position w:val="2"/>
      <w:sz w:val="24"/>
      <w:szCs w:val="24"/>
    </w:rPr>
  </w:style>
  <w:style w:type="character" w:customStyle="1" w:styleId="1352">
    <w:name w:val="样式 样式 z + Times New Roman + (西文) Times New Roman Char"/>
    <w:link w:val="1351"/>
    <w:qFormat/>
    <w:uiPriority w:val="0"/>
    <w:rPr>
      <w:rFonts w:ascii="Times New Roman" w:hAnsi="Times New Roman" w:eastAsia="宋体" w:cs="Times New Roman"/>
      <w:kern w:val="0"/>
      <w:position w:val="2"/>
      <w:sz w:val="24"/>
      <w:szCs w:val="24"/>
    </w:rPr>
  </w:style>
  <w:style w:type="paragraph" w:customStyle="1" w:styleId="1353">
    <w:name w:val="样式 表格11 + 居中"/>
    <w:basedOn w:val="1324"/>
    <w:link w:val="1354"/>
    <w:uiPriority w:val="0"/>
    <w:pPr>
      <w:adjustRightInd w:val="0"/>
      <w:spacing w:line="240" w:lineRule="exact"/>
    </w:pPr>
    <w:rPr>
      <w:rFonts w:ascii="Times New Roman" w:hAnsi="Times New Roman"/>
      <w:szCs w:val="20"/>
    </w:rPr>
  </w:style>
  <w:style w:type="character" w:customStyle="1" w:styleId="1354">
    <w:name w:val="样式 表格11 + 居中 Char"/>
    <w:link w:val="1353"/>
    <w:uiPriority w:val="0"/>
    <w:rPr>
      <w:rFonts w:ascii="Times New Roman" w:hAnsi="Times New Roman" w:eastAsia="宋体" w:cs="Times New Roman"/>
      <w:kern w:val="0"/>
      <w:szCs w:val="20"/>
    </w:rPr>
  </w:style>
  <w:style w:type="paragraph" w:customStyle="1" w:styleId="1355">
    <w:name w:val="样式 标题 1 + 黑体 三号 黑色 居中 段前: 0.5 行 段后: 0 磅 行距: 单倍行距"/>
    <w:basedOn w:val="2"/>
    <w:link w:val="1356"/>
    <w:uiPriority w:val="0"/>
    <w:pPr>
      <w:tabs>
        <w:tab w:val="left" w:pos="425"/>
      </w:tabs>
      <w:spacing w:before="0" w:after="0" w:line="360" w:lineRule="exact"/>
      <w:jc w:val="left"/>
    </w:pPr>
    <w:rPr>
      <w:rFonts w:eastAsia="黑体"/>
      <w:b w:val="0"/>
      <w:color w:val="000000"/>
      <w:kern w:val="0"/>
      <w:sz w:val="36"/>
      <w:szCs w:val="32"/>
    </w:rPr>
  </w:style>
  <w:style w:type="character" w:customStyle="1" w:styleId="1356">
    <w:name w:val="样式 标题 1 + 黑体 三号 黑色 居中 段前: 0.5 行 段后: 0 磅 行距: 单倍行距 Char"/>
    <w:link w:val="1355"/>
    <w:qFormat/>
    <w:uiPriority w:val="0"/>
    <w:rPr>
      <w:rFonts w:ascii="Times New Roman" w:hAnsi="Times New Roman" w:eastAsia="黑体" w:cs="Times New Roman"/>
      <w:bCs/>
      <w:color w:val="000000"/>
      <w:kern w:val="0"/>
      <w:sz w:val="36"/>
      <w:szCs w:val="32"/>
    </w:rPr>
  </w:style>
  <w:style w:type="paragraph" w:customStyle="1" w:styleId="1357">
    <w:name w:val="样式 样式 标题 1 + 黑体 三号 黑色 居中 段前: 0.5 行 段后: 0 磅 行距: 单倍行距 + 居中"/>
    <w:basedOn w:val="1355"/>
    <w:link w:val="1358"/>
    <w:uiPriority w:val="0"/>
    <w:pPr>
      <w:spacing w:beforeLines="50"/>
    </w:pPr>
    <w:rPr>
      <w:bCs w:val="0"/>
      <w:szCs w:val="20"/>
    </w:rPr>
  </w:style>
  <w:style w:type="character" w:customStyle="1" w:styleId="1358">
    <w:name w:val="样式 样式 标题 1 + 黑体 三号 黑色 居中 段前: 0.5 行 段后: 0 磅 行距: 单倍行距 + 居中 Char"/>
    <w:link w:val="1357"/>
    <w:qFormat/>
    <w:uiPriority w:val="0"/>
    <w:rPr>
      <w:rFonts w:ascii="Times New Roman" w:hAnsi="Times New Roman" w:eastAsia="黑体" w:cs="Times New Roman"/>
      <w:color w:val="000000"/>
      <w:kern w:val="0"/>
      <w:sz w:val="36"/>
      <w:szCs w:val="20"/>
    </w:rPr>
  </w:style>
  <w:style w:type="paragraph" w:customStyle="1" w:styleId="1359">
    <w:name w:val="样式 段前: 0.5 行"/>
    <w:basedOn w:val="1"/>
    <w:link w:val="1360"/>
    <w:qFormat/>
    <w:uiPriority w:val="0"/>
    <w:pPr>
      <w:spacing w:beforeLines="50" w:line="360" w:lineRule="exact"/>
      <w:ind w:firstLine="200" w:firstLineChars="200"/>
    </w:pPr>
    <w:rPr>
      <w:rFonts w:ascii="Times New Roman" w:hAnsi="Times New Roman" w:eastAsia="宋体" w:cs="Times New Roman"/>
      <w:sz w:val="24"/>
      <w:szCs w:val="20"/>
    </w:rPr>
  </w:style>
  <w:style w:type="character" w:customStyle="1" w:styleId="1360">
    <w:name w:val="样式 段前: 0.5 行 Char"/>
    <w:link w:val="1359"/>
    <w:uiPriority w:val="0"/>
    <w:rPr>
      <w:rFonts w:ascii="Times New Roman" w:hAnsi="Times New Roman" w:eastAsia="宋体" w:cs="Times New Roman"/>
      <w:sz w:val="24"/>
      <w:szCs w:val="20"/>
    </w:rPr>
  </w:style>
  <w:style w:type="paragraph" w:customStyle="1" w:styleId="1361">
    <w:name w:val="样式 样式 段前: 0.5 行 + 首行缩进:  2 字符 段前: 0.5 行"/>
    <w:basedOn w:val="1359"/>
    <w:link w:val="1362"/>
    <w:uiPriority w:val="0"/>
    <w:pPr>
      <w:spacing w:beforeLines="0"/>
      <w:ind w:left="420" w:leftChars="100" w:right="100" w:rightChars="100" w:firstLine="459"/>
    </w:pPr>
  </w:style>
  <w:style w:type="character" w:customStyle="1" w:styleId="1362">
    <w:name w:val="样式 样式 段前: 0.5 行 + 首行缩进:  2 字符 段前: 0.5 行 Char"/>
    <w:link w:val="1361"/>
    <w:uiPriority w:val="0"/>
    <w:rPr>
      <w:rFonts w:ascii="Times New Roman" w:hAnsi="Times New Roman" w:eastAsia="宋体" w:cs="Times New Roman"/>
      <w:sz w:val="24"/>
      <w:szCs w:val="20"/>
    </w:rPr>
  </w:style>
  <w:style w:type="paragraph" w:customStyle="1" w:styleId="1363">
    <w:name w:val="样式 样式 样式 标题 1 + 黑体 三号 黑色 居中 段前: 0.5 行 段后: 0 磅 行距: 单倍行距 + 居中 + Ti..."/>
    <w:basedOn w:val="1357"/>
    <w:link w:val="1364"/>
    <w:uiPriority w:val="0"/>
    <w:pPr>
      <w:spacing w:before="50"/>
    </w:pPr>
  </w:style>
  <w:style w:type="character" w:customStyle="1" w:styleId="1364">
    <w:name w:val="样式 样式 样式 标题 1 + 黑体 三号 黑色 居中 段前: 0.5 行 段后: 0 磅 行距: 单倍行距 + 居中 + Ti... Char"/>
    <w:link w:val="1363"/>
    <w:qFormat/>
    <w:uiPriority w:val="0"/>
    <w:rPr>
      <w:rFonts w:ascii="Times New Roman" w:hAnsi="Times New Roman" w:eastAsia="黑体" w:cs="Times New Roman"/>
      <w:color w:val="000000"/>
      <w:kern w:val="0"/>
      <w:sz w:val="36"/>
      <w:szCs w:val="20"/>
    </w:rPr>
  </w:style>
  <w:style w:type="paragraph" w:customStyle="1" w:styleId="1365">
    <w:name w:val="样式 宋体 段前: 0.5 行 行距: 固定值 18 磅"/>
    <w:basedOn w:val="1"/>
    <w:link w:val="1366"/>
    <w:uiPriority w:val="0"/>
    <w:pPr>
      <w:spacing w:line="360" w:lineRule="exact"/>
      <w:ind w:firstLine="200" w:firstLineChars="200"/>
    </w:pPr>
    <w:rPr>
      <w:rFonts w:ascii="宋体" w:hAnsi="宋体" w:eastAsia="宋体" w:cs="Times New Roman"/>
      <w:sz w:val="24"/>
      <w:szCs w:val="24"/>
    </w:rPr>
  </w:style>
  <w:style w:type="character" w:customStyle="1" w:styleId="1366">
    <w:name w:val="样式 宋体 段前: 0.5 行 行距: 固定值 18 磅 Char"/>
    <w:link w:val="1365"/>
    <w:qFormat/>
    <w:uiPriority w:val="0"/>
    <w:rPr>
      <w:rFonts w:ascii="宋体" w:hAnsi="宋体" w:eastAsia="宋体" w:cs="Times New Roman"/>
      <w:sz w:val="24"/>
      <w:szCs w:val="24"/>
    </w:rPr>
  </w:style>
  <w:style w:type="character" w:customStyle="1" w:styleId="1367">
    <w:name w:val="表头2 Char"/>
    <w:link w:val="868"/>
    <w:qFormat/>
    <w:uiPriority w:val="0"/>
    <w:rPr>
      <w:rFonts w:ascii="黑体" w:hAnsi="宋体" w:eastAsia="黑体" w:cs="Times New Roman"/>
      <w:b/>
      <w:bCs/>
      <w:spacing w:val="6"/>
      <w:sz w:val="32"/>
      <w:szCs w:val="32"/>
    </w:rPr>
  </w:style>
  <w:style w:type="paragraph" w:customStyle="1" w:styleId="1368">
    <w:name w:val="样式 表头11 + 自动设置"/>
    <w:basedOn w:val="1348"/>
    <w:link w:val="1369"/>
    <w:uiPriority w:val="0"/>
    <w:pPr>
      <w:spacing w:line="240" w:lineRule="auto"/>
    </w:pPr>
    <w:rPr>
      <w:bCs/>
      <w:color w:val="000000"/>
      <w:kern w:val="0"/>
      <w:szCs w:val="21"/>
    </w:rPr>
  </w:style>
  <w:style w:type="character" w:customStyle="1" w:styleId="1369">
    <w:name w:val="样式 表头11 + 自动设置 Char"/>
    <w:link w:val="1368"/>
    <w:uiPriority w:val="0"/>
    <w:rPr>
      <w:rFonts w:ascii="宋体" w:hAnsi="宋体" w:eastAsia="宋体" w:cs="Times New Roman"/>
      <w:b/>
      <w:bCs/>
      <w:color w:val="000000"/>
      <w:kern w:val="0"/>
      <w:sz w:val="24"/>
      <w:szCs w:val="21"/>
    </w:rPr>
  </w:style>
  <w:style w:type="paragraph" w:customStyle="1" w:styleId="1370">
    <w:name w:val="样式 z + Times New Roman"/>
    <w:basedOn w:val="1"/>
    <w:link w:val="1371"/>
    <w:qFormat/>
    <w:uiPriority w:val="0"/>
    <w:pPr>
      <w:adjustRightInd w:val="0"/>
      <w:snapToGrid w:val="0"/>
      <w:spacing w:line="480" w:lineRule="exact"/>
      <w:ind w:firstLine="459" w:firstLineChars="200"/>
    </w:pPr>
    <w:rPr>
      <w:rFonts w:ascii="宋体" w:hAnsi="宋体" w:eastAsia="宋体" w:cs="Times New Roman"/>
      <w:kern w:val="0"/>
      <w:position w:val="2"/>
      <w:sz w:val="24"/>
      <w:szCs w:val="24"/>
    </w:rPr>
  </w:style>
  <w:style w:type="character" w:customStyle="1" w:styleId="1371">
    <w:name w:val="样式 z + Times New Roman Char"/>
    <w:link w:val="1370"/>
    <w:qFormat/>
    <w:uiPriority w:val="0"/>
    <w:rPr>
      <w:rFonts w:ascii="宋体" w:hAnsi="宋体" w:eastAsia="宋体" w:cs="Times New Roman"/>
      <w:kern w:val="0"/>
      <w:position w:val="2"/>
      <w:sz w:val="24"/>
      <w:szCs w:val="24"/>
    </w:rPr>
  </w:style>
  <w:style w:type="paragraph" w:customStyle="1" w:styleId="1372">
    <w:name w:val="样式 样式 样式 宋体 段前: 0.5 行 行距: 固定值 18 磅 + 首行缩进:  2 字符 + (西文) 宋体"/>
    <w:basedOn w:val="1325"/>
    <w:link w:val="1373"/>
    <w:qFormat/>
    <w:uiPriority w:val="0"/>
    <w:pPr>
      <w:adjustRightInd w:val="0"/>
      <w:snapToGrid w:val="0"/>
      <w:spacing w:line="480" w:lineRule="exact"/>
      <w:ind w:firstLine="459"/>
    </w:pPr>
    <w:rPr>
      <w:rFonts w:ascii="Times New Roman" w:hAnsi="Times New Roman"/>
      <w:snapToGrid/>
      <w:color w:val="auto"/>
      <w:szCs w:val="18"/>
    </w:rPr>
  </w:style>
  <w:style w:type="character" w:customStyle="1" w:styleId="1373">
    <w:name w:val="样式 样式 样式 宋体 段前: 0.5 行 行距: 固定值 18 磅 + 首行缩进:  2 字符 + (西文) 宋体 Char"/>
    <w:link w:val="1372"/>
    <w:uiPriority w:val="0"/>
    <w:rPr>
      <w:rFonts w:ascii="Times New Roman" w:hAnsi="Times New Roman" w:eastAsia="宋体" w:cs="Times New Roman"/>
      <w:sz w:val="24"/>
      <w:szCs w:val="18"/>
      <w:lang w:val="en-GB"/>
    </w:rPr>
  </w:style>
  <w:style w:type="paragraph" w:customStyle="1" w:styleId="1374">
    <w:name w:val="样式 样式 样式 样式 宋体 段前: 0.5 行 行距: 固定值 18 磅 + 首行缩进:  2 字符 + (西文) 宋体 + ..."/>
    <w:basedOn w:val="1372"/>
    <w:link w:val="1375"/>
    <w:uiPriority w:val="0"/>
  </w:style>
  <w:style w:type="character" w:customStyle="1" w:styleId="1375">
    <w:name w:val="样式 样式 样式 样式 宋体 段前: 0.5 行 行距: 固定值 18 磅 + 首行缩进:  2 字符 + (西文) 宋体 + ... Char"/>
    <w:link w:val="1374"/>
    <w:qFormat/>
    <w:uiPriority w:val="0"/>
    <w:rPr>
      <w:rFonts w:ascii="Times New Roman" w:hAnsi="Times New Roman" w:eastAsia="宋体" w:cs="Times New Roman"/>
      <w:sz w:val="24"/>
      <w:szCs w:val="18"/>
      <w:lang w:val="en-GB"/>
    </w:rPr>
  </w:style>
  <w:style w:type="paragraph" w:customStyle="1" w:styleId="1376">
    <w:name w:val="Char Char Char Char Char Char1 Char Char Char"/>
    <w:basedOn w:val="4"/>
    <w:uiPriority w:val="0"/>
    <w:pPr>
      <w:keepNext w:val="0"/>
      <w:tabs>
        <w:tab w:val="left" w:pos="360"/>
        <w:tab w:val="left" w:pos="425"/>
        <w:tab w:val="left" w:pos="900"/>
      </w:tabs>
      <w:adjustRightInd w:val="0"/>
      <w:snapToGrid w:val="0"/>
      <w:spacing w:before="120" w:beforeLines="0" w:after="120" w:afterLines="0" w:line="360" w:lineRule="auto"/>
      <w:ind w:left="542" w:leftChars="-12" w:firstLine="200" w:firstLineChars="200"/>
    </w:pPr>
    <w:rPr>
      <w:rFonts w:ascii="Times New Roman" w:hAnsi="Times New Roman" w:eastAsia="黑体"/>
      <w:b w:val="0"/>
      <w:snapToGrid w:val="0"/>
      <w:kern w:val="2"/>
      <w:sz w:val="24"/>
      <w:szCs w:val="24"/>
    </w:rPr>
  </w:style>
  <w:style w:type="paragraph" w:customStyle="1" w:styleId="1377">
    <w:name w:val="Char Char Char Char Char Char Char Char Char1 Char Char Char Char Char Char Char Char Char Char Char Char Char Char Char Char Char Char Char"/>
    <w:basedOn w:val="4"/>
    <w:uiPriority w:val="0"/>
    <w:pPr>
      <w:keepNext w:val="0"/>
      <w:tabs>
        <w:tab w:val="left" w:pos="360"/>
        <w:tab w:val="left" w:pos="425"/>
        <w:tab w:val="left" w:pos="900"/>
      </w:tabs>
      <w:adjustRightInd w:val="0"/>
      <w:snapToGrid w:val="0"/>
      <w:spacing w:before="120" w:beforeLines="0" w:after="120" w:afterLines="0" w:line="360" w:lineRule="auto"/>
      <w:ind w:left="542" w:leftChars="-12" w:firstLine="200" w:firstLineChars="200"/>
    </w:pPr>
    <w:rPr>
      <w:rFonts w:ascii="Times New Roman" w:hAnsi="Times New Roman" w:eastAsia="黑体"/>
      <w:b w:val="0"/>
      <w:snapToGrid w:val="0"/>
      <w:kern w:val="2"/>
      <w:sz w:val="24"/>
      <w:szCs w:val="24"/>
    </w:rPr>
  </w:style>
  <w:style w:type="character" w:customStyle="1" w:styleId="1378">
    <w:name w:val="123YJ Char2"/>
    <w:qFormat/>
    <w:uiPriority w:val="0"/>
    <w:rPr>
      <w:rFonts w:eastAsia="宋体"/>
      <w:sz w:val="18"/>
      <w:lang w:val="en-US" w:eastAsia="zh-CN" w:bidi="ar-SA"/>
    </w:rPr>
  </w:style>
  <w:style w:type="paragraph" w:customStyle="1" w:styleId="1379">
    <w:name w:val="HZZH正文"/>
    <w:basedOn w:val="1"/>
    <w:link w:val="1380"/>
    <w:uiPriority w:val="0"/>
    <w:pPr>
      <w:overflowPunct w:val="0"/>
      <w:spacing w:line="360" w:lineRule="auto"/>
      <w:ind w:firstLine="540" w:firstLineChars="225"/>
    </w:pPr>
    <w:rPr>
      <w:rFonts w:ascii="Times New Roman" w:hAnsi="Times New Roman" w:eastAsia="宋体" w:cs="Times New Roman"/>
      <w:kern w:val="0"/>
      <w:sz w:val="24"/>
      <w:szCs w:val="24"/>
    </w:rPr>
  </w:style>
  <w:style w:type="character" w:customStyle="1" w:styleId="1380">
    <w:name w:val="HZZH正文 Char"/>
    <w:link w:val="1379"/>
    <w:uiPriority w:val="0"/>
    <w:rPr>
      <w:rFonts w:ascii="Times New Roman" w:hAnsi="Times New Roman" w:eastAsia="宋体" w:cs="Times New Roman"/>
      <w:kern w:val="0"/>
      <w:sz w:val="24"/>
      <w:szCs w:val="24"/>
    </w:rPr>
  </w:style>
  <w:style w:type="paragraph" w:customStyle="1" w:styleId="1381">
    <w:name w:val="HZZH标题—1"/>
    <w:basedOn w:val="2"/>
    <w:next w:val="1382"/>
    <w:qFormat/>
    <w:uiPriority w:val="0"/>
    <w:pPr>
      <w:numPr>
        <w:ilvl w:val="0"/>
        <w:numId w:val="23"/>
      </w:numPr>
      <w:tabs>
        <w:tab w:val="left" w:pos="0"/>
        <w:tab w:val="left" w:pos="425"/>
      </w:tabs>
      <w:spacing w:before="480" w:after="480" w:line="240" w:lineRule="auto"/>
      <w:ind w:left="0" w:firstLine="0"/>
      <w:jc w:val="center"/>
    </w:pPr>
    <w:rPr>
      <w:rFonts w:eastAsia="黑体"/>
      <w:color w:val="000000"/>
      <w:kern w:val="2"/>
      <w:sz w:val="32"/>
      <w:szCs w:val="24"/>
    </w:rPr>
  </w:style>
  <w:style w:type="paragraph" w:customStyle="1" w:styleId="1382">
    <w:name w:val="HZZH标题—2"/>
    <w:basedOn w:val="3"/>
    <w:next w:val="1383"/>
    <w:qFormat/>
    <w:uiPriority w:val="0"/>
    <w:pPr>
      <w:numPr>
        <w:ilvl w:val="1"/>
        <w:numId w:val="23"/>
      </w:numPr>
      <w:tabs>
        <w:tab w:val="left" w:pos="720"/>
      </w:tabs>
      <w:spacing w:line="240" w:lineRule="auto"/>
      <w:jc w:val="left"/>
    </w:pPr>
    <w:rPr>
      <w:rFonts w:ascii="黑体" w:hAnsi="黑体"/>
      <w:b w:val="0"/>
      <w:sz w:val="30"/>
    </w:rPr>
  </w:style>
  <w:style w:type="paragraph" w:customStyle="1" w:styleId="1383">
    <w:name w:val="HZZH标题—3"/>
    <w:basedOn w:val="4"/>
    <w:next w:val="1384"/>
    <w:uiPriority w:val="0"/>
    <w:pPr>
      <w:keepNext w:val="0"/>
      <w:numPr>
        <w:numId w:val="23"/>
      </w:numPr>
      <w:tabs>
        <w:tab w:val="left" w:pos="-1800"/>
        <w:tab w:val="left" w:pos="900"/>
        <w:tab w:val="left" w:pos="992"/>
      </w:tabs>
      <w:adjustRightInd w:val="0"/>
      <w:spacing w:before="180" w:beforeLines="0" w:after="260" w:afterLines="0"/>
      <w:ind w:left="0" w:right="240" w:firstLine="0"/>
    </w:pPr>
    <w:rPr>
      <w:rFonts w:ascii="黑体" w:eastAsia="黑体" w:cs="宋体"/>
      <w:bCs/>
    </w:rPr>
  </w:style>
  <w:style w:type="paragraph" w:customStyle="1" w:styleId="1384">
    <w:name w:val="HZZH标题—4"/>
    <w:basedOn w:val="6"/>
    <w:link w:val="1387"/>
    <w:qFormat/>
    <w:uiPriority w:val="0"/>
    <w:pPr>
      <w:keepNext w:val="0"/>
      <w:numPr>
        <w:ilvl w:val="3"/>
        <w:numId w:val="23"/>
      </w:numPr>
      <w:tabs>
        <w:tab w:val="left" w:pos="992"/>
        <w:tab w:val="left" w:pos="1080"/>
      </w:tabs>
      <w:spacing w:before="0" w:after="0" w:line="360" w:lineRule="auto"/>
      <w:ind w:left="0" w:firstLine="0"/>
      <w:jc w:val="left"/>
    </w:pPr>
    <w:rPr>
      <w:rFonts w:ascii="宋体" w:hAnsi="宋体" w:eastAsia="宋体"/>
      <w:bCs w:val="0"/>
      <w:sz w:val="24"/>
    </w:rPr>
  </w:style>
  <w:style w:type="character" w:customStyle="1" w:styleId="1385">
    <w:name w:val="HZZH表头 Char"/>
    <w:link w:val="1386"/>
    <w:uiPriority w:val="0"/>
    <w:rPr>
      <w:rFonts w:ascii="宋体" w:hAnsi="宋体"/>
      <w:b/>
      <w:bCs/>
      <w:szCs w:val="21"/>
    </w:rPr>
  </w:style>
  <w:style w:type="paragraph" w:customStyle="1" w:styleId="1386">
    <w:name w:val="HZZH表头"/>
    <w:basedOn w:val="1"/>
    <w:link w:val="1385"/>
    <w:qFormat/>
    <w:uiPriority w:val="0"/>
    <w:pPr>
      <w:ind w:firstLine="482"/>
      <w:jc w:val="center"/>
    </w:pPr>
    <w:rPr>
      <w:rFonts w:ascii="宋体" w:hAnsi="宋体"/>
      <w:b/>
      <w:bCs/>
      <w:szCs w:val="21"/>
    </w:rPr>
  </w:style>
  <w:style w:type="character" w:customStyle="1" w:styleId="1387">
    <w:name w:val="HZZH标题—4 Char"/>
    <w:link w:val="1384"/>
    <w:uiPriority w:val="0"/>
    <w:rPr>
      <w:rFonts w:ascii="宋体" w:hAnsi="宋体" w:eastAsia="宋体" w:cs="Times New Roman"/>
      <w:b/>
      <w:sz w:val="24"/>
      <w:szCs w:val="28"/>
    </w:rPr>
  </w:style>
  <w:style w:type="character" w:customStyle="1" w:styleId="1388">
    <w:name w:val="123YJ Char3"/>
    <w:qFormat/>
    <w:uiPriority w:val="0"/>
    <w:rPr>
      <w:rFonts w:eastAsia="宋体"/>
      <w:sz w:val="18"/>
      <w:lang w:val="en-US" w:eastAsia="zh-CN" w:bidi="ar-SA"/>
    </w:rPr>
  </w:style>
  <w:style w:type="paragraph" w:customStyle="1" w:styleId="1389">
    <w:name w:val="标题C"/>
    <w:uiPriority w:val="0"/>
    <w:pPr>
      <w:tabs>
        <w:tab w:val="left" w:pos="0"/>
      </w:tabs>
      <w:adjustRightInd w:val="0"/>
      <w:snapToGrid w:val="0"/>
      <w:spacing w:before="300"/>
      <w:outlineLvl w:val="2"/>
    </w:pPr>
    <w:rPr>
      <w:rFonts w:ascii="Times New Roman" w:hAnsi="Times New Roman" w:eastAsia="宋体" w:cs="Times New Roman"/>
      <w:b/>
      <w:snapToGrid w:val="0"/>
      <w:kern w:val="0"/>
      <w:sz w:val="28"/>
      <w:szCs w:val="20"/>
      <w:lang w:val="en-US" w:eastAsia="zh-CN" w:bidi="ar-SA"/>
    </w:rPr>
  </w:style>
  <w:style w:type="paragraph" w:customStyle="1" w:styleId="1390">
    <w:name w:val="标题A"/>
    <w:qFormat/>
    <w:uiPriority w:val="0"/>
    <w:pPr>
      <w:tabs>
        <w:tab w:val="left" w:pos="0"/>
      </w:tabs>
      <w:adjustRightInd w:val="0"/>
      <w:snapToGrid w:val="0"/>
      <w:spacing w:before="600"/>
      <w:jc w:val="center"/>
      <w:outlineLvl w:val="0"/>
    </w:pPr>
    <w:rPr>
      <w:rFonts w:ascii="Times New Roman" w:hAnsi="Times New Roman" w:eastAsia="宋体" w:cs="Times New Roman"/>
      <w:b/>
      <w:snapToGrid w:val="0"/>
      <w:kern w:val="0"/>
      <w:sz w:val="32"/>
      <w:szCs w:val="20"/>
      <w:lang w:val="en-US" w:eastAsia="zh-CN" w:bidi="ar-SA"/>
    </w:rPr>
  </w:style>
  <w:style w:type="character" w:customStyle="1" w:styleId="1391">
    <w:name w:val="neiyetest1"/>
    <w:uiPriority w:val="0"/>
    <w:rPr>
      <w:rFonts w:hint="default" w:ascii="ˎ̥" w:hAnsi="ˎ̥"/>
      <w:color w:val="000000"/>
      <w:sz w:val="20"/>
      <w:szCs w:val="20"/>
    </w:rPr>
  </w:style>
  <w:style w:type="character" w:customStyle="1" w:styleId="1392">
    <w:name w:val="aspmaker1"/>
    <w:uiPriority w:val="0"/>
    <w:rPr>
      <w:rFonts w:hint="default" w:ascii="Verdana" w:hAnsi="Verdana"/>
      <w:sz w:val="20"/>
      <w:szCs w:val="20"/>
    </w:rPr>
  </w:style>
  <w:style w:type="paragraph" w:customStyle="1" w:styleId="1393">
    <w:name w:val="标题B"/>
    <w:qFormat/>
    <w:uiPriority w:val="0"/>
    <w:pPr>
      <w:adjustRightInd w:val="0"/>
      <w:snapToGrid w:val="0"/>
      <w:spacing w:before="400"/>
      <w:outlineLvl w:val="1"/>
    </w:pPr>
    <w:rPr>
      <w:rFonts w:ascii="Times New Roman" w:hAnsi="Times New Roman" w:eastAsia="宋体" w:cs="Times New Roman"/>
      <w:b/>
      <w:snapToGrid w:val="0"/>
      <w:kern w:val="0"/>
      <w:sz w:val="30"/>
      <w:szCs w:val="20"/>
      <w:lang w:val="en-US" w:eastAsia="zh-CN" w:bidi="ar-SA"/>
    </w:rPr>
  </w:style>
  <w:style w:type="paragraph" w:customStyle="1" w:styleId="1394">
    <w:name w:val="标题D"/>
    <w:uiPriority w:val="0"/>
    <w:pPr>
      <w:adjustRightInd w:val="0"/>
      <w:snapToGrid w:val="0"/>
      <w:spacing w:before="240" w:line="360" w:lineRule="auto"/>
      <w:outlineLvl w:val="3"/>
    </w:pPr>
    <w:rPr>
      <w:rFonts w:ascii="Times New Roman" w:hAnsi="Times New Roman" w:eastAsia="宋体" w:cs="Times New Roman"/>
      <w:b/>
      <w:kern w:val="0"/>
      <w:sz w:val="24"/>
      <w:szCs w:val="20"/>
      <w:lang w:val="en-US" w:eastAsia="zh-CN" w:bidi="ar-SA"/>
    </w:rPr>
  </w:style>
  <w:style w:type="paragraph" w:customStyle="1" w:styleId="1395">
    <w:name w:val="表文A"/>
    <w:qFormat/>
    <w:uiPriority w:val="0"/>
    <w:pPr>
      <w:tabs>
        <w:tab w:val="left" w:pos="0"/>
      </w:tabs>
      <w:adjustRightInd w:val="0"/>
      <w:snapToGrid w:val="0"/>
      <w:spacing w:line="240" w:lineRule="exact"/>
      <w:ind w:left="-38" w:leftChars="-51" w:hanging="69" w:hangingChars="41"/>
      <w:jc w:val="center"/>
    </w:pPr>
    <w:rPr>
      <w:rFonts w:ascii="宋体" w:hAnsi="Times New Roman" w:eastAsia="宋体" w:cs="Times New Roman"/>
      <w:snapToGrid w:val="0"/>
      <w:spacing w:val="-6"/>
      <w:kern w:val="0"/>
      <w:sz w:val="18"/>
      <w:szCs w:val="20"/>
      <w:lang w:val="en-US" w:eastAsia="zh-CN" w:bidi="ar-SA"/>
    </w:rPr>
  </w:style>
  <w:style w:type="paragraph" w:customStyle="1" w:styleId="1396">
    <w:name w:val="表文B"/>
    <w:uiPriority w:val="0"/>
    <w:pPr>
      <w:tabs>
        <w:tab w:val="left" w:pos="0"/>
      </w:tabs>
      <w:adjustRightInd w:val="0"/>
      <w:snapToGrid w:val="0"/>
      <w:spacing w:line="264" w:lineRule="auto"/>
    </w:pPr>
    <w:rPr>
      <w:rFonts w:ascii="宋体" w:hAnsi="Times New Roman" w:eastAsia="宋体" w:cs="Times New Roman"/>
      <w:snapToGrid w:val="0"/>
      <w:kern w:val="0"/>
      <w:sz w:val="21"/>
      <w:szCs w:val="20"/>
      <w:lang w:val="en-US" w:eastAsia="zh-CN" w:bidi="ar-SA"/>
    </w:rPr>
  </w:style>
  <w:style w:type="paragraph" w:customStyle="1" w:styleId="1397">
    <w:name w:val="图表名A"/>
    <w:qFormat/>
    <w:uiPriority w:val="0"/>
    <w:pPr>
      <w:tabs>
        <w:tab w:val="left" w:pos="0"/>
      </w:tabs>
      <w:adjustRightInd w:val="0"/>
      <w:snapToGrid w:val="0"/>
      <w:spacing w:before="156" w:after="156"/>
      <w:jc w:val="center"/>
    </w:pPr>
    <w:rPr>
      <w:rFonts w:ascii="Times New Roman" w:hAnsi="Times New Roman" w:eastAsia="宋体" w:cs="Times New Roman"/>
      <w:b/>
      <w:snapToGrid w:val="0"/>
      <w:kern w:val="0"/>
      <w:sz w:val="21"/>
      <w:szCs w:val="20"/>
      <w:lang w:val="en-US" w:eastAsia="zh-CN" w:bidi="ar-SA"/>
    </w:rPr>
  </w:style>
  <w:style w:type="paragraph" w:customStyle="1" w:styleId="1398">
    <w:name w:val="正文B"/>
    <w:basedOn w:val="1083"/>
    <w:uiPriority w:val="0"/>
    <w:pPr>
      <w:ind w:firstLine="0"/>
    </w:pPr>
  </w:style>
  <w:style w:type="paragraph" w:customStyle="1" w:styleId="1399">
    <w:name w:val="标题E"/>
    <w:basedOn w:val="1389"/>
    <w:uiPriority w:val="0"/>
    <w:pPr>
      <w:spacing w:beforeLines="50" w:line="360" w:lineRule="auto"/>
      <w:ind w:firstLine="200" w:firstLineChars="200"/>
      <w:outlineLvl w:val="4"/>
    </w:pPr>
    <w:rPr>
      <w:b w:val="0"/>
      <w:sz w:val="24"/>
    </w:rPr>
  </w:style>
  <w:style w:type="paragraph" w:customStyle="1" w:styleId="1400">
    <w:name w:val="Char1 Char Char Char"/>
    <w:basedOn w:val="28"/>
    <w:qFormat/>
    <w:uiPriority w:val="0"/>
    <w:pPr>
      <w:adjustRightInd w:val="0"/>
      <w:spacing w:line="436" w:lineRule="exact"/>
      <w:ind w:left="357"/>
      <w:jc w:val="left"/>
      <w:outlineLvl w:val="3"/>
    </w:pPr>
    <w:rPr>
      <w:rFonts w:ascii="Tahoma" w:hAnsi="Tahoma"/>
      <w:b/>
      <w:sz w:val="24"/>
    </w:rPr>
  </w:style>
  <w:style w:type="paragraph" w:customStyle="1" w:styleId="1401">
    <w:name w:val="样式 纯文本 + 首行缩进:  2 字符 段前: 7.8 磅 段后: 7.8 磅 字符缩放: 105% 非加宽量 / 紧..."/>
    <w:basedOn w:val="43"/>
    <w:uiPriority w:val="0"/>
    <w:pPr>
      <w:spacing w:before="156" w:after="156" w:line="300" w:lineRule="auto"/>
      <w:ind w:firstLine="503" w:firstLineChars="200"/>
    </w:pPr>
    <w:rPr>
      <w:rFonts w:eastAsia="长城楷体_GB2312"/>
      <w:w w:val="105"/>
      <w:sz w:val="24"/>
      <w:szCs w:val="24"/>
    </w:rPr>
  </w:style>
  <w:style w:type="character" w:customStyle="1" w:styleId="1402">
    <w:name w:val="ca-11"/>
    <w:qFormat/>
    <w:uiPriority w:val="0"/>
    <w:rPr>
      <w:rFonts w:hint="eastAsia" w:ascii="宋体" w:hAnsi="宋体" w:eastAsia="宋体"/>
      <w:color w:val="000000"/>
      <w:sz w:val="28"/>
      <w:szCs w:val="28"/>
    </w:rPr>
  </w:style>
  <w:style w:type="paragraph" w:customStyle="1" w:styleId="1403">
    <w:name w:val="章节"/>
    <w:next w:val="1"/>
    <w:qFormat/>
    <w:uiPriority w:val="0"/>
    <w:pPr>
      <w:adjustRightInd w:val="0"/>
      <w:snapToGrid w:val="0"/>
      <w:spacing w:beforeLines="300" w:afterLines="300"/>
    </w:pPr>
    <w:rPr>
      <w:rFonts w:ascii="黑体" w:hAnsi="Times New Roman" w:eastAsia="黑体" w:cs="Times New Roman"/>
      <w:b/>
      <w:spacing w:val="10"/>
      <w:kern w:val="0"/>
      <w:sz w:val="28"/>
      <w:szCs w:val="20"/>
      <w:lang w:val="en-US" w:eastAsia="zh-CN" w:bidi="ar-SA"/>
    </w:rPr>
  </w:style>
  <w:style w:type="paragraph" w:customStyle="1" w:styleId="1404">
    <w:name w:val="Char Char Char1 Char Char Char Char Char Char Char Char Char Char Char Char Char Char Char Char"/>
    <w:basedOn w:val="1"/>
    <w:qFormat/>
    <w:uiPriority w:val="0"/>
    <w:pPr>
      <w:spacing w:line="360" w:lineRule="auto"/>
      <w:ind w:firstLine="200" w:firstLineChars="200"/>
    </w:pPr>
    <w:rPr>
      <w:rFonts w:ascii="宋体" w:hAnsi="宋体" w:eastAsia="宋体" w:cs="宋体"/>
      <w:sz w:val="24"/>
      <w:szCs w:val="24"/>
    </w:rPr>
  </w:style>
  <w:style w:type="character" w:customStyle="1" w:styleId="1405">
    <w:name w:val="Char Char14"/>
    <w:qFormat/>
    <w:uiPriority w:val="0"/>
    <w:rPr>
      <w:rFonts w:ascii="Arial" w:hAnsi="Arial" w:eastAsia="黑体"/>
      <w:b/>
      <w:spacing w:val="4"/>
      <w:kern w:val="2"/>
      <w:sz w:val="24"/>
      <w:lang w:val="en-US" w:eastAsia="zh-CN" w:bidi="ar-SA"/>
    </w:rPr>
  </w:style>
  <w:style w:type="character" w:customStyle="1" w:styleId="1406">
    <w:name w:val="123YJ Char4"/>
    <w:uiPriority w:val="0"/>
    <w:rPr>
      <w:rFonts w:eastAsia="宋体"/>
      <w:sz w:val="18"/>
      <w:lang w:val="en-US" w:eastAsia="zh-CN" w:bidi="ar-SA"/>
    </w:rPr>
  </w:style>
  <w:style w:type="paragraph" w:customStyle="1" w:styleId="1407">
    <w:name w:val="xl83"/>
    <w:basedOn w:val="1"/>
    <w:uiPriority w:val="0"/>
    <w:pPr>
      <w:widowControl/>
      <w:pBdr>
        <w:left w:val="single" w:color="auto" w:sz="4" w:space="0"/>
        <w:right w:val="single" w:color="auto" w:sz="4" w:space="0"/>
      </w:pBdr>
      <w:spacing w:before="100" w:beforeAutospacing="1" w:after="100" w:afterAutospacing="1"/>
      <w:jc w:val="center"/>
    </w:pPr>
    <w:rPr>
      <w:rFonts w:ascii="Times New Roman" w:hAnsi="Times New Roman" w:eastAsia="宋体" w:cs="Times New Roman"/>
      <w:kern w:val="0"/>
      <w:sz w:val="20"/>
      <w:szCs w:val="20"/>
    </w:rPr>
  </w:style>
  <w:style w:type="paragraph" w:customStyle="1" w:styleId="1408">
    <w:name w:val="xl84"/>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宋体" w:cs="Times New Roman"/>
      <w:kern w:val="0"/>
      <w:sz w:val="20"/>
      <w:szCs w:val="20"/>
    </w:rPr>
  </w:style>
  <w:style w:type="paragraph" w:customStyle="1" w:styleId="1409">
    <w:name w:val="內文 (Web)"/>
    <w:basedOn w:val="1"/>
    <w:uiPriority w:val="0"/>
    <w:pPr>
      <w:widowControl/>
      <w:spacing w:before="100" w:beforeAutospacing="1" w:after="100" w:afterAutospacing="1"/>
      <w:jc w:val="left"/>
    </w:pPr>
    <w:rPr>
      <w:rFonts w:ascii="宋体" w:hAnsi="宋体" w:eastAsia="宋体" w:cs="Times New Roman"/>
      <w:kern w:val="0"/>
      <w:sz w:val="24"/>
      <w:szCs w:val="28"/>
    </w:rPr>
  </w:style>
  <w:style w:type="paragraph" w:customStyle="1" w:styleId="1410">
    <w:name w:val="样式 标题 4 +"/>
    <w:basedOn w:val="6"/>
    <w:uiPriority w:val="0"/>
    <w:pPr>
      <w:keepNext w:val="0"/>
      <w:tabs>
        <w:tab w:val="left" w:pos="425"/>
        <w:tab w:val="left" w:pos="964"/>
      </w:tabs>
      <w:adjustRightInd w:val="0"/>
      <w:snapToGrid w:val="0"/>
      <w:spacing w:before="120" w:after="120" w:line="360" w:lineRule="auto"/>
      <w:ind w:left="964" w:hanging="964"/>
    </w:pPr>
    <w:rPr>
      <w:kern w:val="0"/>
      <w:lang w:val="zh-CN"/>
    </w:rPr>
  </w:style>
  <w:style w:type="paragraph" w:customStyle="1" w:styleId="1411">
    <w:name w:val="0.0.0文本"/>
    <w:basedOn w:val="1"/>
    <w:uiPriority w:val="0"/>
    <w:pPr>
      <w:autoSpaceDE w:val="0"/>
      <w:autoSpaceDN w:val="0"/>
      <w:adjustRightInd w:val="0"/>
      <w:snapToGrid w:val="0"/>
      <w:spacing w:line="360" w:lineRule="auto"/>
      <w:ind w:left="1320" w:leftChars="550"/>
      <w:textAlignment w:val="baseline"/>
    </w:pPr>
    <w:rPr>
      <w:rFonts w:ascii="宋体" w:hAnsi="Tms Rmn" w:eastAsia="宋体" w:cs="Times New Roman"/>
      <w:kern w:val="0"/>
      <w:sz w:val="24"/>
      <w:szCs w:val="20"/>
    </w:rPr>
  </w:style>
  <w:style w:type="paragraph" w:customStyle="1" w:styleId="1412">
    <w:name w:val="TECHNICAL INFO"/>
    <w:basedOn w:val="1"/>
    <w:uiPriority w:val="0"/>
    <w:pPr>
      <w:widowControl/>
      <w:spacing w:line="360" w:lineRule="auto"/>
    </w:pPr>
    <w:rPr>
      <w:rFonts w:ascii="Times New Roman" w:hAnsi="Times New Roman" w:eastAsia="宋体" w:cs="Times New Roman"/>
      <w:sz w:val="24"/>
      <w:szCs w:val="20"/>
      <w:lang w:val="en-GB" w:eastAsia="en-US"/>
    </w:rPr>
  </w:style>
  <w:style w:type="paragraph" w:customStyle="1" w:styleId="1413">
    <w:name w:val="0.0文本"/>
    <w:basedOn w:val="1"/>
    <w:qFormat/>
    <w:uiPriority w:val="0"/>
    <w:pPr>
      <w:autoSpaceDE w:val="0"/>
      <w:autoSpaceDN w:val="0"/>
      <w:adjustRightInd w:val="0"/>
      <w:snapToGrid w:val="0"/>
      <w:spacing w:line="360" w:lineRule="auto"/>
      <w:ind w:left="720" w:leftChars="300"/>
      <w:textAlignment w:val="baseline"/>
    </w:pPr>
    <w:rPr>
      <w:rFonts w:ascii="宋体" w:hAnsi="MS Mincho" w:eastAsia="宋体" w:cs="Times New Roman"/>
      <w:kern w:val="0"/>
      <w:sz w:val="24"/>
      <w:szCs w:val="20"/>
    </w:rPr>
  </w:style>
  <w:style w:type="paragraph" w:customStyle="1" w:styleId="1414">
    <w:name w:val="附表标题"/>
    <w:basedOn w:val="1"/>
    <w:next w:val="65"/>
    <w:qFormat/>
    <w:uiPriority w:val="0"/>
    <w:pPr>
      <w:keepNext/>
      <w:tabs>
        <w:tab w:val="left" w:pos="480"/>
        <w:tab w:val="left" w:pos="1200"/>
      </w:tabs>
      <w:adjustRightInd w:val="0"/>
      <w:spacing w:beforeLines="100" w:line="360" w:lineRule="auto"/>
      <w:ind w:left="1200" w:hanging="720"/>
      <w:jc w:val="center"/>
      <w:textAlignment w:val="baseline"/>
    </w:pPr>
    <w:rPr>
      <w:rFonts w:ascii="Times New Roman" w:hAnsi="Times New Roman" w:eastAsia="宋体" w:cs="Times New Roman"/>
      <w:b/>
      <w:kern w:val="0"/>
      <w:sz w:val="24"/>
      <w:szCs w:val="20"/>
    </w:rPr>
  </w:style>
  <w:style w:type="paragraph" w:customStyle="1" w:styleId="1415">
    <w:name w:val="潮位成果表"/>
    <w:basedOn w:val="1"/>
    <w:uiPriority w:val="0"/>
    <w:pPr>
      <w:spacing w:line="220" w:lineRule="exact"/>
      <w:jc w:val="center"/>
    </w:pPr>
    <w:rPr>
      <w:rFonts w:ascii="宋体" w:hAnsi="宋体" w:eastAsia="宋体" w:cs="Times New Roman"/>
      <w:kern w:val="20"/>
      <w:sz w:val="24"/>
      <w:szCs w:val="20"/>
    </w:rPr>
  </w:style>
  <w:style w:type="paragraph" w:customStyle="1" w:styleId="1416">
    <w:name w:val="正文 + 四号"/>
    <w:basedOn w:val="78"/>
    <w:uiPriority w:val="0"/>
    <w:pPr>
      <w:spacing w:before="0" w:beforeAutospacing="0" w:after="0" w:afterAutospacing="0" w:line="360" w:lineRule="auto"/>
      <w:ind w:firstLine="538" w:firstLineChars="192"/>
    </w:pPr>
    <w:rPr>
      <w:rFonts w:ascii="Times New Roman" w:hAnsi="Times New Roman" w:cs="Times New Roman"/>
      <w:sz w:val="28"/>
      <w:szCs w:val="20"/>
    </w:rPr>
  </w:style>
  <w:style w:type="paragraph" w:customStyle="1" w:styleId="1417">
    <w:name w:val="ST20_1"/>
    <w:basedOn w:val="1"/>
    <w:qFormat/>
    <w:uiPriority w:val="0"/>
    <w:pPr>
      <w:autoSpaceDE w:val="0"/>
      <w:autoSpaceDN w:val="0"/>
      <w:adjustRightInd w:val="0"/>
      <w:spacing w:before="60" w:after="60" w:line="360" w:lineRule="auto"/>
      <w:jc w:val="center"/>
      <w:textAlignment w:val="baseline"/>
    </w:pPr>
    <w:rPr>
      <w:rFonts w:ascii="宋体" w:hAnsi="Tms Rmn" w:eastAsia="宋体" w:cs="Times New Roman"/>
      <w:kern w:val="0"/>
      <w:sz w:val="24"/>
      <w:szCs w:val="20"/>
    </w:rPr>
  </w:style>
  <w:style w:type="character" w:customStyle="1" w:styleId="1418">
    <w:name w:val="Normal Char Char Char"/>
    <w:uiPriority w:val="0"/>
    <w:rPr>
      <w:rFonts w:ascii="宋体" w:eastAsia="宋体"/>
      <w:snapToGrid w:val="0"/>
      <w:kern w:val="2"/>
      <w:sz w:val="34"/>
      <w:szCs w:val="24"/>
      <w:lang w:val="en-US" w:eastAsia="zh-CN" w:bidi="ar-SA"/>
    </w:rPr>
  </w:style>
  <w:style w:type="paragraph" w:customStyle="1" w:styleId="1419">
    <w:name w:val="b标2幼4行1.5新"/>
    <w:next w:val="1"/>
    <w:qFormat/>
    <w:uiPriority w:val="0"/>
    <w:pPr>
      <w:spacing w:before="120" w:line="360" w:lineRule="auto"/>
      <w:outlineLvl w:val="1"/>
    </w:pPr>
    <w:rPr>
      <w:rFonts w:ascii="宋体" w:hAnsi="宋体" w:eastAsia="黑体" w:cs="Times New Roman"/>
      <w:b/>
      <w:kern w:val="2"/>
      <w:sz w:val="28"/>
      <w:szCs w:val="24"/>
      <w:lang w:val="en-US" w:eastAsia="zh-CN" w:bidi="ar-SA"/>
    </w:rPr>
  </w:style>
  <w:style w:type="character" w:customStyle="1" w:styleId="1420">
    <w:name w:val="图表标题 Char"/>
    <w:qFormat/>
    <w:uiPriority w:val="0"/>
    <w:rPr>
      <w:rFonts w:eastAsia="宋体"/>
      <w:b/>
      <w:snapToGrid w:val="0"/>
      <w:color w:val="FF0000"/>
      <w:kern w:val="2"/>
      <w:sz w:val="21"/>
      <w:szCs w:val="24"/>
      <w:lang w:val="en-US" w:eastAsia="zh-CN" w:bidi="ar-SA"/>
    </w:rPr>
  </w:style>
  <w:style w:type="paragraph" w:customStyle="1" w:styleId="1421">
    <w:name w:val="20"/>
    <w:basedOn w:val="1"/>
    <w:uiPriority w:val="0"/>
    <w:rPr>
      <w:rFonts w:ascii="Times New Roman" w:hAnsi="Times New Roman" w:eastAsia="宋体" w:cs="Times New Roman"/>
      <w:sz w:val="24"/>
      <w:szCs w:val="24"/>
    </w:rPr>
  </w:style>
  <w:style w:type="paragraph" w:customStyle="1" w:styleId="1422">
    <w:name w:val="正文+首行缩进"/>
    <w:basedOn w:val="1"/>
    <w:link w:val="1423"/>
    <w:uiPriority w:val="0"/>
    <w:pPr>
      <w:spacing w:afterLines="50" w:line="360" w:lineRule="auto"/>
      <w:ind w:firstLine="480" w:firstLineChars="200"/>
    </w:pPr>
    <w:rPr>
      <w:rFonts w:ascii="Times New Roman" w:hAnsi="Times New Roman" w:eastAsia="宋体" w:cs="Times New Roman"/>
      <w:sz w:val="24"/>
      <w:szCs w:val="20"/>
    </w:rPr>
  </w:style>
  <w:style w:type="character" w:customStyle="1" w:styleId="1423">
    <w:name w:val="正文+首行缩进 Char"/>
    <w:link w:val="1422"/>
    <w:uiPriority w:val="0"/>
    <w:rPr>
      <w:rFonts w:ascii="Times New Roman" w:hAnsi="Times New Roman" w:eastAsia="宋体" w:cs="Times New Roman"/>
      <w:sz w:val="24"/>
      <w:szCs w:val="20"/>
    </w:rPr>
  </w:style>
  <w:style w:type="character" w:customStyle="1" w:styleId="1424">
    <w:name w:val="页脚 Char1"/>
    <w:uiPriority w:val="0"/>
    <w:rPr>
      <w:kern w:val="2"/>
      <w:sz w:val="18"/>
      <w:szCs w:val="18"/>
    </w:rPr>
  </w:style>
  <w:style w:type="paragraph" w:customStyle="1" w:styleId="1425">
    <w:name w:val="Char Char1 Char Char Char Char Char Char Char Char Char Char Char Char Char Char Char Char Char Char Char Char Char Char Char Char Char Char1 Char Char Char Char Char Char Char Char Char Char Char Char Char"/>
    <w:basedOn w:val="1"/>
    <w:uiPriority w:val="0"/>
    <w:pPr>
      <w:spacing w:line="360" w:lineRule="auto"/>
      <w:ind w:firstLine="200" w:firstLineChars="200"/>
    </w:pPr>
    <w:rPr>
      <w:rFonts w:ascii="宋体" w:hAnsi="宋体" w:eastAsia="宋体" w:cs="宋体"/>
      <w:sz w:val="24"/>
      <w:szCs w:val="24"/>
    </w:rPr>
  </w:style>
  <w:style w:type="paragraph" w:customStyle="1" w:styleId="1426">
    <w:name w:val="正文qj"/>
    <w:basedOn w:val="1"/>
    <w:qFormat/>
    <w:uiPriority w:val="0"/>
    <w:pPr>
      <w:spacing w:line="360" w:lineRule="auto"/>
      <w:ind w:firstLine="200" w:firstLineChars="200"/>
    </w:pPr>
    <w:rPr>
      <w:rFonts w:ascii="Times New Roman" w:hAnsi="Times New Roman" w:eastAsia="宋体" w:cs="Times New Roman"/>
      <w:sz w:val="24"/>
    </w:rPr>
  </w:style>
  <w:style w:type="character" w:customStyle="1" w:styleId="1427">
    <w:name w:val="apple-style-span"/>
    <w:uiPriority w:val="0"/>
  </w:style>
  <w:style w:type="paragraph" w:customStyle="1" w:styleId="1428">
    <w:name w:val="标题01"/>
    <w:basedOn w:val="2"/>
    <w:next w:val="1"/>
    <w:uiPriority w:val="0"/>
    <w:pPr>
      <w:tabs>
        <w:tab w:val="left" w:pos="425"/>
      </w:tabs>
      <w:spacing w:after="320" w:line="480" w:lineRule="auto"/>
    </w:pPr>
    <w:rPr>
      <w:bCs w:val="0"/>
      <w:szCs w:val="20"/>
    </w:rPr>
  </w:style>
  <w:style w:type="paragraph" w:customStyle="1" w:styleId="1429">
    <w:name w:val="标题03"/>
    <w:next w:val="1"/>
    <w:qFormat/>
    <w:uiPriority w:val="0"/>
    <w:pPr>
      <w:spacing w:line="360" w:lineRule="auto"/>
      <w:ind w:firstLine="562"/>
      <w:outlineLvl w:val="2"/>
    </w:pPr>
    <w:rPr>
      <w:rFonts w:ascii="Times New Roman" w:hAnsi="Times New Roman" w:eastAsia="宋体" w:cs="Times New Roman"/>
      <w:b/>
      <w:kern w:val="2"/>
      <w:sz w:val="28"/>
      <w:szCs w:val="28"/>
      <w:lang w:val="en-US" w:eastAsia="zh-CN" w:bidi="ar-SA"/>
    </w:rPr>
  </w:style>
  <w:style w:type="paragraph" w:customStyle="1" w:styleId="1430">
    <w:name w:val="标题04"/>
    <w:basedOn w:val="6"/>
    <w:next w:val="1"/>
    <w:qFormat/>
    <w:uiPriority w:val="0"/>
    <w:pPr>
      <w:keepNext w:val="0"/>
      <w:tabs>
        <w:tab w:val="left" w:pos="425"/>
      </w:tabs>
      <w:spacing w:before="320" w:after="280" w:line="400" w:lineRule="exact"/>
    </w:pPr>
    <w:rPr>
      <w:lang w:val="zh-CN"/>
    </w:rPr>
  </w:style>
  <w:style w:type="paragraph" w:customStyle="1" w:styleId="1431">
    <w:name w:val="块引用"/>
    <w:basedOn w:val="1"/>
    <w:uiPriority w:val="0"/>
    <w:pPr>
      <w:widowControl/>
      <w:pBdr>
        <w:top w:val="single" w:color="auto" w:sz="6" w:space="14"/>
        <w:left w:val="single" w:color="auto" w:sz="6" w:space="10"/>
        <w:bottom w:val="single" w:color="auto" w:sz="6" w:space="14"/>
        <w:right w:val="single" w:color="auto" w:sz="6" w:space="10"/>
      </w:pBdr>
      <w:spacing w:before="100" w:beforeAutospacing="1" w:after="100" w:afterAutospacing="1" w:line="360" w:lineRule="auto"/>
      <w:ind w:left="210" w:leftChars="100" w:right="210" w:rightChars="100" w:firstLine="480" w:firstLineChars="200"/>
    </w:pPr>
    <w:rPr>
      <w:rFonts w:ascii="Garamond" w:hAnsi="Garamond" w:eastAsia="宋体" w:cs="Times New Roman"/>
      <w:kern w:val="0"/>
      <w:sz w:val="24"/>
      <w:szCs w:val="20"/>
      <w:lang w:bidi="he-IL"/>
    </w:rPr>
  </w:style>
  <w:style w:type="character" w:customStyle="1" w:styleId="1432">
    <w:name w:val="表格001 Char"/>
    <w:link w:val="837"/>
    <w:uiPriority w:val="0"/>
    <w:rPr>
      <w:rFonts w:ascii="Arial" w:hAnsi="Arial" w:eastAsia="宋体" w:cs="Times New Roman"/>
      <w:szCs w:val="20"/>
    </w:rPr>
  </w:style>
  <w:style w:type="paragraph" w:customStyle="1" w:styleId="1433">
    <w:name w:val="保留正文"/>
    <w:basedOn w:val="1"/>
    <w:uiPriority w:val="0"/>
    <w:pPr>
      <w:keepNext/>
      <w:adjustRightInd w:val="0"/>
      <w:spacing w:after="160" w:line="480" w:lineRule="auto"/>
      <w:textAlignment w:val="baseline"/>
    </w:pPr>
    <w:rPr>
      <w:rFonts w:ascii="宋体" w:hAnsi="Times New Roman" w:eastAsia="宋体" w:cs="Times New Roman"/>
      <w:kern w:val="0"/>
      <w:sz w:val="24"/>
      <w:szCs w:val="24"/>
    </w:rPr>
  </w:style>
  <w:style w:type="paragraph" w:customStyle="1" w:styleId="1434">
    <w:name w:val="表内5"/>
    <w:basedOn w:val="1"/>
    <w:qFormat/>
    <w:uiPriority w:val="0"/>
    <w:pPr>
      <w:tabs>
        <w:tab w:val="left" w:pos="4680"/>
      </w:tabs>
      <w:adjustRightInd w:val="0"/>
      <w:snapToGrid w:val="0"/>
      <w:spacing w:line="400" w:lineRule="exact"/>
      <w:jc w:val="center"/>
    </w:pPr>
    <w:rPr>
      <w:rFonts w:ascii="Times New Roman" w:hAnsi="Times New Roman" w:eastAsia="宋体" w:cs="Times New Roman"/>
      <w:color w:val="FF0000"/>
      <w:szCs w:val="21"/>
    </w:rPr>
  </w:style>
  <w:style w:type="paragraph" w:customStyle="1" w:styleId="1435">
    <w:name w:val="Date1"/>
    <w:basedOn w:val="1"/>
    <w:next w:val="1"/>
    <w:uiPriority w:val="0"/>
    <w:pPr>
      <w:adjustRightInd w:val="0"/>
      <w:textAlignment w:val="baseline"/>
    </w:pPr>
    <w:rPr>
      <w:rFonts w:ascii="Times New Roman" w:hAnsi="Times New Roman" w:eastAsia="宋体" w:cs="Times New Roman"/>
      <w:szCs w:val="20"/>
    </w:rPr>
  </w:style>
  <w:style w:type="paragraph" w:customStyle="1" w:styleId="1436">
    <w:name w:val="图文框"/>
    <w:basedOn w:val="1"/>
    <w:uiPriority w:val="0"/>
    <w:pPr>
      <w:autoSpaceDE w:val="0"/>
      <w:autoSpaceDN w:val="0"/>
      <w:adjustRightInd w:val="0"/>
      <w:snapToGrid w:val="0"/>
      <w:spacing w:line="320" w:lineRule="exact"/>
      <w:jc w:val="center"/>
      <w:textAlignment w:val="baseline"/>
    </w:pPr>
    <w:rPr>
      <w:rFonts w:ascii="Times New Roman" w:hAnsi="Times New Roman" w:eastAsia="仿宋_GB2312" w:cs="Times New Roman"/>
      <w:kern w:val="0"/>
      <w:szCs w:val="20"/>
    </w:rPr>
  </w:style>
  <w:style w:type="paragraph" w:customStyle="1" w:styleId="1437">
    <w:name w:val="Plain Text1"/>
    <w:basedOn w:val="1"/>
    <w:qFormat/>
    <w:uiPriority w:val="0"/>
    <w:pPr>
      <w:autoSpaceDE w:val="0"/>
      <w:autoSpaceDN w:val="0"/>
      <w:adjustRightInd w:val="0"/>
      <w:textAlignment w:val="baseline"/>
    </w:pPr>
    <w:rPr>
      <w:rFonts w:ascii="宋体" w:hAnsi="Tms Rmn" w:eastAsia="宋体" w:cs="Times New Roman"/>
      <w:kern w:val="0"/>
      <w:szCs w:val="20"/>
    </w:rPr>
  </w:style>
  <w:style w:type="paragraph" w:customStyle="1" w:styleId="1438">
    <w:name w:val="表格 32"/>
    <w:basedOn w:val="1"/>
    <w:uiPriority w:val="0"/>
    <w:pPr>
      <w:autoSpaceDE w:val="0"/>
      <w:autoSpaceDN w:val="0"/>
      <w:adjustRightInd w:val="0"/>
      <w:jc w:val="center"/>
      <w:textAlignment w:val="baseline"/>
    </w:pPr>
    <w:rPr>
      <w:rFonts w:ascii="Times New Roman" w:hAnsi="Times New Roman" w:eastAsia="仿宋_GB2312" w:cs="Times New Roman"/>
      <w:kern w:val="0"/>
      <w:sz w:val="24"/>
      <w:szCs w:val="20"/>
    </w:rPr>
  </w:style>
  <w:style w:type="paragraph" w:customStyle="1" w:styleId="1439">
    <w:name w:val="unnamed2"/>
    <w:basedOn w:val="1"/>
    <w:qFormat/>
    <w:uiPriority w:val="0"/>
    <w:pPr>
      <w:widowControl/>
      <w:spacing w:before="100" w:beforeAutospacing="1" w:after="100" w:afterAutospacing="1" w:line="300" w:lineRule="atLeast"/>
      <w:jc w:val="left"/>
    </w:pPr>
    <w:rPr>
      <w:rFonts w:ascii="宋体" w:hAnsi="宋体" w:eastAsia="宋体" w:cs="宋体"/>
      <w:color w:val="666666"/>
      <w:kern w:val="0"/>
      <w:sz w:val="18"/>
      <w:szCs w:val="18"/>
    </w:rPr>
  </w:style>
  <w:style w:type="character" w:customStyle="1" w:styleId="1440">
    <w:name w:val="style101"/>
    <w:uiPriority w:val="0"/>
    <w:rPr>
      <w:b/>
      <w:bCs/>
      <w:color w:val="FF0000"/>
    </w:rPr>
  </w:style>
  <w:style w:type="paragraph" w:customStyle="1" w:styleId="1441">
    <w:name w:val="unnamed2 style1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442">
    <w:name w:val="unnamed2 style1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443">
    <w:name w:val="样式 1"/>
    <w:basedOn w:val="1"/>
    <w:link w:val="1444"/>
    <w:qFormat/>
    <w:uiPriority w:val="0"/>
    <w:pPr>
      <w:spacing w:line="360" w:lineRule="auto"/>
      <w:ind w:firstLine="480" w:firstLineChars="200"/>
    </w:pPr>
    <w:rPr>
      <w:rFonts w:ascii="Times New Roman" w:hAnsi="Times New Roman" w:eastAsia="宋体" w:cs="Times New Roman"/>
      <w:sz w:val="24"/>
      <w:szCs w:val="20"/>
    </w:rPr>
  </w:style>
  <w:style w:type="character" w:customStyle="1" w:styleId="1444">
    <w:name w:val="样式 1 Char"/>
    <w:link w:val="1443"/>
    <w:uiPriority w:val="0"/>
    <w:rPr>
      <w:rFonts w:ascii="Times New Roman" w:hAnsi="Times New Roman" w:eastAsia="宋体" w:cs="Times New Roman"/>
      <w:sz w:val="24"/>
      <w:szCs w:val="20"/>
    </w:rPr>
  </w:style>
  <w:style w:type="paragraph" w:customStyle="1" w:styleId="1445">
    <w:name w:val="项目编号"/>
    <w:basedOn w:val="1"/>
    <w:next w:val="1"/>
    <w:uiPriority w:val="0"/>
    <w:pPr>
      <w:spacing w:before="120" w:after="120" w:line="360" w:lineRule="auto"/>
    </w:pPr>
    <w:rPr>
      <w:rFonts w:ascii="Times New Roman" w:hAnsi="Times New Roman" w:eastAsia="宋体" w:cs="Times New Roman"/>
      <w:sz w:val="24"/>
      <w:szCs w:val="20"/>
    </w:rPr>
  </w:style>
  <w:style w:type="paragraph" w:customStyle="1" w:styleId="1446">
    <w:name w:val="af0"/>
    <w:basedOn w:val="1"/>
    <w:qFormat/>
    <w:uiPriority w:val="0"/>
    <w:pPr>
      <w:widowControl/>
      <w:spacing w:before="100" w:beforeAutospacing="1" w:after="100" w:afterAutospacing="1"/>
      <w:jc w:val="left"/>
    </w:pPr>
    <w:rPr>
      <w:rFonts w:ascii="宋体" w:hAnsi="宋体" w:eastAsia="宋体" w:cs="Times New Roman"/>
      <w:kern w:val="0"/>
      <w:sz w:val="24"/>
      <w:szCs w:val="24"/>
    </w:rPr>
  </w:style>
  <w:style w:type="paragraph" w:customStyle="1" w:styleId="1447">
    <w:name w:val="yz"/>
    <w:basedOn w:val="17"/>
    <w:uiPriority w:val="0"/>
    <w:pPr>
      <w:tabs>
        <w:tab w:val="left" w:pos="900"/>
      </w:tabs>
      <w:adjustRightInd w:val="0"/>
      <w:spacing w:after="0"/>
      <w:ind w:firstLine="200" w:firstLineChars="200"/>
      <w:textAlignment w:val="baseline"/>
    </w:pPr>
    <w:rPr>
      <w:rFonts w:hint="eastAsia" w:ascii="宋体" w:hAnsi="宋体"/>
      <w:sz w:val="24"/>
      <w:szCs w:val="20"/>
    </w:rPr>
  </w:style>
  <w:style w:type="paragraph" w:customStyle="1" w:styleId="1448">
    <w:name w:val="y表格"/>
    <w:basedOn w:val="17"/>
    <w:qFormat/>
    <w:uiPriority w:val="0"/>
    <w:pPr>
      <w:widowControl/>
      <w:adjustRightInd w:val="0"/>
      <w:snapToGrid w:val="0"/>
      <w:spacing w:after="0"/>
      <w:jc w:val="center"/>
      <w:textAlignment w:val="baseline"/>
    </w:pPr>
    <w:rPr>
      <w:rFonts w:hint="eastAsia" w:ascii="宋体" w:hAnsi="宋体"/>
      <w:kern w:val="0"/>
      <w:sz w:val="24"/>
      <w:szCs w:val="20"/>
    </w:rPr>
  </w:style>
  <w:style w:type="paragraph" w:customStyle="1" w:styleId="1449">
    <w:name w:val="样式 内容 + 首行缩进:  2 字符"/>
    <w:basedOn w:val="1"/>
    <w:link w:val="1450"/>
    <w:qFormat/>
    <w:uiPriority w:val="0"/>
    <w:pPr>
      <w:spacing w:line="360" w:lineRule="auto"/>
      <w:ind w:firstLine="480" w:firstLineChars="200"/>
      <w:jc w:val="left"/>
    </w:pPr>
    <w:rPr>
      <w:rFonts w:ascii="Times New Roman" w:hAnsi="Times New Roman" w:eastAsia="宋体" w:cs="Times New Roman"/>
      <w:sz w:val="24"/>
      <w:szCs w:val="20"/>
    </w:rPr>
  </w:style>
  <w:style w:type="character" w:customStyle="1" w:styleId="1450">
    <w:name w:val="样式 内容 + 首行缩进:  2 字符 Char"/>
    <w:link w:val="1449"/>
    <w:uiPriority w:val="0"/>
    <w:rPr>
      <w:rFonts w:ascii="Times New Roman" w:hAnsi="Times New Roman" w:eastAsia="宋体" w:cs="Times New Roman"/>
      <w:sz w:val="24"/>
      <w:szCs w:val="20"/>
    </w:rPr>
  </w:style>
  <w:style w:type="paragraph" w:customStyle="1" w:styleId="1451">
    <w:name w:val="样式 图表标题 Char + 段后: 0.5 行"/>
    <w:basedOn w:val="1"/>
    <w:qFormat/>
    <w:uiPriority w:val="0"/>
    <w:pPr>
      <w:spacing w:afterLines="50"/>
      <w:jc w:val="center"/>
    </w:pPr>
    <w:rPr>
      <w:rFonts w:ascii="Times New Roman" w:hAnsi="Times New Roman" w:eastAsia="黑体" w:cs="Times New Roman"/>
      <w:sz w:val="24"/>
      <w:szCs w:val="20"/>
    </w:rPr>
  </w:style>
  <w:style w:type="paragraph" w:customStyle="1" w:styleId="1452">
    <w:name w:val="a表格文字1"/>
    <w:basedOn w:val="1"/>
    <w:qFormat/>
    <w:uiPriority w:val="0"/>
    <w:pPr>
      <w:spacing w:line="0" w:lineRule="atLeast"/>
      <w:jc w:val="center"/>
    </w:pPr>
    <w:rPr>
      <w:rFonts w:ascii="宋体" w:hAnsi="宋体" w:eastAsia="宋体" w:cs="Times New Roman"/>
      <w:sz w:val="24"/>
      <w:szCs w:val="30"/>
    </w:rPr>
  </w:style>
  <w:style w:type="paragraph" w:customStyle="1" w:styleId="1453">
    <w:name w:val="样式 行距: 最小值 30 磅"/>
    <w:basedOn w:val="1"/>
    <w:qFormat/>
    <w:uiPriority w:val="0"/>
    <w:pPr>
      <w:snapToGrid w:val="0"/>
      <w:spacing w:line="520" w:lineRule="exact"/>
      <w:ind w:firstLine="560" w:firstLineChars="200"/>
    </w:pPr>
    <w:rPr>
      <w:rFonts w:ascii="仿宋_GB2312" w:hAnsi="Times New Roman" w:eastAsia="仿宋_GB2312" w:cs="Times New Roman"/>
      <w:sz w:val="28"/>
      <w:szCs w:val="24"/>
    </w:rPr>
  </w:style>
  <w:style w:type="paragraph" w:customStyle="1" w:styleId="1454">
    <w:name w:val="a表头中"/>
    <w:basedOn w:val="1"/>
    <w:qFormat/>
    <w:uiPriority w:val="0"/>
    <w:pPr>
      <w:adjustRightInd w:val="0"/>
      <w:spacing w:line="360" w:lineRule="auto"/>
      <w:jc w:val="center"/>
      <w:textAlignment w:val="baseline"/>
    </w:pPr>
    <w:rPr>
      <w:rFonts w:ascii="宋体" w:hAnsi="Times New Roman" w:eastAsia="宋体" w:cs="Times New Roman"/>
      <w:b/>
      <w:bCs/>
      <w:kern w:val="0"/>
      <w:sz w:val="24"/>
      <w:szCs w:val="30"/>
    </w:rPr>
  </w:style>
  <w:style w:type="paragraph" w:customStyle="1" w:styleId="1455">
    <w:name w:val="标题001"/>
    <w:basedOn w:val="1"/>
    <w:uiPriority w:val="0"/>
    <w:pPr>
      <w:spacing w:before="60" w:line="480" w:lineRule="exact"/>
      <w:outlineLvl w:val="0"/>
    </w:pPr>
    <w:rPr>
      <w:rFonts w:ascii="Times New Roman" w:hAnsi="Times New Roman" w:eastAsia="宋体" w:cs="Times New Roman"/>
      <w:b/>
      <w:sz w:val="32"/>
      <w:szCs w:val="20"/>
    </w:rPr>
  </w:style>
  <w:style w:type="paragraph" w:customStyle="1" w:styleId="1456">
    <w:name w:val="标题002"/>
    <w:basedOn w:val="1"/>
    <w:qFormat/>
    <w:uiPriority w:val="0"/>
    <w:pPr>
      <w:spacing w:before="160" w:line="480" w:lineRule="exact"/>
      <w:outlineLvl w:val="1"/>
    </w:pPr>
    <w:rPr>
      <w:rFonts w:ascii="Times New Roman" w:hAnsi="Times New Roman" w:eastAsia="宋体" w:cs="Times New Roman"/>
      <w:b/>
      <w:sz w:val="28"/>
      <w:szCs w:val="20"/>
    </w:rPr>
  </w:style>
  <w:style w:type="paragraph" w:customStyle="1" w:styleId="1457">
    <w:name w:val="标题02"/>
    <w:basedOn w:val="632"/>
    <w:next w:val="1"/>
    <w:uiPriority w:val="0"/>
    <w:pPr>
      <w:spacing w:beforeLines="50" w:line="360" w:lineRule="auto"/>
    </w:pPr>
    <w:rPr>
      <w:bCs/>
      <w:sz w:val="32"/>
    </w:rPr>
  </w:style>
  <w:style w:type="paragraph" w:customStyle="1" w:styleId="1458">
    <w:name w:val="样式18"/>
    <w:basedOn w:val="1"/>
    <w:qFormat/>
    <w:uiPriority w:val="0"/>
    <w:pPr>
      <w:spacing w:line="460" w:lineRule="exact"/>
      <w:ind w:firstLine="480" w:firstLineChars="200"/>
    </w:pPr>
    <w:rPr>
      <w:rFonts w:ascii="Times New Roman" w:hAnsi="Times New Roman" w:eastAsia="宋体" w:cs="Times New Roman"/>
      <w:color w:val="000000"/>
      <w:kern w:val="0"/>
      <w:sz w:val="24"/>
      <w:szCs w:val="24"/>
    </w:rPr>
  </w:style>
  <w:style w:type="character" w:customStyle="1" w:styleId="1459">
    <w:name w:val="样式8 Char"/>
    <w:link w:val="870"/>
    <w:uiPriority w:val="0"/>
    <w:rPr>
      <w:rFonts w:ascii="宋体" w:hAnsi="Abadi MT Condensed Light" w:eastAsia="宋体" w:cs="Times New Roman"/>
      <w:b/>
      <w:spacing w:val="6"/>
      <w:sz w:val="32"/>
      <w:szCs w:val="24"/>
    </w:rPr>
  </w:style>
  <w:style w:type="character" w:customStyle="1" w:styleId="1460">
    <w:name w:val="Char Char Char Char Char Char Char Char Char Char1"/>
    <w:uiPriority w:val="0"/>
    <w:rPr>
      <w:rFonts w:eastAsia="宋体"/>
      <w:kern w:val="2"/>
      <w:sz w:val="21"/>
      <w:lang w:val="en-US" w:eastAsia="zh-CN" w:bidi="ar-SA"/>
    </w:rPr>
  </w:style>
  <w:style w:type="paragraph" w:customStyle="1" w:styleId="1461">
    <w:name w:val="标准小四"/>
    <w:basedOn w:val="1"/>
    <w:uiPriority w:val="0"/>
    <w:pPr>
      <w:tabs>
        <w:tab w:val="left" w:pos="3255"/>
      </w:tabs>
      <w:spacing w:line="560" w:lineRule="exact"/>
      <w:ind w:firstLine="560" w:firstLineChars="200"/>
    </w:pPr>
    <w:rPr>
      <w:rFonts w:ascii="Times New Roman" w:hAnsi="Times New Roman" w:eastAsia="楷体_GB2312" w:cs="Times New Roman"/>
      <w:sz w:val="28"/>
      <w:szCs w:val="28"/>
    </w:rPr>
  </w:style>
  <w:style w:type="paragraph" w:customStyle="1" w:styleId="1462">
    <w:name w:val="+正文"/>
    <w:basedOn w:val="1"/>
    <w:link w:val="1463"/>
    <w:uiPriority w:val="0"/>
    <w:pPr>
      <w:spacing w:line="360" w:lineRule="auto"/>
      <w:ind w:firstLine="200" w:firstLineChars="200"/>
    </w:pPr>
    <w:rPr>
      <w:rFonts w:ascii="Times New Roman" w:hAnsi="Times New Roman" w:eastAsia="宋体" w:cs="Times New Roman"/>
      <w:sz w:val="28"/>
      <w:szCs w:val="28"/>
    </w:rPr>
  </w:style>
  <w:style w:type="character" w:customStyle="1" w:styleId="1463">
    <w:name w:val="+正文 Char"/>
    <w:link w:val="1462"/>
    <w:locked/>
    <w:uiPriority w:val="0"/>
    <w:rPr>
      <w:rFonts w:ascii="Times New Roman" w:hAnsi="Times New Roman" w:eastAsia="宋体" w:cs="Times New Roman"/>
      <w:sz w:val="28"/>
      <w:szCs w:val="28"/>
    </w:rPr>
  </w:style>
  <w:style w:type="paragraph" w:customStyle="1" w:styleId="1464">
    <w:name w:val="标题2-科达设计院"/>
    <w:basedOn w:val="3"/>
    <w:link w:val="1465"/>
    <w:qFormat/>
    <w:uiPriority w:val="0"/>
    <w:pPr>
      <w:tabs>
        <w:tab w:val="left" w:pos="425"/>
        <w:tab w:val="left" w:pos="630"/>
      </w:tabs>
      <w:adjustRightInd w:val="0"/>
      <w:snapToGrid w:val="0"/>
      <w:spacing w:beforeLines="50" w:after="0" w:line="360" w:lineRule="auto"/>
    </w:pPr>
    <w:rPr>
      <w:rFonts w:ascii="Times New Roman" w:hAnsi="Times New Roman" w:eastAsia="宋体"/>
      <w:bCs w:val="0"/>
      <w:sz w:val="28"/>
      <w:szCs w:val="28"/>
    </w:rPr>
  </w:style>
  <w:style w:type="character" w:customStyle="1" w:styleId="1465">
    <w:name w:val="标题2-科达设计院 Char"/>
    <w:link w:val="1464"/>
    <w:qFormat/>
    <w:uiPriority w:val="0"/>
    <w:rPr>
      <w:rFonts w:ascii="Times New Roman" w:hAnsi="Times New Roman" w:eastAsia="宋体" w:cs="Times New Roman"/>
      <w:b/>
      <w:sz w:val="28"/>
      <w:szCs w:val="28"/>
    </w:rPr>
  </w:style>
  <w:style w:type="paragraph" w:customStyle="1" w:styleId="1466">
    <w:name w:val="样式 正文首行缩进 + 首行缩进:  2 字符"/>
    <w:basedOn w:val="16"/>
    <w:uiPriority w:val="0"/>
    <w:pPr>
      <w:tabs>
        <w:tab w:val="left" w:pos="420"/>
      </w:tabs>
      <w:snapToGrid w:val="0"/>
      <w:spacing w:after="0" w:line="360" w:lineRule="auto"/>
      <w:ind w:firstLine="480" w:firstLineChars="200"/>
    </w:pPr>
    <w:rPr>
      <w:rFonts w:ascii="宋体" w:hAnsi="宋体" w:cs="宋体"/>
      <w:sz w:val="24"/>
    </w:rPr>
  </w:style>
  <w:style w:type="character" w:customStyle="1" w:styleId="1467">
    <w:name w:val="报告 Char Char Char"/>
    <w:uiPriority w:val="0"/>
    <w:rPr>
      <w:rFonts w:eastAsia="宋体"/>
      <w:sz w:val="24"/>
      <w:szCs w:val="21"/>
      <w:lang w:val="en-US" w:eastAsia="zh-CN" w:bidi="ar-SA"/>
    </w:rPr>
  </w:style>
  <w:style w:type="character" w:customStyle="1" w:styleId="1468">
    <w:name w:val="样式6 Char"/>
    <w:link w:val="282"/>
    <w:uiPriority w:val="0"/>
    <w:rPr>
      <w:rFonts w:ascii="Arial" w:hAnsi="Arial" w:eastAsia="宋体" w:cs="Times New Roman"/>
      <w:bCs/>
      <w:sz w:val="24"/>
      <w:szCs w:val="28"/>
    </w:rPr>
  </w:style>
  <w:style w:type="character" w:customStyle="1" w:styleId="1469">
    <w:name w:val="样式9 Char"/>
    <w:link w:val="471"/>
    <w:uiPriority w:val="0"/>
    <w:rPr>
      <w:rFonts w:ascii="Times New Roman" w:hAnsi="Times New Roman" w:eastAsia="宋体" w:cs="Times New Roman"/>
      <w:sz w:val="24"/>
      <w:szCs w:val="24"/>
    </w:rPr>
  </w:style>
  <w:style w:type="paragraph" w:customStyle="1" w:styleId="1470">
    <w:name w:val="样式23"/>
    <w:basedOn w:val="1"/>
    <w:link w:val="1471"/>
    <w:qFormat/>
    <w:uiPriority w:val="0"/>
    <w:pPr>
      <w:spacing w:line="360" w:lineRule="auto"/>
      <w:ind w:firstLine="480" w:firstLineChars="200"/>
      <w:jc w:val="left"/>
    </w:pPr>
    <w:rPr>
      <w:rFonts w:ascii="宋体" w:hAnsi="宋体" w:eastAsia="宋体" w:cs="Times New Roman"/>
      <w:color w:val="000000"/>
      <w:sz w:val="24"/>
      <w:szCs w:val="24"/>
    </w:rPr>
  </w:style>
  <w:style w:type="character" w:customStyle="1" w:styleId="1471">
    <w:name w:val="样式23 Char"/>
    <w:link w:val="1470"/>
    <w:uiPriority w:val="0"/>
    <w:rPr>
      <w:rFonts w:ascii="宋体" w:hAnsi="宋体" w:eastAsia="宋体" w:cs="Times New Roman"/>
      <w:color w:val="000000"/>
      <w:sz w:val="24"/>
      <w:szCs w:val="24"/>
    </w:rPr>
  </w:style>
  <w:style w:type="paragraph" w:customStyle="1" w:styleId="1472">
    <w:name w:val="样式13"/>
    <w:basedOn w:val="1"/>
    <w:link w:val="1473"/>
    <w:qFormat/>
    <w:uiPriority w:val="0"/>
    <w:pPr>
      <w:spacing w:beforeLines="100"/>
      <w:outlineLvl w:val="2"/>
    </w:pPr>
    <w:rPr>
      <w:rFonts w:ascii="宋体" w:hAnsi="宋体" w:eastAsia="宋体" w:cs="Times New Roman"/>
      <w:b/>
      <w:sz w:val="28"/>
      <w:szCs w:val="28"/>
    </w:rPr>
  </w:style>
  <w:style w:type="character" w:customStyle="1" w:styleId="1473">
    <w:name w:val="样式13 Char"/>
    <w:link w:val="1472"/>
    <w:uiPriority w:val="0"/>
    <w:rPr>
      <w:rFonts w:ascii="宋体" w:hAnsi="宋体" w:eastAsia="宋体" w:cs="Times New Roman"/>
      <w:b/>
      <w:sz w:val="28"/>
      <w:szCs w:val="28"/>
    </w:rPr>
  </w:style>
  <w:style w:type="paragraph" w:customStyle="1" w:styleId="1474">
    <w:name w:val="样式14"/>
    <w:basedOn w:val="1"/>
    <w:uiPriority w:val="0"/>
    <w:pPr>
      <w:spacing w:beforeLines="100" w:line="360" w:lineRule="auto"/>
      <w:outlineLvl w:val="1"/>
    </w:pPr>
    <w:rPr>
      <w:rFonts w:ascii="Times New Roman" w:hAnsi="Times New Roman" w:eastAsia="宋体" w:cs="Times New Roman"/>
      <w:b/>
      <w:color w:val="000000"/>
      <w:sz w:val="32"/>
      <w:szCs w:val="32"/>
    </w:rPr>
  </w:style>
  <w:style w:type="paragraph" w:customStyle="1" w:styleId="1475">
    <w:name w:val="样式15"/>
    <w:basedOn w:val="1"/>
    <w:link w:val="1476"/>
    <w:qFormat/>
    <w:uiPriority w:val="0"/>
    <w:pPr>
      <w:spacing w:beforeLines="100" w:afterLines="100" w:line="360" w:lineRule="auto"/>
      <w:jc w:val="center"/>
      <w:outlineLvl w:val="0"/>
    </w:pPr>
    <w:rPr>
      <w:rFonts w:ascii="Times New Roman" w:hAnsi="Times New Roman" w:eastAsia="宋体" w:cs="Times New Roman"/>
      <w:b/>
      <w:color w:val="000000"/>
      <w:sz w:val="44"/>
      <w:szCs w:val="44"/>
    </w:rPr>
  </w:style>
  <w:style w:type="character" w:customStyle="1" w:styleId="1476">
    <w:name w:val="样式15 Char"/>
    <w:link w:val="1475"/>
    <w:qFormat/>
    <w:uiPriority w:val="0"/>
    <w:rPr>
      <w:rFonts w:ascii="Times New Roman" w:hAnsi="Times New Roman" w:eastAsia="宋体" w:cs="Times New Roman"/>
      <w:b/>
      <w:color w:val="000000"/>
      <w:sz w:val="44"/>
      <w:szCs w:val="44"/>
    </w:rPr>
  </w:style>
  <w:style w:type="paragraph" w:customStyle="1" w:styleId="1477">
    <w:name w:val="样式16"/>
    <w:basedOn w:val="1475"/>
    <w:link w:val="1478"/>
    <w:qFormat/>
    <w:uiPriority w:val="0"/>
    <w:rPr>
      <w:rFonts w:ascii="宋体" w:hAnsi="宋体"/>
    </w:rPr>
  </w:style>
  <w:style w:type="character" w:customStyle="1" w:styleId="1478">
    <w:name w:val="样式16 Char"/>
    <w:link w:val="1477"/>
    <w:uiPriority w:val="0"/>
    <w:rPr>
      <w:rFonts w:ascii="宋体" w:hAnsi="宋体" w:eastAsia="宋体" w:cs="Times New Roman"/>
      <w:b/>
      <w:color w:val="000000"/>
      <w:sz w:val="44"/>
      <w:szCs w:val="44"/>
    </w:rPr>
  </w:style>
  <w:style w:type="character" w:customStyle="1" w:styleId="1479">
    <w:name w:val="标1 Char"/>
    <w:link w:val="580"/>
    <w:qFormat/>
    <w:uiPriority w:val="0"/>
    <w:rPr>
      <w:rFonts w:ascii="Times New Roman" w:hAnsi="Times New Roman" w:eastAsia="宋体" w:cs="Times New Roman"/>
      <w:b/>
      <w:sz w:val="32"/>
      <w:szCs w:val="20"/>
    </w:rPr>
  </w:style>
  <w:style w:type="paragraph" w:customStyle="1" w:styleId="1480">
    <w:name w:val="zzzzzzz"/>
    <w:basedOn w:val="55"/>
    <w:next w:val="55"/>
    <w:link w:val="1481"/>
    <w:qFormat/>
    <w:uiPriority w:val="0"/>
    <w:pPr>
      <w:spacing w:line="360" w:lineRule="auto"/>
      <w:ind w:left="0" w:leftChars="0"/>
    </w:pPr>
    <w:rPr>
      <w:sz w:val="24"/>
      <w:szCs w:val="20"/>
    </w:rPr>
  </w:style>
  <w:style w:type="character" w:customStyle="1" w:styleId="1481">
    <w:name w:val="zzzzzzz Char"/>
    <w:link w:val="1480"/>
    <w:qFormat/>
    <w:uiPriority w:val="0"/>
    <w:rPr>
      <w:rFonts w:ascii="Times New Roman" w:hAnsi="Times New Roman" w:eastAsia="宋体" w:cs="Times New Roman"/>
      <w:sz w:val="24"/>
      <w:szCs w:val="20"/>
    </w:rPr>
  </w:style>
  <w:style w:type="paragraph" w:customStyle="1" w:styleId="1482">
    <w:name w:val="表内"/>
    <w:basedOn w:val="1"/>
    <w:link w:val="1483"/>
    <w:uiPriority w:val="0"/>
    <w:pPr>
      <w:jc w:val="center"/>
    </w:pPr>
    <w:rPr>
      <w:rFonts w:ascii="Times New Roman" w:hAnsi="Times New Roman" w:eastAsia="宋体" w:cs="Times New Roman"/>
      <w:szCs w:val="24"/>
    </w:rPr>
  </w:style>
  <w:style w:type="character" w:customStyle="1" w:styleId="1483">
    <w:name w:val="表内 Char"/>
    <w:link w:val="1482"/>
    <w:uiPriority w:val="0"/>
    <w:rPr>
      <w:rFonts w:ascii="Times New Roman" w:hAnsi="Times New Roman" w:eastAsia="宋体" w:cs="Times New Roman"/>
      <w:szCs w:val="24"/>
    </w:rPr>
  </w:style>
  <w:style w:type="paragraph" w:customStyle="1" w:styleId="1484">
    <w:name w:val="内容小标题"/>
    <w:basedOn w:val="1"/>
    <w:link w:val="1485"/>
    <w:uiPriority w:val="0"/>
    <w:pPr>
      <w:spacing w:line="360" w:lineRule="auto"/>
      <w:jc w:val="left"/>
    </w:pPr>
    <w:rPr>
      <w:rFonts w:ascii="Times New Roman" w:hAnsi="Times New Roman" w:eastAsia="宋体" w:cs="Times New Roman"/>
      <w:b/>
      <w:sz w:val="24"/>
      <w:szCs w:val="24"/>
    </w:rPr>
  </w:style>
  <w:style w:type="character" w:customStyle="1" w:styleId="1485">
    <w:name w:val="内容小标题 Char"/>
    <w:link w:val="1484"/>
    <w:qFormat/>
    <w:uiPriority w:val="0"/>
    <w:rPr>
      <w:rFonts w:ascii="Times New Roman" w:hAnsi="Times New Roman" w:eastAsia="宋体" w:cs="Times New Roman"/>
      <w:b/>
      <w:sz w:val="24"/>
      <w:szCs w:val="24"/>
    </w:rPr>
  </w:style>
  <w:style w:type="character" w:customStyle="1" w:styleId="1486">
    <w:name w:val="正文小四 Char"/>
    <w:link w:val="267"/>
    <w:qFormat/>
    <w:locked/>
    <w:uiPriority w:val="0"/>
    <w:rPr>
      <w:rFonts w:ascii="宋体" w:hAnsi="宋体" w:eastAsia="宋体" w:cs="Times New Roman"/>
      <w:color w:val="000000"/>
      <w:sz w:val="24"/>
      <w:szCs w:val="20"/>
    </w:rPr>
  </w:style>
  <w:style w:type="paragraph" w:customStyle="1" w:styleId="1487">
    <w:name w:val="报告表正文"/>
    <w:basedOn w:val="1"/>
    <w:qFormat/>
    <w:uiPriority w:val="0"/>
    <w:pPr>
      <w:adjustRightInd w:val="0"/>
      <w:spacing w:line="312" w:lineRule="auto"/>
      <w:ind w:left="113" w:right="113" w:firstLine="482"/>
      <w:jc w:val="left"/>
      <w:textAlignment w:val="baseline"/>
    </w:pPr>
    <w:rPr>
      <w:rFonts w:ascii="Times New Roman" w:hAnsi="Times New Roman" w:eastAsia="宋体" w:cs="Times New Roman"/>
      <w:kern w:val="0"/>
      <w:sz w:val="24"/>
      <w:szCs w:val="20"/>
    </w:rPr>
  </w:style>
  <w:style w:type="paragraph" w:customStyle="1" w:styleId="1488">
    <w:name w:val="表001"/>
    <w:basedOn w:val="547"/>
    <w:uiPriority w:val="0"/>
    <w:pPr>
      <w:autoSpaceDE/>
      <w:autoSpaceDN/>
      <w:adjustRightInd/>
      <w:spacing w:line="360" w:lineRule="auto"/>
      <w:ind w:firstLine="480" w:firstLineChars="200"/>
      <w:jc w:val="center"/>
      <w:textAlignment w:val="auto"/>
    </w:pPr>
    <w:rPr>
      <w:rFonts w:ascii="Times New Roman" w:eastAsia="宋体"/>
      <w:b/>
      <w:color w:val="auto"/>
      <w:spacing w:val="0"/>
      <w:kern w:val="2"/>
    </w:rPr>
  </w:style>
  <w:style w:type="character" w:customStyle="1" w:styleId="1489">
    <w:name w:val="red1"/>
    <w:qFormat/>
    <w:uiPriority w:val="0"/>
    <w:rPr>
      <w:rFonts w:eastAsia="宋体"/>
      <w:color w:val="976E44"/>
      <w:kern w:val="2"/>
      <w:sz w:val="18"/>
      <w:szCs w:val="18"/>
      <w:lang w:val="en-US" w:eastAsia="zh-CN" w:bidi="ar-SA"/>
    </w:rPr>
  </w:style>
  <w:style w:type="paragraph" w:customStyle="1" w:styleId="1490">
    <w:name w:val="报告表格"/>
    <w:basedOn w:val="1"/>
    <w:qFormat/>
    <w:uiPriority w:val="0"/>
    <w:pPr>
      <w:autoSpaceDE w:val="0"/>
      <w:autoSpaceDN w:val="0"/>
      <w:adjustRightInd w:val="0"/>
      <w:spacing w:before="40" w:after="40"/>
      <w:jc w:val="center"/>
      <w:textAlignment w:val="baseline"/>
    </w:pPr>
    <w:rPr>
      <w:rFonts w:ascii="Times New Roman" w:hAnsi="Times New Roman" w:eastAsia="宋体" w:cs="Times New Roman"/>
      <w:kern w:val="0"/>
      <w:szCs w:val="20"/>
    </w:rPr>
  </w:style>
  <w:style w:type="paragraph" w:customStyle="1" w:styleId="1491">
    <w:name w:val="验收报告-款"/>
    <w:qFormat/>
    <w:uiPriority w:val="0"/>
    <w:pPr>
      <w:widowControl w:val="0"/>
      <w:tabs>
        <w:tab w:val="left" w:pos="360"/>
      </w:tabs>
      <w:adjustRightInd w:val="0"/>
      <w:snapToGrid w:val="0"/>
      <w:spacing w:line="360" w:lineRule="auto"/>
      <w:ind w:firstLine="100" w:firstLineChars="100"/>
      <w:outlineLvl w:val="3"/>
    </w:pPr>
    <w:rPr>
      <w:rFonts w:ascii="宋体" w:hAnsi="宋体" w:eastAsia="宋体" w:cs="Times New Roman"/>
      <w:kern w:val="0"/>
      <w:sz w:val="28"/>
      <w:szCs w:val="20"/>
      <w:lang w:val="en-US" w:eastAsia="zh-CN" w:bidi="ar-SA"/>
    </w:rPr>
  </w:style>
  <w:style w:type="paragraph" w:customStyle="1" w:styleId="1492">
    <w:name w:val="验收报告-条"/>
    <w:uiPriority w:val="0"/>
    <w:pPr>
      <w:widowControl w:val="0"/>
      <w:adjustRightInd w:val="0"/>
      <w:snapToGrid w:val="0"/>
      <w:spacing w:line="360" w:lineRule="auto"/>
      <w:ind w:firstLine="227"/>
      <w:outlineLvl w:val="2"/>
    </w:pPr>
    <w:rPr>
      <w:rFonts w:ascii="宋体" w:hAnsi="宋体" w:eastAsia="宋体" w:cs="Times New Roman"/>
      <w:bCs/>
      <w:kern w:val="0"/>
      <w:sz w:val="28"/>
      <w:szCs w:val="32"/>
      <w:lang w:val="en-US" w:eastAsia="zh-CN" w:bidi="ar-SA"/>
    </w:rPr>
  </w:style>
  <w:style w:type="paragraph" w:customStyle="1" w:styleId="1493">
    <w:name w:val="验收报告-项"/>
    <w:next w:val="1"/>
    <w:qFormat/>
    <w:uiPriority w:val="0"/>
    <w:pPr>
      <w:keepNext/>
      <w:widowControl w:val="0"/>
      <w:tabs>
        <w:tab w:val="left" w:pos="720"/>
      </w:tabs>
      <w:adjustRightInd w:val="0"/>
      <w:snapToGrid w:val="0"/>
      <w:spacing w:beforeLines="200" w:afterLines="100"/>
      <w:outlineLvl w:val="1"/>
    </w:pPr>
    <w:rPr>
      <w:rFonts w:ascii="宋体" w:hAnsi="宋体" w:eastAsia="宋体" w:cs="Times New Roman"/>
      <w:b/>
      <w:kern w:val="0"/>
      <w:sz w:val="28"/>
      <w:szCs w:val="20"/>
      <w:lang w:val="en-US" w:eastAsia="zh-CN" w:bidi="ar-SA"/>
    </w:rPr>
  </w:style>
  <w:style w:type="paragraph" w:customStyle="1" w:styleId="1494">
    <w:name w:val="验收报告-章"/>
    <w:next w:val="1"/>
    <w:uiPriority w:val="0"/>
    <w:pPr>
      <w:keepNext/>
      <w:widowControl w:val="0"/>
      <w:adjustRightInd w:val="0"/>
      <w:snapToGrid w:val="0"/>
      <w:spacing w:beforeLines="150" w:afterLines="200"/>
      <w:jc w:val="both"/>
      <w:outlineLvl w:val="0"/>
    </w:pPr>
    <w:rPr>
      <w:rFonts w:ascii="宋体" w:hAnsi="宋体" w:eastAsia="宋体" w:cs="Times New Roman"/>
      <w:b/>
      <w:kern w:val="0"/>
      <w:sz w:val="32"/>
      <w:szCs w:val="20"/>
      <w:lang w:val="en-US" w:eastAsia="zh-CN" w:bidi="ar-SA"/>
    </w:rPr>
  </w:style>
  <w:style w:type="paragraph" w:customStyle="1" w:styleId="1495">
    <w:name w:val="验收报告-正文列表1."/>
    <w:basedOn w:val="1"/>
    <w:qFormat/>
    <w:uiPriority w:val="0"/>
    <w:pPr>
      <w:tabs>
        <w:tab w:val="left" w:pos="814"/>
      </w:tabs>
      <w:adjustRightInd w:val="0"/>
      <w:snapToGrid w:val="0"/>
      <w:spacing w:line="360" w:lineRule="auto"/>
      <w:ind w:firstLine="454"/>
      <w:jc w:val="left"/>
      <w:outlineLvl w:val="8"/>
    </w:pPr>
    <w:rPr>
      <w:rFonts w:hint="eastAsia" w:ascii="宋体" w:hAnsi="宋体" w:eastAsia="宋体" w:cs="Times New Roman"/>
      <w:kern w:val="0"/>
      <w:sz w:val="28"/>
      <w:szCs w:val="24"/>
    </w:rPr>
  </w:style>
  <w:style w:type="paragraph" w:customStyle="1" w:styleId="1496">
    <w:name w:val="样式 正文001 + 首行缩进:  2 字符1"/>
    <w:basedOn w:val="1"/>
    <w:uiPriority w:val="0"/>
    <w:pPr>
      <w:spacing w:before="60" w:line="460" w:lineRule="exact"/>
      <w:ind w:firstLine="480" w:firstLineChars="200"/>
    </w:pPr>
    <w:rPr>
      <w:rFonts w:ascii="Times New Roman" w:hAnsi="Times New Roman" w:eastAsia="宋体" w:cs="Times New Roman"/>
      <w:sz w:val="24"/>
      <w:szCs w:val="20"/>
    </w:rPr>
  </w:style>
  <w:style w:type="character" w:customStyle="1" w:styleId="1497">
    <w:name w:val="buysell"/>
    <w:qFormat/>
    <w:uiPriority w:val="0"/>
    <w:rPr>
      <w:rFonts w:eastAsia="宋体"/>
      <w:kern w:val="2"/>
      <w:sz w:val="21"/>
      <w:szCs w:val="24"/>
      <w:lang w:val="en-US" w:eastAsia="zh-CN" w:bidi="ar-SA"/>
    </w:rPr>
  </w:style>
  <w:style w:type="paragraph" w:customStyle="1" w:styleId="1498">
    <w:name w:val="标题003"/>
    <w:basedOn w:val="1"/>
    <w:qFormat/>
    <w:uiPriority w:val="0"/>
    <w:pPr>
      <w:snapToGrid w:val="0"/>
      <w:spacing w:line="360" w:lineRule="auto"/>
      <w:outlineLvl w:val="3"/>
    </w:pPr>
    <w:rPr>
      <w:rFonts w:ascii="Times New Roman" w:hAnsi="Times New Roman" w:eastAsia="宋体" w:cs="Times New Roman"/>
      <w:b/>
      <w:sz w:val="24"/>
      <w:szCs w:val="24"/>
    </w:rPr>
  </w:style>
  <w:style w:type="paragraph" w:customStyle="1" w:styleId="1499">
    <w:name w:val="列表1"/>
    <w:basedOn w:val="1"/>
    <w:next w:val="65"/>
    <w:uiPriority w:val="0"/>
    <w:pPr>
      <w:spacing w:before="60" w:line="240" w:lineRule="exact"/>
      <w:jc w:val="center"/>
    </w:pPr>
    <w:rPr>
      <w:rFonts w:ascii="宋体" w:hAnsi="宋体" w:eastAsia="宋体" w:cs="Times New Roman"/>
      <w:sz w:val="24"/>
      <w:szCs w:val="20"/>
    </w:rPr>
  </w:style>
  <w:style w:type="paragraph" w:customStyle="1" w:styleId="1500">
    <w:name w:val="样式 正文缩进 + 仿宋_GB2312 首行缩进:  0.99 厘米 行距: 固定值 25 磅"/>
    <w:basedOn w:val="24"/>
    <w:qFormat/>
    <w:uiPriority w:val="0"/>
    <w:pPr>
      <w:spacing w:line="240" w:lineRule="auto"/>
      <w:ind w:firstLine="560" w:firstLineChars="200"/>
    </w:pPr>
    <w:rPr>
      <w:rFonts w:ascii="仿宋_GB2312" w:hAnsi="Times New Roman" w:eastAsia="仿宋_GB2312"/>
      <w:sz w:val="28"/>
    </w:rPr>
  </w:style>
  <w:style w:type="paragraph" w:customStyle="1" w:styleId="1501">
    <w:name w:val="xz3"/>
    <w:basedOn w:val="1"/>
    <w:uiPriority w:val="0"/>
    <w:pPr>
      <w:spacing w:beforeLines="50"/>
      <w:jc w:val="left"/>
      <w:outlineLvl w:val="2"/>
    </w:pPr>
    <w:rPr>
      <w:rFonts w:ascii="楷体_GB2312" w:hAnsi="Times New Roman" w:eastAsia="楷体_GB2312" w:cs="Times New Roman"/>
      <w:b/>
      <w:sz w:val="30"/>
      <w:szCs w:val="32"/>
    </w:rPr>
  </w:style>
  <w:style w:type="paragraph" w:customStyle="1" w:styleId="1502">
    <w:name w:val="xzz"/>
    <w:basedOn w:val="1"/>
    <w:qFormat/>
    <w:uiPriority w:val="0"/>
    <w:pPr>
      <w:ind w:firstLine="480" w:firstLineChars="200"/>
    </w:pPr>
    <w:rPr>
      <w:rFonts w:ascii="Times New Roman" w:hAnsi="Times New Roman" w:eastAsia="宋体" w:cs="Times New Roman"/>
      <w:sz w:val="24"/>
      <w:szCs w:val="24"/>
    </w:rPr>
  </w:style>
  <w:style w:type="paragraph" w:customStyle="1" w:styleId="1503">
    <w:name w:val="xz4"/>
    <w:basedOn w:val="1"/>
    <w:uiPriority w:val="0"/>
    <w:pPr>
      <w:spacing w:beforeLines="50"/>
      <w:jc w:val="left"/>
      <w:outlineLvl w:val="3"/>
    </w:pPr>
    <w:rPr>
      <w:rFonts w:ascii="Times New Roman" w:hAnsi="Times New Roman" w:eastAsia="楷体_GB2312" w:cs="Times New Roman"/>
      <w:b/>
      <w:sz w:val="28"/>
      <w:szCs w:val="24"/>
    </w:rPr>
  </w:style>
  <w:style w:type="paragraph" w:customStyle="1" w:styleId="1504">
    <w:name w:val="xz2"/>
    <w:basedOn w:val="1"/>
    <w:uiPriority w:val="0"/>
    <w:pPr>
      <w:spacing w:beforeLines="50"/>
      <w:jc w:val="left"/>
      <w:outlineLvl w:val="1"/>
    </w:pPr>
    <w:rPr>
      <w:rFonts w:ascii="楷体_GB2312" w:hAnsi="Times New Roman" w:eastAsia="楷体_GB2312" w:cs="Times New Roman"/>
      <w:b/>
      <w:sz w:val="32"/>
      <w:szCs w:val="30"/>
    </w:rPr>
  </w:style>
  <w:style w:type="character" w:customStyle="1" w:styleId="1505">
    <w:name w:val="p101"/>
    <w:uiPriority w:val="0"/>
    <w:rPr>
      <w:rFonts w:hint="default" w:ascii="ˎ̥" w:hAnsi="ˎ̥" w:eastAsia="宋体"/>
      <w:kern w:val="2"/>
      <w:sz w:val="21"/>
      <w:szCs w:val="21"/>
      <w:lang w:val="en-US" w:eastAsia="zh-CN" w:bidi="ar-SA"/>
    </w:rPr>
  </w:style>
  <w:style w:type="character" w:customStyle="1" w:styleId="1506">
    <w:name w:val="12heiwuxian"/>
    <w:qFormat/>
    <w:uiPriority w:val="0"/>
    <w:rPr>
      <w:rFonts w:eastAsia="宋体"/>
      <w:kern w:val="2"/>
      <w:sz w:val="21"/>
      <w:szCs w:val="24"/>
      <w:lang w:val="en-US" w:eastAsia="zh-CN" w:bidi="ar-SA"/>
    </w:rPr>
  </w:style>
  <w:style w:type="paragraph" w:customStyle="1" w:styleId="1507">
    <w:name w:val="zhang正文"/>
    <w:basedOn w:val="34"/>
    <w:qFormat/>
    <w:uiPriority w:val="0"/>
    <w:pPr>
      <w:autoSpaceDE w:val="0"/>
      <w:autoSpaceDN w:val="0"/>
      <w:adjustRightInd w:val="0"/>
      <w:snapToGrid w:val="0"/>
      <w:spacing w:line="500" w:lineRule="exact"/>
      <w:ind w:firstLine="539" w:firstLineChars="0"/>
      <w:textAlignment w:val="baseline"/>
    </w:pPr>
    <w:rPr>
      <w:rFonts w:ascii="Times New Roman" w:hAnsi="Times New Roman" w:eastAsia="楷体_GB2312"/>
      <w:kern w:val="0"/>
      <w:szCs w:val="20"/>
    </w:rPr>
  </w:style>
  <w:style w:type="paragraph" w:customStyle="1" w:styleId="1508">
    <w:name w:val="bt3"/>
    <w:basedOn w:val="4"/>
    <w:uiPriority w:val="0"/>
    <w:pPr>
      <w:keepNext w:val="0"/>
      <w:tabs>
        <w:tab w:val="left" w:pos="425"/>
      </w:tabs>
      <w:adjustRightInd w:val="0"/>
      <w:spacing w:before="0" w:beforeLines="0" w:after="260" w:line="360" w:lineRule="auto"/>
    </w:pPr>
    <w:rPr>
      <w:rFonts w:ascii="Arial" w:hAnsi="Arial"/>
      <w:b w:val="0"/>
      <w:kern w:val="2"/>
      <w:szCs w:val="24"/>
    </w:rPr>
  </w:style>
  <w:style w:type="paragraph" w:customStyle="1" w:styleId="1509">
    <w:name w:val="bt4"/>
    <w:basedOn w:val="1"/>
    <w:qFormat/>
    <w:uiPriority w:val="0"/>
    <w:pPr>
      <w:autoSpaceDE w:val="0"/>
      <w:autoSpaceDN w:val="0"/>
      <w:adjustRightInd w:val="0"/>
      <w:snapToGrid w:val="0"/>
      <w:spacing w:line="360" w:lineRule="auto"/>
      <w:textAlignment w:val="baseline"/>
      <w:outlineLvl w:val="3"/>
    </w:pPr>
    <w:rPr>
      <w:rFonts w:ascii="Arial" w:hAnsi="Arial" w:eastAsia="宋体" w:cs="Times New Roman"/>
      <w:kern w:val="0"/>
      <w:sz w:val="24"/>
      <w:szCs w:val="24"/>
    </w:rPr>
  </w:style>
  <w:style w:type="paragraph" w:customStyle="1" w:styleId="1510">
    <w:name w:val="正文02"/>
    <w:basedOn w:val="1"/>
    <w:uiPriority w:val="0"/>
    <w:pPr>
      <w:adjustRightInd w:val="0"/>
      <w:snapToGrid w:val="0"/>
      <w:spacing w:before="300" w:line="460" w:lineRule="exact"/>
      <w:ind w:firstLine="200" w:firstLineChars="200"/>
    </w:pPr>
    <w:rPr>
      <w:rFonts w:ascii="Times New Roman" w:hAnsi="Times New Roman" w:eastAsia="宋体" w:cs="Times New Roman"/>
      <w:sz w:val="24"/>
      <w:szCs w:val="24"/>
    </w:rPr>
  </w:style>
  <w:style w:type="paragraph" w:customStyle="1" w:styleId="1511">
    <w:name w:val="样式 首行缩进:  0.77 厘米 段前: 7.8 磅 段后: 0.5 行"/>
    <w:basedOn w:val="1"/>
    <w:qFormat/>
    <w:uiPriority w:val="0"/>
    <w:pPr>
      <w:snapToGrid w:val="0"/>
      <w:spacing w:after="120" w:line="480" w:lineRule="exact"/>
      <w:ind w:firstLine="437"/>
    </w:pPr>
    <w:rPr>
      <w:rFonts w:ascii="Times New Roman" w:hAnsi="Times New Roman" w:eastAsia="仿宋_GB2312" w:cs="Times New Roman"/>
      <w:sz w:val="28"/>
      <w:szCs w:val="20"/>
    </w:rPr>
  </w:style>
  <w:style w:type="paragraph" w:customStyle="1" w:styleId="1512">
    <w:name w:val="注解"/>
    <w:basedOn w:val="1"/>
    <w:qFormat/>
    <w:uiPriority w:val="0"/>
    <w:pPr>
      <w:adjustRightInd w:val="0"/>
      <w:snapToGrid w:val="0"/>
      <w:spacing w:before="60" w:line="360" w:lineRule="exact"/>
      <w:ind w:firstLine="200" w:firstLineChars="200"/>
    </w:pPr>
    <w:rPr>
      <w:rFonts w:ascii="Times New Roman" w:hAnsi="Times New Roman" w:eastAsia="宋体" w:cs="Times New Roman"/>
      <w:szCs w:val="24"/>
    </w:rPr>
  </w:style>
  <w:style w:type="paragraph" w:customStyle="1" w:styleId="1513">
    <w:name w:val="样式19"/>
    <w:basedOn w:val="870"/>
    <w:qFormat/>
    <w:uiPriority w:val="0"/>
    <w:pPr>
      <w:snapToGrid/>
      <w:spacing w:before="0" w:after="0" w:line="460" w:lineRule="exact"/>
      <w:ind w:firstLine="480" w:firstLineChars="200"/>
    </w:pPr>
    <w:rPr>
      <w:rFonts w:ascii="Times New Roman" w:hAnsi="Times New Roman"/>
      <w:b w:val="0"/>
      <w:spacing w:val="0"/>
      <w:kern w:val="0"/>
      <w:sz w:val="24"/>
    </w:rPr>
  </w:style>
  <w:style w:type="paragraph" w:customStyle="1" w:styleId="1514">
    <w:name w:val="Char Char Char Char Char Char Char1"/>
    <w:basedOn w:val="1"/>
    <w:qFormat/>
    <w:uiPriority w:val="0"/>
    <w:pPr>
      <w:tabs>
        <w:tab w:val="left" w:pos="360"/>
      </w:tabs>
    </w:pPr>
    <w:rPr>
      <w:rFonts w:ascii="Times New Roman" w:hAnsi="Times New Roman" w:eastAsia="宋体" w:cs="Times New Roman"/>
      <w:szCs w:val="24"/>
    </w:rPr>
  </w:style>
  <w:style w:type="paragraph" w:customStyle="1" w:styleId="1515">
    <w:name w:val="样式20"/>
    <w:basedOn w:val="476"/>
    <w:uiPriority w:val="0"/>
    <w:pPr>
      <w:widowControl/>
      <w:spacing w:line="240" w:lineRule="auto"/>
    </w:pPr>
    <w:rPr>
      <w:rFonts w:eastAsia="仿宋_GB2312"/>
      <w:kern w:val="0"/>
      <w:sz w:val="21"/>
    </w:rPr>
  </w:style>
  <w:style w:type="paragraph" w:customStyle="1" w:styleId="1516">
    <w:name w:val="样式21"/>
    <w:basedOn w:val="1458"/>
    <w:qFormat/>
    <w:uiPriority w:val="0"/>
  </w:style>
  <w:style w:type="paragraph" w:customStyle="1" w:styleId="1517">
    <w:name w:val="表单位"/>
    <w:basedOn w:val="1"/>
    <w:link w:val="1518"/>
    <w:uiPriority w:val="0"/>
    <w:pPr>
      <w:widowControl/>
      <w:spacing w:line="300" w:lineRule="exact"/>
      <w:jc w:val="right"/>
    </w:pPr>
    <w:rPr>
      <w:rFonts w:ascii="Times New Roman" w:hAnsi="Times New Roman" w:eastAsia="宋体" w:cs="Times New Roman"/>
      <w:szCs w:val="20"/>
    </w:rPr>
  </w:style>
  <w:style w:type="character" w:customStyle="1" w:styleId="1518">
    <w:name w:val="表单位 Char"/>
    <w:link w:val="1517"/>
    <w:uiPriority w:val="0"/>
    <w:rPr>
      <w:rFonts w:ascii="Times New Roman" w:hAnsi="Times New Roman" w:eastAsia="宋体" w:cs="Times New Roman"/>
      <w:szCs w:val="20"/>
    </w:rPr>
  </w:style>
  <w:style w:type="character" w:customStyle="1" w:styleId="1519">
    <w:name w:val="样式 纯文本 + (符号) 宋体 13 磅 首行缩进:  0.92 厘米 行距: 固定值 27 磅 Char1"/>
    <w:uiPriority w:val="0"/>
    <w:rPr>
      <w:rFonts w:ascii="宋体" w:hAnsi="宋体" w:eastAsia="宋体" w:cs="宋体"/>
      <w:kern w:val="2"/>
      <w:sz w:val="26"/>
      <w:szCs w:val="24"/>
      <w:lang w:val="en-US" w:eastAsia="zh-CN" w:bidi="ar-SA"/>
    </w:rPr>
  </w:style>
  <w:style w:type="paragraph" w:customStyle="1" w:styleId="1520">
    <w:name w:val="黄小林图题"/>
    <w:basedOn w:val="1"/>
    <w:qFormat/>
    <w:uiPriority w:val="0"/>
    <w:pPr>
      <w:jc w:val="center"/>
      <w:outlineLvl w:val="0"/>
    </w:pPr>
    <w:rPr>
      <w:rFonts w:ascii="Times New Roman" w:hAnsi="Times New Roman" w:eastAsia="宋体" w:cs="Times New Roman"/>
      <w:sz w:val="28"/>
      <w:szCs w:val="20"/>
    </w:rPr>
  </w:style>
  <w:style w:type="character" w:customStyle="1" w:styleId="1521">
    <w:name w:val="样式 正文首行缩进 + (西文) MS Mincho (中文) MS Mincho Char"/>
    <w:uiPriority w:val="0"/>
    <w:rPr>
      <w:rFonts w:ascii="MS Mincho" w:hAnsi="MS Mincho" w:eastAsia="MS Mincho"/>
      <w:kern w:val="54"/>
      <w:sz w:val="26"/>
      <w:szCs w:val="26"/>
      <w:lang w:val="en-US" w:eastAsia="zh-CN" w:bidi="ar-SA"/>
    </w:rPr>
  </w:style>
  <w:style w:type="character" w:customStyle="1" w:styleId="1522">
    <w:name w:val="style9"/>
    <w:uiPriority w:val="0"/>
    <w:rPr>
      <w:rFonts w:eastAsia="宋体"/>
      <w:kern w:val="2"/>
      <w:sz w:val="21"/>
      <w:szCs w:val="24"/>
      <w:lang w:val="en-US" w:eastAsia="zh-CN" w:bidi="ar-SA"/>
    </w:rPr>
  </w:style>
  <w:style w:type="paragraph" w:customStyle="1" w:styleId="1523">
    <w:name w:val="样式 样式 仿宋_GB2312 四号 黑色 首行缩进:  0.99 厘米 行距: 1.5 倍行距 + 首行缩进:  2 字符 Char"/>
    <w:basedOn w:val="1"/>
    <w:uiPriority w:val="0"/>
    <w:pPr>
      <w:spacing w:line="360" w:lineRule="auto"/>
      <w:ind w:firstLine="480" w:firstLineChars="200"/>
      <w:jc w:val="center"/>
    </w:pPr>
    <w:rPr>
      <w:rFonts w:ascii="宋体" w:hAnsi="宋体" w:eastAsia="宋体" w:cs="Times New Roman"/>
      <w:sz w:val="24"/>
      <w:szCs w:val="24"/>
    </w:rPr>
  </w:style>
  <w:style w:type="paragraph" w:customStyle="1" w:styleId="1524">
    <w:name w:val="(a表格标题"/>
    <w:basedOn w:val="1"/>
    <w:qFormat/>
    <w:uiPriority w:val="0"/>
    <w:pPr>
      <w:jc w:val="center"/>
    </w:pPr>
    <w:rPr>
      <w:rFonts w:ascii="Times New Roman" w:hAnsi="Times New Roman" w:eastAsia="黑体" w:cs="Times New Roman"/>
      <w:b/>
      <w:color w:val="000000"/>
      <w:szCs w:val="21"/>
    </w:rPr>
  </w:style>
  <w:style w:type="paragraph" w:customStyle="1" w:styleId="1525">
    <w:name w:val="(a空格行"/>
    <w:basedOn w:val="43"/>
    <w:uiPriority w:val="0"/>
    <w:pPr>
      <w:ind w:firstLine="480" w:firstLineChars="200"/>
    </w:pPr>
    <w:rPr>
      <w:rFonts w:ascii="Times New Roman" w:hAnsi="Times New Roman"/>
      <w:sz w:val="10"/>
      <w:szCs w:val="24"/>
    </w:rPr>
  </w:style>
  <w:style w:type="paragraph" w:customStyle="1" w:styleId="1526">
    <w:name w:val="样式 样式1 + (西文) Times New Roman (中文) 宋体 小四 非加粗"/>
    <w:basedOn w:val="547"/>
    <w:next w:val="547"/>
    <w:link w:val="1527"/>
    <w:qFormat/>
    <w:uiPriority w:val="0"/>
    <w:pPr>
      <w:widowControl/>
      <w:autoSpaceDE/>
      <w:autoSpaceDN/>
      <w:adjustRightInd/>
      <w:spacing w:line="360" w:lineRule="auto"/>
      <w:ind w:firstLine="200" w:firstLineChars="200"/>
      <w:jc w:val="left"/>
      <w:textAlignment w:val="auto"/>
    </w:pPr>
    <w:rPr>
      <w:rFonts w:ascii="Times New Roman" w:eastAsia="宋体"/>
      <w:color w:val="auto"/>
      <w:spacing w:val="0"/>
      <w:kern w:val="2"/>
      <w:szCs w:val="24"/>
      <w:lang w:bidi="he-IL"/>
    </w:rPr>
  </w:style>
  <w:style w:type="character" w:customStyle="1" w:styleId="1527">
    <w:name w:val="样式 样式1 + (西文) Times New Roman (中文) 宋体 小四 非加粗 Char"/>
    <w:link w:val="1526"/>
    <w:qFormat/>
    <w:uiPriority w:val="0"/>
    <w:rPr>
      <w:rFonts w:ascii="Times New Roman" w:hAnsi="Times New Roman" w:eastAsia="宋体" w:cs="Times New Roman"/>
      <w:sz w:val="24"/>
      <w:szCs w:val="24"/>
      <w:lang w:bidi="he-IL"/>
    </w:rPr>
  </w:style>
  <w:style w:type="paragraph" w:customStyle="1" w:styleId="1528">
    <w:name w:val="样式 样式1 + (西文) Times New Roman (中文) 宋体 小四 首行缩进:  2 字符"/>
    <w:basedOn w:val="547"/>
    <w:uiPriority w:val="0"/>
    <w:pPr>
      <w:widowControl/>
      <w:autoSpaceDE/>
      <w:autoSpaceDN/>
      <w:adjustRightInd/>
      <w:spacing w:line="360" w:lineRule="auto"/>
      <w:ind w:firstLine="200" w:firstLineChars="200"/>
      <w:textAlignment w:val="auto"/>
    </w:pPr>
    <w:rPr>
      <w:rFonts w:ascii="Times New Roman" w:eastAsia="宋体" w:cs="宋体"/>
      <w:b/>
      <w:color w:val="auto"/>
      <w:spacing w:val="0"/>
      <w:kern w:val="2"/>
      <w:lang w:bidi="he-IL"/>
    </w:rPr>
  </w:style>
  <w:style w:type="paragraph" w:customStyle="1" w:styleId="1529">
    <w:name w:val="样式 样式1 + 宋体 小四"/>
    <w:basedOn w:val="547"/>
    <w:uiPriority w:val="0"/>
    <w:pPr>
      <w:widowControl/>
      <w:autoSpaceDE/>
      <w:autoSpaceDN/>
      <w:adjustRightInd/>
      <w:spacing w:line="360" w:lineRule="auto"/>
      <w:ind w:firstLine="200" w:firstLineChars="200"/>
      <w:jc w:val="left"/>
      <w:textAlignment w:val="auto"/>
    </w:pPr>
    <w:rPr>
      <w:rFonts w:hAnsi="宋体" w:eastAsia="宋体"/>
      <w:b/>
      <w:color w:val="auto"/>
      <w:spacing w:val="0"/>
      <w:kern w:val="0"/>
      <w:szCs w:val="30"/>
      <w:lang w:bidi="he-IL"/>
    </w:rPr>
  </w:style>
  <w:style w:type="paragraph" w:customStyle="1" w:styleId="1530">
    <w:name w:val="样式 样式 样式1 + 宋体 小四 + 首行缩进:  2 字符"/>
    <w:basedOn w:val="1529"/>
    <w:qFormat/>
    <w:uiPriority w:val="0"/>
    <w:pPr>
      <w:ind w:firstLine="480"/>
    </w:pPr>
    <w:rPr>
      <w:rFonts w:ascii="Times New Roman" w:hAnsi="Times New Roman" w:cs="宋体"/>
      <w:szCs w:val="24"/>
    </w:rPr>
  </w:style>
  <w:style w:type="paragraph" w:customStyle="1" w:styleId="1531">
    <w:name w:val="样式 标题 2标题节标题节 Char标题节 Char Char标题 2 Char Char Char节标题 1.1标..."/>
    <w:basedOn w:val="3"/>
    <w:link w:val="1532"/>
    <w:uiPriority w:val="0"/>
    <w:pPr>
      <w:tabs>
        <w:tab w:val="left" w:pos="425"/>
        <w:tab w:val="left" w:pos="630"/>
      </w:tabs>
      <w:spacing w:before="0" w:after="0" w:line="360" w:lineRule="auto"/>
    </w:pPr>
    <w:rPr>
      <w:rFonts w:ascii="Times New Roman" w:hAnsi="Times New Roman" w:eastAsia="宋体"/>
      <w:sz w:val="30"/>
    </w:rPr>
  </w:style>
  <w:style w:type="character" w:customStyle="1" w:styleId="1532">
    <w:name w:val="样式 标题 2标题节标题节 Char标题节 Char Char标题 2 Char Char Char节标题 1.1标... Char"/>
    <w:link w:val="1531"/>
    <w:qFormat/>
    <w:uiPriority w:val="0"/>
    <w:rPr>
      <w:rFonts w:ascii="Times New Roman" w:hAnsi="Times New Roman" w:eastAsia="宋体" w:cs="Times New Roman"/>
      <w:b/>
      <w:bCs/>
      <w:sz w:val="30"/>
      <w:szCs w:val="32"/>
    </w:rPr>
  </w:style>
  <w:style w:type="paragraph" w:customStyle="1" w:styleId="1533">
    <w:name w:val="样式 (中文) 仿宋_GB2312 小四 行距: 1.5 倍行距"/>
    <w:basedOn w:val="1"/>
    <w:qFormat/>
    <w:uiPriority w:val="0"/>
    <w:pPr>
      <w:spacing w:line="360" w:lineRule="auto"/>
      <w:ind w:firstLine="200" w:firstLineChars="200"/>
    </w:pPr>
    <w:rPr>
      <w:rFonts w:ascii="Times New Roman" w:hAnsi="Times New Roman" w:eastAsia="宋体" w:cs="宋体"/>
      <w:sz w:val="24"/>
      <w:szCs w:val="20"/>
    </w:rPr>
  </w:style>
  <w:style w:type="paragraph" w:customStyle="1" w:styleId="1534">
    <w:name w:val="样式 标题 1 + Times New Roman"/>
    <w:basedOn w:val="2"/>
    <w:qFormat/>
    <w:uiPriority w:val="0"/>
    <w:pPr>
      <w:tabs>
        <w:tab w:val="left" w:pos="425"/>
      </w:tabs>
      <w:spacing w:before="0" w:after="0" w:line="360" w:lineRule="auto"/>
    </w:pPr>
    <w:rPr>
      <w:sz w:val="32"/>
      <w:szCs w:val="32"/>
    </w:rPr>
  </w:style>
  <w:style w:type="paragraph" w:customStyle="1" w:styleId="1535">
    <w:name w:val="样式 (中文) 仿宋_GB2312 小四 行距: 1.5 倍行距1"/>
    <w:basedOn w:val="1"/>
    <w:uiPriority w:val="0"/>
    <w:pPr>
      <w:spacing w:line="360" w:lineRule="auto"/>
      <w:ind w:firstLine="480" w:firstLineChars="200"/>
    </w:pPr>
    <w:rPr>
      <w:rFonts w:ascii="Times New Roman" w:hAnsi="Times New Roman" w:eastAsia="宋体" w:cs="宋体"/>
      <w:sz w:val="24"/>
      <w:szCs w:val="20"/>
    </w:rPr>
  </w:style>
  <w:style w:type="paragraph" w:customStyle="1" w:styleId="1536">
    <w:name w:val="样式 (中文) 仿宋_GB2312 小四 加粗 行距: 1.5 倍行距"/>
    <w:basedOn w:val="1"/>
    <w:qFormat/>
    <w:uiPriority w:val="0"/>
    <w:pPr>
      <w:spacing w:line="360" w:lineRule="auto"/>
      <w:ind w:firstLine="482" w:firstLineChars="200"/>
    </w:pPr>
    <w:rPr>
      <w:rFonts w:ascii="Times New Roman" w:hAnsi="Times New Roman" w:eastAsia="宋体" w:cs="宋体"/>
      <w:b/>
      <w:bCs/>
      <w:sz w:val="24"/>
      <w:szCs w:val="20"/>
    </w:rPr>
  </w:style>
  <w:style w:type="paragraph" w:customStyle="1" w:styleId="1537">
    <w:name w:val="样式 (符号) 宋体 小四 首行缩进:  0.85 厘米 行距: 1.5 倍行距"/>
    <w:basedOn w:val="1"/>
    <w:qFormat/>
    <w:uiPriority w:val="0"/>
    <w:pPr>
      <w:spacing w:line="360" w:lineRule="auto"/>
      <w:ind w:firstLine="480"/>
    </w:pPr>
    <w:rPr>
      <w:rFonts w:ascii="Times New Roman" w:hAnsi="Times New Roman" w:eastAsia="宋体" w:cs="宋体"/>
      <w:kern w:val="0"/>
      <w:sz w:val="24"/>
      <w:szCs w:val="20"/>
    </w:rPr>
  </w:style>
  <w:style w:type="paragraph" w:customStyle="1" w:styleId="1538">
    <w:name w:val="样式 样式1 + 宋体 小四1"/>
    <w:basedOn w:val="547"/>
    <w:uiPriority w:val="0"/>
    <w:pPr>
      <w:widowControl/>
      <w:autoSpaceDE/>
      <w:autoSpaceDN/>
      <w:adjustRightInd/>
      <w:spacing w:line="360" w:lineRule="auto"/>
      <w:ind w:firstLine="200" w:firstLineChars="200"/>
      <w:jc w:val="left"/>
      <w:textAlignment w:val="auto"/>
    </w:pPr>
    <w:rPr>
      <w:rFonts w:ascii="Times New Roman" w:eastAsia="宋体"/>
      <w:b/>
      <w:color w:val="auto"/>
      <w:spacing w:val="0"/>
      <w:kern w:val="0"/>
      <w:szCs w:val="30"/>
      <w:lang w:bidi="he-IL"/>
    </w:rPr>
  </w:style>
  <w:style w:type="paragraph" w:customStyle="1" w:styleId="1539">
    <w:name w:val="样式 样式1 + 宋体 小四2"/>
    <w:basedOn w:val="547"/>
    <w:link w:val="1540"/>
    <w:qFormat/>
    <w:uiPriority w:val="0"/>
    <w:pPr>
      <w:widowControl/>
      <w:autoSpaceDE/>
      <w:autoSpaceDN/>
      <w:adjustRightInd/>
      <w:spacing w:line="360" w:lineRule="auto"/>
      <w:ind w:firstLine="200" w:firstLineChars="200"/>
      <w:jc w:val="left"/>
      <w:textAlignment w:val="auto"/>
    </w:pPr>
    <w:rPr>
      <w:rFonts w:ascii="Times New Roman" w:eastAsia="宋体"/>
      <w:b/>
      <w:color w:val="auto"/>
      <w:spacing w:val="-2"/>
      <w:kern w:val="0"/>
      <w:szCs w:val="30"/>
      <w:lang w:bidi="he-IL"/>
    </w:rPr>
  </w:style>
  <w:style w:type="character" w:customStyle="1" w:styleId="1540">
    <w:name w:val="样式 样式1 + 宋体 小四2 Char"/>
    <w:link w:val="1539"/>
    <w:uiPriority w:val="0"/>
    <w:rPr>
      <w:rFonts w:ascii="Times New Roman" w:hAnsi="Times New Roman" w:eastAsia="宋体" w:cs="Times New Roman"/>
      <w:b/>
      <w:spacing w:val="-2"/>
      <w:kern w:val="0"/>
      <w:sz w:val="24"/>
      <w:szCs w:val="30"/>
      <w:lang w:bidi="he-IL"/>
    </w:rPr>
  </w:style>
  <w:style w:type="paragraph" w:customStyle="1" w:styleId="1541">
    <w:name w:val="样式 (符号) 宋体 小四 加粗 居中 行距: 1.5 倍行距"/>
    <w:basedOn w:val="1"/>
    <w:uiPriority w:val="0"/>
    <w:pPr>
      <w:spacing w:line="360" w:lineRule="auto"/>
      <w:ind w:firstLine="482" w:firstLineChars="200"/>
      <w:jc w:val="center"/>
    </w:pPr>
    <w:rPr>
      <w:rFonts w:ascii="Times New Roman" w:hAnsi="Times New Roman" w:eastAsia="宋体" w:cs="宋体"/>
      <w:bCs/>
      <w:szCs w:val="21"/>
    </w:rPr>
  </w:style>
  <w:style w:type="paragraph" w:customStyle="1" w:styleId="1542">
    <w:name w:val="样式 (符号) 宋体 小四 加粗 居中 行距: 1.5 倍行距1"/>
    <w:basedOn w:val="1"/>
    <w:uiPriority w:val="0"/>
    <w:pPr>
      <w:spacing w:line="360" w:lineRule="auto"/>
      <w:jc w:val="center"/>
    </w:pPr>
    <w:rPr>
      <w:rFonts w:ascii="Times New Roman" w:hAnsi="Times New Roman" w:eastAsia="宋体" w:cs="宋体"/>
      <w:bCs/>
      <w:szCs w:val="21"/>
    </w:rPr>
  </w:style>
  <w:style w:type="paragraph" w:customStyle="1" w:styleId="1543">
    <w:name w:val="样式 小四 加粗 居中 行距: 1.5 倍行距"/>
    <w:basedOn w:val="1"/>
    <w:qFormat/>
    <w:uiPriority w:val="0"/>
    <w:pPr>
      <w:spacing w:line="360" w:lineRule="auto"/>
      <w:jc w:val="center"/>
    </w:pPr>
    <w:rPr>
      <w:rFonts w:ascii="Times New Roman" w:hAnsi="Times New Roman" w:eastAsia="宋体" w:cs="宋体"/>
      <w:bCs/>
      <w:szCs w:val="21"/>
    </w:rPr>
  </w:style>
  <w:style w:type="paragraph" w:customStyle="1" w:styleId="1544">
    <w:name w:val="样式 宋体 小四 首行缩进:  0.85 厘米 行距: 1.5 倍行距"/>
    <w:basedOn w:val="1"/>
    <w:qFormat/>
    <w:uiPriority w:val="0"/>
    <w:pPr>
      <w:spacing w:line="360" w:lineRule="auto"/>
      <w:ind w:firstLine="480"/>
    </w:pPr>
    <w:rPr>
      <w:rFonts w:ascii="Times New Roman" w:hAnsi="Times New Roman" w:eastAsia="宋体" w:cs="宋体"/>
      <w:sz w:val="24"/>
      <w:szCs w:val="20"/>
    </w:rPr>
  </w:style>
  <w:style w:type="paragraph" w:customStyle="1" w:styleId="1545">
    <w:name w:val="样式 样式 样式 样式1 + 宋体 小四 + 首行缩进:  2 字符 + 宋体"/>
    <w:basedOn w:val="1530"/>
    <w:qFormat/>
    <w:uiPriority w:val="0"/>
  </w:style>
  <w:style w:type="paragraph" w:customStyle="1" w:styleId="1546">
    <w:name w:val="新正文"/>
    <w:basedOn w:val="1"/>
    <w:uiPriority w:val="0"/>
    <w:pPr>
      <w:spacing w:before="60" w:line="460" w:lineRule="exact"/>
      <w:ind w:firstLine="200" w:firstLineChars="200"/>
    </w:pPr>
    <w:rPr>
      <w:rFonts w:ascii="Times New Roman" w:hAnsi="Times New Roman" w:eastAsia="宋体" w:cs="Times New Roman"/>
      <w:sz w:val="24"/>
      <w:szCs w:val="20"/>
    </w:rPr>
  </w:style>
  <w:style w:type="paragraph" w:customStyle="1" w:styleId="1547">
    <w:name w:val="标准-条文1.1"/>
    <w:next w:val="1"/>
    <w:uiPriority w:val="0"/>
    <w:pPr>
      <w:widowControl w:val="0"/>
      <w:adjustRightInd w:val="0"/>
      <w:snapToGrid w:val="0"/>
      <w:spacing w:line="360" w:lineRule="auto"/>
      <w:ind w:firstLine="227"/>
      <w:outlineLvl w:val="2"/>
    </w:pPr>
    <w:rPr>
      <w:rFonts w:ascii="宋体" w:hAnsi="Times New Roman" w:eastAsia="宋体" w:cs="Times New Roman"/>
      <w:kern w:val="0"/>
      <w:sz w:val="24"/>
      <w:szCs w:val="20"/>
      <w:lang w:val="en-US" w:eastAsia="zh-CN" w:bidi="ar-SA"/>
    </w:rPr>
  </w:style>
  <w:style w:type="paragraph" w:customStyle="1" w:styleId="1548">
    <w:name w:val="标准-章"/>
    <w:next w:val="1547"/>
    <w:uiPriority w:val="0"/>
    <w:pPr>
      <w:keepNext/>
      <w:tabs>
        <w:tab w:val="left" w:pos="720"/>
      </w:tabs>
      <w:adjustRightInd w:val="0"/>
      <w:snapToGrid w:val="0"/>
      <w:spacing w:beforeLines="50" w:afterLines="50"/>
      <w:outlineLvl w:val="1"/>
    </w:pPr>
    <w:rPr>
      <w:rFonts w:ascii="宋体" w:hAnsi="Times New Roman" w:eastAsia="宋体" w:cs="Times New Roman"/>
      <w:b/>
      <w:kern w:val="0"/>
      <w:sz w:val="28"/>
      <w:szCs w:val="20"/>
      <w:lang w:val="en-US" w:eastAsia="zh-CN" w:bidi="ar-SA"/>
    </w:rPr>
  </w:style>
  <w:style w:type="paragraph" w:customStyle="1" w:styleId="1549">
    <w:name w:val="标准-(1)"/>
    <w:basedOn w:val="1"/>
    <w:qFormat/>
    <w:uiPriority w:val="0"/>
    <w:pPr>
      <w:widowControl/>
      <w:tabs>
        <w:tab w:val="left" w:pos="4972"/>
        <w:tab w:val="left" w:pos="5325"/>
      </w:tabs>
      <w:adjustRightInd w:val="0"/>
      <w:snapToGrid w:val="0"/>
      <w:spacing w:line="360" w:lineRule="auto"/>
      <w:ind w:left="4252"/>
      <w:jc w:val="left"/>
      <w:outlineLvl w:val="5"/>
    </w:pPr>
    <w:rPr>
      <w:rFonts w:ascii="宋体" w:hAnsi="宋体" w:eastAsia="宋体" w:cs="Times New Roman"/>
      <w:kern w:val="0"/>
      <w:sz w:val="24"/>
      <w:szCs w:val="20"/>
    </w:rPr>
  </w:style>
  <w:style w:type="paragraph" w:customStyle="1" w:styleId="1550">
    <w:name w:val="标准-条文1.1.1"/>
    <w:basedOn w:val="1547"/>
    <w:uiPriority w:val="0"/>
    <w:pPr>
      <w:ind w:firstLine="454"/>
      <w:outlineLvl w:val="3"/>
    </w:pPr>
  </w:style>
  <w:style w:type="paragraph" w:customStyle="1" w:styleId="1551">
    <w:name w:val="标准-条文1.1.1.1"/>
    <w:basedOn w:val="1550"/>
    <w:uiPriority w:val="0"/>
    <w:pPr>
      <w:tabs>
        <w:tab w:val="left" w:pos="4122"/>
        <w:tab w:val="left" w:pos="4581"/>
      </w:tabs>
      <w:ind w:left="3402" w:firstLine="0"/>
      <w:jc w:val="both"/>
      <w:outlineLvl w:val="4"/>
    </w:pPr>
    <w:rPr>
      <w:kern w:val="2"/>
    </w:rPr>
  </w:style>
  <w:style w:type="paragraph" w:customStyle="1" w:styleId="1552">
    <w:name w:val="表格（5号）"/>
    <w:basedOn w:val="1"/>
    <w:uiPriority w:val="0"/>
    <w:pPr>
      <w:widowControl/>
      <w:spacing w:line="360" w:lineRule="auto"/>
      <w:jc w:val="center"/>
    </w:pPr>
    <w:rPr>
      <w:rFonts w:ascii="Calibri" w:hAnsi="Calibri" w:eastAsia="宋体" w:cs="Times New Roman"/>
      <w:color w:val="FF0000"/>
      <w:kern w:val="0"/>
      <w:sz w:val="24"/>
      <w:szCs w:val="21"/>
      <w:lang w:eastAsia="en-US" w:bidi="en-US"/>
    </w:rPr>
  </w:style>
  <w:style w:type="paragraph" w:customStyle="1" w:styleId="1553">
    <w:name w:val="项"/>
    <w:basedOn w:val="17"/>
    <w:qFormat/>
    <w:uiPriority w:val="0"/>
    <w:pPr>
      <w:keepNext/>
      <w:tabs>
        <w:tab w:val="left" w:pos="720"/>
      </w:tabs>
      <w:adjustRightInd w:val="0"/>
      <w:snapToGrid w:val="0"/>
      <w:spacing w:beforeLines="100" w:afterLines="100"/>
      <w:outlineLvl w:val="1"/>
    </w:pPr>
    <w:rPr>
      <w:rFonts w:ascii="宋体" w:hAnsi="宋体"/>
      <w:b/>
      <w:bCs/>
      <w:sz w:val="28"/>
    </w:rPr>
  </w:style>
  <w:style w:type="paragraph" w:customStyle="1" w:styleId="1554">
    <w:name w:val="条"/>
    <w:basedOn w:val="4"/>
    <w:next w:val="17"/>
    <w:uiPriority w:val="0"/>
    <w:pPr>
      <w:keepNext w:val="0"/>
      <w:tabs>
        <w:tab w:val="left" w:pos="425"/>
        <w:tab w:val="left" w:pos="1260"/>
      </w:tabs>
      <w:adjustRightInd w:val="0"/>
      <w:snapToGrid w:val="0"/>
      <w:spacing w:before="260" w:after="0" w:afterLines="0" w:line="360" w:lineRule="auto"/>
      <w:ind w:left="1260" w:hanging="420"/>
    </w:pPr>
    <w:rPr>
      <w:rFonts w:hAnsi="Times New Roman"/>
      <w:b w:val="0"/>
      <w:bCs/>
      <w:kern w:val="2"/>
      <w:szCs w:val="32"/>
    </w:rPr>
  </w:style>
  <w:style w:type="paragraph" w:customStyle="1" w:styleId="1555">
    <w:name w:val="款"/>
    <w:basedOn w:val="17"/>
    <w:uiPriority w:val="0"/>
    <w:pPr>
      <w:tabs>
        <w:tab w:val="left" w:pos="1680"/>
      </w:tabs>
      <w:adjustRightInd w:val="0"/>
      <w:snapToGrid w:val="0"/>
      <w:spacing w:after="0" w:line="360" w:lineRule="auto"/>
      <w:ind w:left="1680" w:hanging="420"/>
      <w:outlineLvl w:val="3"/>
    </w:pPr>
    <w:rPr>
      <w:rFonts w:ascii="宋体" w:hAnsi="宋体"/>
      <w:sz w:val="28"/>
    </w:rPr>
  </w:style>
  <w:style w:type="paragraph" w:customStyle="1" w:styleId="1556">
    <w:name w:val="自定义正文"/>
    <w:uiPriority w:val="0"/>
    <w:pPr>
      <w:widowControl w:val="0"/>
      <w:adjustRightInd w:val="0"/>
      <w:snapToGrid w:val="0"/>
      <w:spacing w:line="360" w:lineRule="auto"/>
      <w:ind w:firstLine="510"/>
      <w:jc w:val="both"/>
    </w:pPr>
    <w:rPr>
      <w:rFonts w:ascii="Times New Roman" w:hAnsi="Times New Roman" w:eastAsia="宋体" w:cs="Times New Roman"/>
      <w:spacing w:val="-2"/>
      <w:kern w:val="2"/>
      <w:sz w:val="28"/>
      <w:szCs w:val="24"/>
      <w:lang w:val="en-US" w:eastAsia="zh-CN" w:bidi="ar-SA"/>
    </w:rPr>
  </w:style>
  <w:style w:type="paragraph" w:customStyle="1" w:styleId="1557">
    <w:name w:val="style6 style2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558">
    <w:name w:val="a2-l style23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559">
    <w:name w:val="td"/>
    <w:basedOn w:val="1"/>
    <w:uiPriority w:val="0"/>
    <w:pPr>
      <w:widowControl/>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1560">
    <w:name w:val="段落"/>
    <w:basedOn w:val="1"/>
    <w:qFormat/>
    <w:uiPriority w:val="0"/>
    <w:pPr>
      <w:tabs>
        <w:tab w:val="left" w:pos="1021"/>
      </w:tabs>
      <w:adjustRightInd w:val="0"/>
      <w:spacing w:line="300" w:lineRule="auto"/>
      <w:ind w:firstLine="480" w:firstLineChars="200"/>
    </w:pPr>
    <w:rPr>
      <w:rFonts w:ascii="Times New Roman" w:hAnsi="Times New Roman" w:eastAsia="宋体" w:cs="Times New Roman"/>
      <w:kern w:val="24"/>
      <w:sz w:val="24"/>
      <w:szCs w:val="24"/>
    </w:rPr>
  </w:style>
  <w:style w:type="character" w:customStyle="1" w:styleId="1561">
    <w:name w:val="cdred1"/>
    <w:qFormat/>
    <w:uiPriority w:val="0"/>
    <w:rPr>
      <w:rFonts w:eastAsia="宋体"/>
      <w:color w:val="BC2931"/>
      <w:kern w:val="2"/>
      <w:sz w:val="21"/>
      <w:szCs w:val="24"/>
      <w:lang w:val="en-US" w:eastAsia="zh-CN" w:bidi="ar-SA"/>
    </w:rPr>
  </w:style>
  <w:style w:type="paragraph" w:customStyle="1" w:styleId="1562">
    <w:name w:val="表前文字"/>
    <w:basedOn w:val="1"/>
    <w:qFormat/>
    <w:uiPriority w:val="0"/>
    <w:pPr>
      <w:spacing w:afterLines="50"/>
      <w:jc w:val="center"/>
    </w:pPr>
    <w:rPr>
      <w:rFonts w:ascii="宋体" w:hAnsi="宋体" w:eastAsia="宋体" w:cs="Times New Roman"/>
      <w:color w:val="000000"/>
      <w:sz w:val="24"/>
      <w:szCs w:val="24"/>
    </w:rPr>
  </w:style>
  <w:style w:type="paragraph" w:customStyle="1" w:styleId="1563">
    <w:name w:val="Char Char1 Char Char Char Char Char Char Char Char Char Char Char Char Char Char Char Char Char Char Char Char1 Char1"/>
    <w:basedOn w:val="1"/>
    <w:qFormat/>
    <w:uiPriority w:val="0"/>
    <w:pPr>
      <w:spacing w:line="360" w:lineRule="auto"/>
      <w:ind w:firstLine="200" w:firstLineChars="200"/>
    </w:pPr>
    <w:rPr>
      <w:rFonts w:ascii="宋体" w:hAnsi="宋体" w:eastAsia="宋体" w:cs="宋体"/>
      <w:sz w:val="24"/>
      <w:szCs w:val="24"/>
    </w:rPr>
  </w:style>
  <w:style w:type="character" w:customStyle="1" w:styleId="1564">
    <w:name w:val="样式 样式 仿宋_GB2312 四号 黑色 首行缩进:  0.99 厘米 行距: 1.5 倍行距 + 首行缩进:  2 字符 Char Char"/>
    <w:uiPriority w:val="0"/>
    <w:rPr>
      <w:rFonts w:ascii="仿宋_GB2312" w:hAnsi="Arial" w:eastAsia="仿宋_GB2312" w:cs="宋体"/>
      <w:b/>
      <w:color w:val="000000"/>
      <w:kern w:val="2"/>
      <w:sz w:val="24"/>
      <w:szCs w:val="24"/>
      <w:lang w:val="en-US" w:eastAsia="zh-CN" w:bidi="ar-SA"/>
    </w:rPr>
  </w:style>
  <w:style w:type="character" w:customStyle="1" w:styleId="1565">
    <w:name w:val="text"/>
    <w:uiPriority w:val="0"/>
    <w:rPr>
      <w:rFonts w:ascii="Arial" w:hAnsi="Arial" w:eastAsia="宋体" w:cs="Verdana"/>
      <w:b/>
      <w:kern w:val="2"/>
      <w:sz w:val="24"/>
      <w:szCs w:val="24"/>
      <w:lang w:val="en-US" w:eastAsia="en-US" w:bidi="ar-SA"/>
    </w:rPr>
  </w:style>
  <w:style w:type="character" w:customStyle="1" w:styleId="1566">
    <w:name w:val="t131"/>
    <w:qFormat/>
    <w:uiPriority w:val="0"/>
    <w:rPr>
      <w:rFonts w:ascii="Arial" w:hAnsi="Arial" w:eastAsia="宋体" w:cs="Verdana"/>
      <w:b/>
      <w:color w:val="333333"/>
      <w:kern w:val="2"/>
      <w:sz w:val="18"/>
      <w:szCs w:val="18"/>
      <w:u w:val="none"/>
      <w:lang w:val="en-US" w:eastAsia="en-US" w:bidi="ar-SA"/>
    </w:rPr>
  </w:style>
  <w:style w:type="character" w:customStyle="1" w:styleId="1567">
    <w:name w:val="ddd"/>
    <w:qFormat/>
    <w:uiPriority w:val="0"/>
    <w:rPr>
      <w:rFonts w:ascii="Arial" w:hAnsi="Arial" w:eastAsia="宋体" w:cs="Verdana"/>
      <w:b/>
      <w:kern w:val="2"/>
      <w:sz w:val="24"/>
      <w:szCs w:val="24"/>
      <w:lang w:val="en-US" w:eastAsia="en-US" w:bidi="ar-SA"/>
    </w:rPr>
  </w:style>
  <w:style w:type="character" w:customStyle="1" w:styleId="1568">
    <w:name w:val="样式 (中文) 仿宋_GB2312"/>
    <w:uiPriority w:val="0"/>
    <w:rPr>
      <w:rFonts w:ascii="Arial" w:hAnsi="Arial" w:eastAsia="宋体" w:cs="Verdana"/>
      <w:b/>
      <w:spacing w:val="-12"/>
      <w:kern w:val="2"/>
      <w:sz w:val="24"/>
      <w:szCs w:val="24"/>
      <w:lang w:val="en-US" w:eastAsia="en-US" w:bidi="ar-SA"/>
    </w:rPr>
  </w:style>
  <w:style w:type="character" w:customStyle="1" w:styleId="1569">
    <w:name w:val="样式 (中文) 仿宋_GB23121"/>
    <w:uiPriority w:val="0"/>
    <w:rPr>
      <w:rFonts w:ascii="Arial" w:hAnsi="Arial" w:eastAsia="宋体" w:cs="Verdana"/>
      <w:b/>
      <w:kern w:val="0"/>
      <w:sz w:val="24"/>
      <w:szCs w:val="24"/>
      <w:lang w:val="en-US" w:eastAsia="en-US" w:bidi="ar-SA"/>
    </w:rPr>
  </w:style>
  <w:style w:type="character" w:customStyle="1" w:styleId="1570">
    <w:name w:val="a2-l style23"/>
    <w:qFormat/>
    <w:uiPriority w:val="0"/>
    <w:rPr>
      <w:rFonts w:eastAsia="宋体"/>
      <w:kern w:val="2"/>
      <w:sz w:val="21"/>
      <w:szCs w:val="24"/>
      <w:lang w:val="en-US" w:eastAsia="zh-CN" w:bidi="ar-SA"/>
    </w:rPr>
  </w:style>
  <w:style w:type="character" w:customStyle="1" w:styleId="1571">
    <w:name w:val="style51"/>
    <w:uiPriority w:val="0"/>
    <w:rPr>
      <w:rFonts w:eastAsia="宋体"/>
      <w:color w:val="FFFFFF"/>
      <w:kern w:val="2"/>
      <w:sz w:val="21"/>
      <w:szCs w:val="24"/>
      <w:lang w:val="en-US" w:eastAsia="zh-CN" w:bidi="ar-SA"/>
    </w:rPr>
  </w:style>
  <w:style w:type="paragraph" w:customStyle="1" w:styleId="1572">
    <w:name w:val="Char Char Char Char Char Char Char2"/>
    <w:basedOn w:val="1"/>
    <w:uiPriority w:val="0"/>
    <w:pPr>
      <w:tabs>
        <w:tab w:val="left" w:pos="360"/>
      </w:tabs>
    </w:pPr>
    <w:rPr>
      <w:rFonts w:ascii="Times New Roman" w:hAnsi="Times New Roman" w:eastAsia="宋体" w:cs="Times New Roman"/>
      <w:szCs w:val="24"/>
    </w:rPr>
  </w:style>
  <w:style w:type="paragraph" w:customStyle="1" w:styleId="1573">
    <w:name w:val="样式22"/>
    <w:basedOn w:val="1"/>
    <w:qFormat/>
    <w:uiPriority w:val="0"/>
    <w:pPr>
      <w:pBdr>
        <w:bottom w:val="thinThickSmallGap" w:color="auto" w:sz="18" w:space="1"/>
      </w:pBdr>
      <w:jc w:val="center"/>
    </w:pPr>
    <w:rPr>
      <w:rFonts w:ascii="Times New Roman" w:hAnsi="Times New Roman" w:eastAsia="宋体" w:cs="Times New Roman"/>
      <w:sz w:val="18"/>
      <w:szCs w:val="18"/>
    </w:rPr>
  </w:style>
  <w:style w:type="paragraph" w:customStyle="1" w:styleId="1574">
    <w:name w:val="样式24"/>
    <w:basedOn w:val="1"/>
    <w:uiPriority w:val="0"/>
    <w:pPr>
      <w:pBdr>
        <w:top w:val="single" w:color="auto" w:sz="6" w:space="1"/>
      </w:pBdr>
      <w:jc w:val="center"/>
    </w:pPr>
    <w:rPr>
      <w:rFonts w:ascii="宋体" w:hAnsi="宋体" w:eastAsia="宋体" w:cs="Times New Roman"/>
      <w:sz w:val="18"/>
      <w:szCs w:val="18"/>
    </w:rPr>
  </w:style>
  <w:style w:type="character" w:customStyle="1" w:styleId="1575">
    <w:name w:val="无页眉 Char Char1"/>
    <w:uiPriority w:val="0"/>
    <w:rPr>
      <w:rFonts w:eastAsia="宋体"/>
      <w:kern w:val="2"/>
      <w:sz w:val="18"/>
      <w:lang w:val="en-US" w:eastAsia="zh-CN" w:bidi="ar-SA"/>
    </w:rPr>
  </w:style>
  <w:style w:type="paragraph" w:customStyle="1" w:styleId="1576">
    <w:name w:val="样式 标题02 + 黑色 首行缩进:  1.13 厘米"/>
    <w:basedOn w:val="1457"/>
    <w:qFormat/>
    <w:uiPriority w:val="0"/>
    <w:pPr>
      <w:spacing w:before="50"/>
    </w:pPr>
    <w:rPr>
      <w:rFonts w:cs="宋体"/>
      <w:color w:val="000000"/>
      <w:szCs w:val="20"/>
    </w:rPr>
  </w:style>
  <w:style w:type="paragraph" w:customStyle="1" w:styleId="1577">
    <w:name w:val="样式 样式 标题02 + 黑色 首行缩进:  1.13 厘米 + 段前: 0.5 行"/>
    <w:basedOn w:val="1576"/>
    <w:uiPriority w:val="0"/>
  </w:style>
  <w:style w:type="paragraph" w:customStyle="1" w:styleId="1578">
    <w:name w:val="样式 标题02 + 首行缩进:  1.13 厘米"/>
    <w:basedOn w:val="1457"/>
    <w:qFormat/>
    <w:uiPriority w:val="0"/>
    <w:pPr>
      <w:spacing w:before="50"/>
    </w:pPr>
    <w:rPr>
      <w:rFonts w:cs="宋体"/>
      <w:szCs w:val="20"/>
    </w:rPr>
  </w:style>
  <w:style w:type="paragraph" w:customStyle="1" w:styleId="1579">
    <w:name w:val="样式 正文（首行缩进两字） + 行距: 固定值 20 磅"/>
    <w:basedOn w:val="24"/>
    <w:qFormat/>
    <w:uiPriority w:val="0"/>
    <w:pPr>
      <w:spacing w:afterLines="20" w:line="400" w:lineRule="exact"/>
      <w:ind w:firstLine="480" w:firstLineChars="200"/>
    </w:pPr>
    <w:rPr>
      <w:rFonts w:ascii="Times New Roman" w:hAnsi="Times New Roman" w:cs="宋体"/>
    </w:rPr>
  </w:style>
  <w:style w:type="character" w:customStyle="1" w:styleId="1580">
    <w:name w:val="普通文字 + 行距: 1.5 倍行距 Char"/>
    <w:qFormat/>
    <w:uiPriority w:val="0"/>
    <w:rPr>
      <w:rFonts w:ascii="宋体" w:hAnsi="Courier New" w:eastAsia="宋体"/>
      <w:kern w:val="2"/>
      <w:sz w:val="24"/>
      <w:lang w:val="en-US" w:eastAsia="zh-CN" w:bidi="ar-SA"/>
    </w:rPr>
  </w:style>
  <w:style w:type="paragraph" w:customStyle="1" w:styleId="1581">
    <w:name w:val="表格说明"/>
    <w:basedOn w:val="1"/>
    <w:next w:val="1"/>
    <w:qFormat/>
    <w:uiPriority w:val="0"/>
    <w:pPr>
      <w:adjustRightInd w:val="0"/>
      <w:snapToGrid w:val="0"/>
      <w:spacing w:before="120" w:after="120"/>
    </w:pPr>
    <w:rPr>
      <w:rFonts w:ascii="仿宋_GB2312" w:hAnsi="Times New Roman" w:eastAsia="仿宋_GB2312" w:cs="Times New Roman"/>
      <w:kern w:val="0"/>
      <w:sz w:val="24"/>
      <w:szCs w:val="28"/>
    </w:rPr>
  </w:style>
  <w:style w:type="paragraph" w:customStyle="1" w:styleId="1582">
    <w:name w:val="表格名"/>
    <w:basedOn w:val="1"/>
    <w:link w:val="3973"/>
    <w:qFormat/>
    <w:uiPriority w:val="0"/>
    <w:pPr>
      <w:adjustRightInd w:val="0"/>
      <w:snapToGrid w:val="0"/>
      <w:spacing w:before="120" w:after="120"/>
      <w:jc w:val="center"/>
    </w:pPr>
    <w:rPr>
      <w:rFonts w:ascii="黑体" w:hAnsi="仿宋_GB2312" w:eastAsia="黑体" w:cs="宋体"/>
      <w:kern w:val="0"/>
      <w:sz w:val="24"/>
      <w:szCs w:val="24"/>
    </w:rPr>
  </w:style>
  <w:style w:type="paragraph" w:customStyle="1" w:styleId="1583">
    <w:name w:val="标题A4"/>
    <w:basedOn w:val="6"/>
    <w:next w:val="182"/>
    <w:qFormat/>
    <w:uiPriority w:val="0"/>
    <w:pPr>
      <w:keepNext w:val="0"/>
      <w:keepLines w:val="0"/>
      <w:tabs>
        <w:tab w:val="left" w:pos="425"/>
      </w:tabs>
      <w:adjustRightInd w:val="0"/>
      <w:snapToGrid w:val="0"/>
      <w:spacing w:before="0" w:after="0" w:line="360" w:lineRule="auto"/>
    </w:pPr>
    <w:rPr>
      <w:rFonts w:ascii="仿宋_GB2312" w:hAnsi="华文仿宋" w:eastAsia="仿宋_GB2312"/>
      <w:lang w:val="zh-CN"/>
    </w:rPr>
  </w:style>
  <w:style w:type="table" w:customStyle="1" w:styleId="1584">
    <w:name w:val="jstri表格"/>
    <w:basedOn w:val="100"/>
    <w:qFormat/>
    <w:uiPriority w:val="0"/>
    <w:pPr>
      <w:jc w:val="both"/>
    </w:pPr>
    <w:rPr>
      <w:rFonts w:ascii="Times New Roman" w:hAnsi="Times New Roman" w:eastAsia="宋体" w:cs="Times New Roman"/>
      <w:kern w:val="0"/>
      <w:sz w:val="20"/>
      <w:szCs w:val="20"/>
    </w:rPr>
    <w:tblPr>
      <w:jc w:val="center"/>
      <w:tblBorders>
        <w:top w:val="single" w:color="auto" w:sz="12" w:space="0"/>
        <w:bottom w:val="single" w:color="auto" w:sz="12" w:space="0"/>
        <w:insideH w:val="single" w:color="auto" w:sz="4" w:space="0"/>
        <w:insideV w:val="single" w:color="auto" w:sz="4" w:space="0"/>
      </w:tblBorders>
      <w:tblLayout w:type="fixed"/>
    </w:tblPr>
    <w:trPr>
      <w:jc w:val="center"/>
    </w:trPr>
    <w:tcPr>
      <w:vAlign w:val="center"/>
    </w:tcPr>
  </w:style>
  <w:style w:type="paragraph" w:customStyle="1" w:styleId="1585">
    <w:name w:val="样式 表格文字 + 首行缩进:  0.85 厘米 段前: 0.3 行 段后: 0.3 行"/>
    <w:basedOn w:val="546"/>
    <w:qFormat/>
    <w:uiPriority w:val="0"/>
    <w:pPr>
      <w:snapToGrid w:val="0"/>
      <w:spacing w:beforeLines="30" w:afterLines="30" w:line="240" w:lineRule="auto"/>
      <w:ind w:firstLine="480"/>
    </w:pPr>
    <w:rPr>
      <w:rFonts w:cs="宋体"/>
      <w:szCs w:val="20"/>
    </w:rPr>
  </w:style>
  <w:style w:type="paragraph" w:customStyle="1" w:styleId="1586">
    <w:name w:val="表内容"/>
    <w:basedOn w:val="1"/>
    <w:link w:val="1587"/>
    <w:qFormat/>
    <w:uiPriority w:val="0"/>
    <w:pPr>
      <w:jc w:val="center"/>
    </w:pPr>
    <w:rPr>
      <w:rFonts w:ascii="宋体" w:hAnsi="宋体" w:eastAsia="宋体" w:cs="Times New Roman"/>
      <w:spacing w:val="8"/>
      <w:szCs w:val="20"/>
    </w:rPr>
  </w:style>
  <w:style w:type="character" w:customStyle="1" w:styleId="1587">
    <w:name w:val="表内容 Char"/>
    <w:link w:val="1586"/>
    <w:qFormat/>
    <w:uiPriority w:val="0"/>
    <w:rPr>
      <w:rFonts w:ascii="宋体" w:hAnsi="宋体" w:eastAsia="宋体" w:cs="Times New Roman"/>
      <w:spacing w:val="8"/>
      <w:szCs w:val="20"/>
    </w:rPr>
  </w:style>
  <w:style w:type="paragraph" w:customStyle="1" w:styleId="1588">
    <w:name w:val="正文一"/>
    <w:basedOn w:val="1"/>
    <w:link w:val="1589"/>
    <w:qFormat/>
    <w:uiPriority w:val="0"/>
    <w:pPr>
      <w:adjustRightInd w:val="0"/>
      <w:snapToGrid w:val="0"/>
      <w:spacing w:beforeLines="50" w:line="360" w:lineRule="auto"/>
      <w:ind w:firstLine="552" w:firstLineChars="200"/>
    </w:pPr>
    <w:rPr>
      <w:rFonts w:ascii="Times New Roman" w:hAnsi="Times New Roman" w:eastAsia="宋体" w:cs="Times New Roman"/>
      <w:snapToGrid w:val="0"/>
      <w:color w:val="000000"/>
      <w:sz w:val="28"/>
      <w:szCs w:val="28"/>
    </w:rPr>
  </w:style>
  <w:style w:type="character" w:customStyle="1" w:styleId="1589">
    <w:name w:val="正文一 Char"/>
    <w:link w:val="1588"/>
    <w:qFormat/>
    <w:uiPriority w:val="0"/>
    <w:rPr>
      <w:rFonts w:ascii="Times New Roman" w:hAnsi="Times New Roman" w:eastAsia="宋体" w:cs="Times New Roman"/>
      <w:snapToGrid w:val="0"/>
      <w:color w:val="000000"/>
      <w:sz w:val="28"/>
      <w:szCs w:val="28"/>
    </w:rPr>
  </w:style>
  <w:style w:type="paragraph" w:customStyle="1" w:styleId="1590">
    <w:name w:val="标题A7"/>
    <w:basedOn w:val="9"/>
    <w:next w:val="182"/>
    <w:link w:val="1591"/>
    <w:qFormat/>
    <w:uiPriority w:val="0"/>
    <w:pPr>
      <w:keepNext w:val="0"/>
      <w:keepLines w:val="0"/>
      <w:tabs>
        <w:tab w:val="left" w:pos="1296"/>
      </w:tabs>
      <w:adjustRightInd w:val="0"/>
      <w:snapToGrid w:val="0"/>
      <w:spacing w:before="20" w:after="20" w:line="360" w:lineRule="auto"/>
      <w:ind w:left="1296" w:hanging="1296"/>
    </w:pPr>
    <w:rPr>
      <w:rFonts w:ascii="仿宋_GB2312" w:eastAsia="仿宋_GB2312"/>
      <w:b w:val="0"/>
      <w:kern w:val="0"/>
      <w:sz w:val="28"/>
    </w:rPr>
  </w:style>
  <w:style w:type="character" w:customStyle="1" w:styleId="1591">
    <w:name w:val="标题A7 Char"/>
    <w:link w:val="1590"/>
    <w:qFormat/>
    <w:uiPriority w:val="0"/>
    <w:rPr>
      <w:rFonts w:ascii="仿宋_GB2312" w:hAnsi="Times New Roman" w:eastAsia="仿宋_GB2312" w:cs="Times New Roman"/>
      <w:bCs/>
      <w:kern w:val="0"/>
      <w:sz w:val="28"/>
      <w:szCs w:val="24"/>
    </w:rPr>
  </w:style>
  <w:style w:type="paragraph" w:customStyle="1" w:styleId="1592">
    <w:name w:val="3级"/>
    <w:basedOn w:val="4"/>
    <w:qFormat/>
    <w:uiPriority w:val="0"/>
    <w:pPr>
      <w:keepNext w:val="0"/>
      <w:tabs>
        <w:tab w:val="left" w:pos="425"/>
      </w:tabs>
      <w:adjustRightInd w:val="0"/>
      <w:spacing w:before="240" w:beforeLines="0" w:after="0" w:afterLines="0" w:line="500" w:lineRule="exact"/>
    </w:pPr>
    <w:rPr>
      <w:rFonts w:ascii="华康简楷" w:hAnsi="Times New Roman" w:eastAsia="华康简楷" w:cs="宋体"/>
      <w:b w:val="0"/>
      <w:kern w:val="2"/>
      <w:sz w:val="32"/>
      <w:szCs w:val="20"/>
    </w:rPr>
  </w:style>
  <w:style w:type="character" w:customStyle="1" w:styleId="1593">
    <w:name w:val="表格下方正文 Char"/>
    <w:qFormat/>
    <w:uiPriority w:val="0"/>
    <w:rPr>
      <w:rFonts w:eastAsia="宋体"/>
      <w:bCs/>
      <w:kern w:val="2"/>
      <w:sz w:val="24"/>
      <w:szCs w:val="24"/>
      <w:lang w:val="en-US" w:eastAsia="zh-CN" w:bidi="ar-SA"/>
    </w:rPr>
  </w:style>
  <w:style w:type="character" w:customStyle="1" w:styleId="1594">
    <w:name w:val="Char Char24"/>
    <w:qFormat/>
    <w:uiPriority w:val="0"/>
    <w:rPr>
      <w:rFonts w:eastAsia="宋体"/>
      <w:kern w:val="2"/>
      <w:sz w:val="18"/>
      <w:lang w:val="en-US" w:eastAsia="zh-CN" w:bidi="ar-SA"/>
    </w:rPr>
  </w:style>
  <w:style w:type="character" w:customStyle="1" w:styleId="1595">
    <w:name w:val="表格正文 Char Char"/>
    <w:qFormat/>
    <w:uiPriority w:val="0"/>
    <w:rPr>
      <w:rFonts w:ascii="Arial" w:hAnsi="Arial" w:eastAsia="宋体"/>
      <w:color w:val="000000"/>
      <w:kern w:val="2"/>
      <w:sz w:val="21"/>
      <w:szCs w:val="24"/>
      <w:lang w:val="en-US" w:eastAsia="zh-CN" w:bidi="ar-SA"/>
    </w:rPr>
  </w:style>
  <w:style w:type="character" w:customStyle="1" w:styleId="1596">
    <w:name w:val="正文01 Char Char"/>
    <w:qFormat/>
    <w:locked/>
    <w:uiPriority w:val="0"/>
    <w:rPr>
      <w:rFonts w:ascii="Arial" w:hAnsi="Arial" w:eastAsia="宋体"/>
      <w:kern w:val="2"/>
      <w:sz w:val="24"/>
      <w:szCs w:val="24"/>
      <w:lang w:val="en-US" w:eastAsia="zh-CN" w:bidi="ar-SA"/>
    </w:rPr>
  </w:style>
  <w:style w:type="paragraph" w:customStyle="1" w:styleId="1597">
    <w:name w:val="图片"/>
    <w:basedOn w:val="34"/>
    <w:qFormat/>
    <w:uiPriority w:val="0"/>
    <w:pPr>
      <w:adjustRightInd w:val="0"/>
      <w:snapToGrid w:val="0"/>
      <w:spacing w:line="520" w:lineRule="exact"/>
      <w:ind w:firstLine="480"/>
      <w:jc w:val="center"/>
    </w:pPr>
    <w:rPr>
      <w:sz w:val="24"/>
    </w:rPr>
  </w:style>
  <w:style w:type="character" w:customStyle="1" w:styleId="1598">
    <w:name w:val="图片 Char"/>
    <w:uiPriority w:val="0"/>
    <w:rPr>
      <w:rFonts w:ascii="宋体" w:hAnsi="宋体" w:eastAsia="宋体"/>
      <w:kern w:val="2"/>
      <w:sz w:val="24"/>
      <w:szCs w:val="24"/>
      <w:lang w:val="en-US" w:eastAsia="zh-CN" w:bidi="ar-SA"/>
    </w:rPr>
  </w:style>
  <w:style w:type="paragraph" w:customStyle="1" w:styleId="1599">
    <w:name w:val="Char Char2 Char Char Char Char"/>
    <w:basedOn w:val="1"/>
    <w:qFormat/>
    <w:uiPriority w:val="0"/>
    <w:pPr>
      <w:tabs>
        <w:tab w:val="left" w:pos="794"/>
        <w:tab w:val="left" w:pos="1191"/>
        <w:tab w:val="left" w:pos="1588"/>
        <w:tab w:val="left" w:pos="1985"/>
      </w:tabs>
      <w:autoSpaceDE w:val="0"/>
      <w:autoSpaceDN w:val="0"/>
      <w:adjustRightInd w:val="0"/>
      <w:spacing w:before="136"/>
    </w:pPr>
    <w:rPr>
      <w:rFonts w:ascii="Tahoma" w:hAnsi="Tahoma" w:eastAsia="宋体" w:cs="Times New Roman"/>
      <w:sz w:val="24"/>
      <w:szCs w:val="24"/>
      <w:lang w:val="en-GB"/>
    </w:rPr>
  </w:style>
  <w:style w:type="character" w:customStyle="1" w:styleId="1600">
    <w:name w:val="p7"/>
    <w:qFormat/>
    <w:uiPriority w:val="0"/>
  </w:style>
  <w:style w:type="paragraph" w:customStyle="1" w:styleId="1601">
    <w:name w:val="一级标题1"/>
    <w:basedOn w:val="2"/>
    <w:qFormat/>
    <w:uiPriority w:val="0"/>
    <w:pPr>
      <w:tabs>
        <w:tab w:val="left" w:pos="425"/>
      </w:tabs>
      <w:spacing w:before="60" w:after="0" w:line="460" w:lineRule="exact"/>
      <w:jc w:val="left"/>
    </w:pPr>
    <w:rPr>
      <w:sz w:val="30"/>
    </w:rPr>
  </w:style>
  <w:style w:type="paragraph" w:customStyle="1" w:styleId="1602">
    <w:name w:val="完成日期"/>
    <w:basedOn w:val="1"/>
    <w:qFormat/>
    <w:uiPriority w:val="0"/>
    <w:pPr>
      <w:adjustRightInd w:val="0"/>
      <w:spacing w:line="360" w:lineRule="auto"/>
      <w:jc w:val="center"/>
      <w:textAlignment w:val="baseline"/>
    </w:pPr>
    <w:rPr>
      <w:rFonts w:ascii="楷体_GB2312" w:hAnsi="Times New Roman" w:eastAsia="楷体_GB2312" w:cs="Times New Roman"/>
      <w:kern w:val="0"/>
      <w:sz w:val="32"/>
      <w:szCs w:val="20"/>
    </w:rPr>
  </w:style>
  <w:style w:type="character" w:customStyle="1" w:styleId="1603">
    <w:name w:val="标题 32 Char"/>
    <w:qFormat/>
    <w:uiPriority w:val="0"/>
    <w:rPr>
      <w:rFonts w:eastAsia="黑体"/>
      <w:b/>
      <w:bCs/>
      <w:snapToGrid w:val="0"/>
      <w:color w:val="000000"/>
      <w:sz w:val="24"/>
      <w:szCs w:val="24"/>
      <w:lang w:val="en-US" w:eastAsia="zh-CN" w:bidi="ar-SA"/>
    </w:rPr>
  </w:style>
  <w:style w:type="paragraph" w:customStyle="1" w:styleId="1604">
    <w:name w:val="样式 样式 样式 样式 样式 正文缩进 + 仿宋_GB2312 行距: 1.5 倍行距 + 首行缩进:  2 字符1 + 首行缩..."/>
    <w:basedOn w:val="1"/>
    <w:qFormat/>
    <w:uiPriority w:val="0"/>
    <w:pPr>
      <w:widowControl/>
      <w:spacing w:line="360" w:lineRule="auto"/>
      <w:ind w:firstLine="200" w:firstLineChars="200"/>
      <w:jc w:val="left"/>
    </w:pPr>
    <w:rPr>
      <w:rFonts w:hint="eastAsia" w:ascii="仿宋_GB2312" w:hAnsi="仿宋_GB2312" w:eastAsia="宋体" w:cs="Times New Roman"/>
      <w:sz w:val="24"/>
      <w:szCs w:val="20"/>
    </w:rPr>
  </w:style>
  <w:style w:type="character" w:customStyle="1" w:styleId="1605">
    <w:name w:val="Char Char18"/>
    <w:qFormat/>
    <w:uiPriority w:val="0"/>
    <w:rPr>
      <w:rFonts w:eastAsia="宋体"/>
      <w:kern w:val="2"/>
      <w:sz w:val="21"/>
      <w:szCs w:val="24"/>
      <w:lang w:val="en-US" w:eastAsia="zh-CN" w:bidi="ar-SA"/>
    </w:rPr>
  </w:style>
  <w:style w:type="character" w:customStyle="1" w:styleId="1606">
    <w:name w:val="主标题 Char Char"/>
    <w:qFormat/>
    <w:uiPriority w:val="0"/>
    <w:rPr>
      <w:rFonts w:ascii="Arial" w:hAnsi="Arial" w:eastAsia="宋体" w:cs="Arial"/>
      <w:b/>
      <w:bCs/>
      <w:kern w:val="2"/>
      <w:sz w:val="32"/>
      <w:szCs w:val="32"/>
      <w:lang w:val="en-US" w:eastAsia="zh-CN" w:bidi="ar-SA"/>
    </w:rPr>
  </w:style>
  <w:style w:type="character" w:customStyle="1" w:styleId="1607">
    <w:name w:val="正文文字缩进 2 Char1"/>
    <w:qFormat/>
    <w:uiPriority w:val="0"/>
    <w:rPr>
      <w:rFonts w:ascii="宋体" w:eastAsia="宋体"/>
      <w:spacing w:val="4"/>
      <w:kern w:val="2"/>
      <w:sz w:val="28"/>
      <w:lang w:val="en-US" w:eastAsia="zh-CN" w:bidi="ar-SA"/>
    </w:rPr>
  </w:style>
  <w:style w:type="character" w:customStyle="1" w:styleId="1608">
    <w:name w:val="123YJ Char7"/>
    <w:qFormat/>
    <w:uiPriority w:val="0"/>
    <w:rPr>
      <w:rFonts w:eastAsia="宋体"/>
      <w:kern w:val="2"/>
      <w:sz w:val="18"/>
      <w:szCs w:val="18"/>
      <w:lang w:val="en-US" w:eastAsia="zh-CN" w:bidi="ar-SA"/>
    </w:rPr>
  </w:style>
  <w:style w:type="paragraph" w:customStyle="1" w:styleId="1609">
    <w:name w:val="CAL-正文"/>
    <w:basedOn w:val="1"/>
    <w:link w:val="1610"/>
    <w:qFormat/>
    <w:uiPriority w:val="0"/>
    <w:pPr>
      <w:widowControl/>
      <w:overflowPunct w:val="0"/>
      <w:autoSpaceDE w:val="0"/>
      <w:autoSpaceDN w:val="0"/>
      <w:spacing w:line="360" w:lineRule="auto"/>
      <w:ind w:left="280" w:leftChars="280" w:firstLine="200" w:firstLineChars="200"/>
      <w:textAlignment w:val="baseline"/>
    </w:pPr>
    <w:rPr>
      <w:rFonts w:ascii="Times New Roman" w:hAnsi="Times New Roman" w:eastAsia="宋体" w:cs="Times New Roman"/>
      <w:kern w:val="0"/>
      <w:sz w:val="24"/>
      <w:szCs w:val="24"/>
    </w:rPr>
  </w:style>
  <w:style w:type="character" w:customStyle="1" w:styleId="1610">
    <w:name w:val="CAL-正文 Char"/>
    <w:link w:val="1609"/>
    <w:qFormat/>
    <w:uiPriority w:val="0"/>
    <w:rPr>
      <w:rFonts w:ascii="Times New Roman" w:hAnsi="Times New Roman" w:eastAsia="宋体" w:cs="Times New Roman"/>
      <w:kern w:val="0"/>
      <w:sz w:val="24"/>
      <w:szCs w:val="24"/>
    </w:rPr>
  </w:style>
  <w:style w:type="paragraph" w:customStyle="1" w:styleId="1611">
    <w:name w:val="样式 正文文本缩进 + (中文) 仿宋_GB2312 小四 行距: 1.5 倍行距"/>
    <w:basedOn w:val="34"/>
    <w:link w:val="1612"/>
    <w:semiHidden/>
    <w:qFormat/>
    <w:uiPriority w:val="0"/>
    <w:pPr>
      <w:widowControl/>
      <w:overflowPunct w:val="0"/>
      <w:autoSpaceDE w:val="0"/>
      <w:autoSpaceDN w:val="0"/>
      <w:adjustRightInd w:val="0"/>
      <w:spacing w:line="360" w:lineRule="auto"/>
      <w:ind w:firstLine="200"/>
      <w:jc w:val="left"/>
      <w:textAlignment w:val="baseline"/>
    </w:pPr>
    <w:rPr>
      <w:rFonts w:ascii="Times New Roman" w:hAnsi="Times New Roman" w:eastAsia="仿宋_GB2312"/>
      <w:kern w:val="0"/>
      <w:sz w:val="24"/>
      <w:szCs w:val="20"/>
    </w:rPr>
  </w:style>
  <w:style w:type="character" w:customStyle="1" w:styleId="1612">
    <w:name w:val="样式 正文文本缩进 + (中文) 仿宋_GB2312 小四 行距: 1.5 倍行距 Char"/>
    <w:link w:val="1611"/>
    <w:semiHidden/>
    <w:qFormat/>
    <w:uiPriority w:val="0"/>
    <w:rPr>
      <w:rFonts w:ascii="Times New Roman" w:hAnsi="Times New Roman" w:eastAsia="仿宋_GB2312" w:cs="Times New Roman"/>
      <w:kern w:val="0"/>
      <w:sz w:val="24"/>
      <w:szCs w:val="20"/>
    </w:rPr>
  </w:style>
  <w:style w:type="character" w:customStyle="1" w:styleId="1613">
    <w:name w:val="h Char4"/>
    <w:qFormat/>
    <w:locked/>
    <w:uiPriority w:val="0"/>
    <w:rPr>
      <w:rFonts w:eastAsia="宋体"/>
      <w:kern w:val="2"/>
      <w:sz w:val="18"/>
      <w:lang w:val="en-US" w:eastAsia="zh-CN" w:bidi="ar-SA"/>
    </w:rPr>
  </w:style>
  <w:style w:type="paragraph" w:customStyle="1" w:styleId="1614">
    <w:name w:val="页脚1"/>
    <w:basedOn w:val="1"/>
    <w:qFormat/>
    <w:uiPriority w:val="0"/>
    <w:pPr>
      <w:tabs>
        <w:tab w:val="center" w:pos="4153"/>
        <w:tab w:val="right" w:pos="8306"/>
      </w:tabs>
      <w:snapToGrid w:val="0"/>
      <w:jc w:val="left"/>
    </w:pPr>
    <w:rPr>
      <w:rFonts w:ascii="Times New Roman" w:hAnsi="Times New Roman" w:eastAsia="宋体" w:cs="Times New Roman"/>
      <w:sz w:val="18"/>
      <w:szCs w:val="24"/>
    </w:rPr>
  </w:style>
  <w:style w:type="paragraph" w:customStyle="1" w:styleId="1615">
    <w:name w:val="正文缩进2"/>
    <w:basedOn w:val="1"/>
    <w:qFormat/>
    <w:uiPriority w:val="0"/>
    <w:pPr>
      <w:ind w:firstLine="420"/>
    </w:pPr>
    <w:rPr>
      <w:rFonts w:ascii="Times New Roman" w:hAnsi="Times New Roman" w:eastAsia="宋体" w:cs="Times New Roman"/>
      <w:szCs w:val="24"/>
    </w:rPr>
  </w:style>
  <w:style w:type="paragraph" w:customStyle="1" w:styleId="1616">
    <w:name w:val="Char Char34 Char Char Char Char Char Char Char Char Char Char Char Char Char Char Char Char"/>
    <w:basedOn w:val="1"/>
    <w:semiHidden/>
    <w:qFormat/>
    <w:uiPriority w:val="0"/>
    <w:rPr>
      <w:rFonts w:ascii="Times New Roman" w:hAnsi="Times New Roman" w:eastAsia="宋体" w:cs="Times New Roman"/>
      <w:szCs w:val="24"/>
    </w:rPr>
  </w:style>
  <w:style w:type="paragraph" w:customStyle="1" w:styleId="1617">
    <w:name w:val="I目录2级"/>
    <w:basedOn w:val="1"/>
    <w:link w:val="1618"/>
    <w:semiHidden/>
    <w:qFormat/>
    <w:uiPriority w:val="0"/>
    <w:pPr>
      <w:widowControl/>
      <w:tabs>
        <w:tab w:val="right" w:leader="dot" w:pos="9800"/>
      </w:tabs>
      <w:overflowPunct w:val="0"/>
      <w:autoSpaceDE w:val="0"/>
      <w:autoSpaceDN w:val="0"/>
      <w:adjustRightInd w:val="0"/>
      <w:snapToGrid w:val="0"/>
      <w:spacing w:line="360" w:lineRule="auto"/>
      <w:ind w:right="105" w:rightChars="50"/>
      <w:jc w:val="center"/>
      <w:textAlignment w:val="center"/>
    </w:pPr>
    <w:rPr>
      <w:rFonts w:ascii="宋体" w:hAnsi="宋体" w:eastAsia="宋体" w:cs="Times New Roman"/>
      <w:b/>
      <w:kern w:val="0"/>
      <w:sz w:val="24"/>
      <w:szCs w:val="24"/>
    </w:rPr>
  </w:style>
  <w:style w:type="character" w:customStyle="1" w:styleId="1618">
    <w:name w:val="I目录2级 Char"/>
    <w:link w:val="1617"/>
    <w:semiHidden/>
    <w:qFormat/>
    <w:uiPriority w:val="0"/>
    <w:rPr>
      <w:rFonts w:ascii="宋体" w:hAnsi="宋体" w:eastAsia="宋体" w:cs="Times New Roman"/>
      <w:b/>
      <w:kern w:val="0"/>
      <w:sz w:val="24"/>
      <w:szCs w:val="24"/>
    </w:rPr>
  </w:style>
  <w:style w:type="paragraph" w:customStyle="1" w:styleId="1619">
    <w:name w:val="t表格题目"/>
    <w:basedOn w:val="1"/>
    <w:qFormat/>
    <w:uiPriority w:val="0"/>
    <w:pPr>
      <w:widowControl/>
      <w:tabs>
        <w:tab w:val="left" w:pos="9540"/>
      </w:tabs>
      <w:overflowPunct w:val="0"/>
      <w:autoSpaceDE w:val="0"/>
      <w:autoSpaceDN w:val="0"/>
      <w:ind w:left="514" w:leftChars="257" w:right="172" w:rightChars="86"/>
      <w:jc w:val="center"/>
      <w:textAlignment w:val="baseline"/>
    </w:pPr>
    <w:rPr>
      <w:rFonts w:ascii="仿宋_GB2312" w:hAnsi="宋体" w:eastAsia="仿宋_GB2312" w:cs="Times New Roman"/>
      <w:kern w:val="0"/>
      <w:szCs w:val="24"/>
    </w:rPr>
  </w:style>
  <w:style w:type="paragraph" w:customStyle="1" w:styleId="1620">
    <w:name w:val="样式 样式 样式 样式 样式 F文字-标准规范 + 右侧:  -1 字符 + 右侧:  1 字符 + 右侧:  1 字符 + 右..."/>
    <w:basedOn w:val="1"/>
    <w:qFormat/>
    <w:uiPriority w:val="0"/>
    <w:pPr>
      <w:widowControl/>
      <w:numPr>
        <w:ilvl w:val="0"/>
        <w:numId w:val="24"/>
      </w:numPr>
      <w:tabs>
        <w:tab w:val="left" w:pos="540"/>
      </w:tabs>
      <w:overflowPunct w:val="0"/>
      <w:autoSpaceDE w:val="0"/>
      <w:autoSpaceDN w:val="0"/>
      <w:spacing w:line="360" w:lineRule="auto"/>
      <w:ind w:right="400" w:rightChars="200"/>
      <w:jc w:val="left"/>
      <w:textAlignment w:val="center"/>
    </w:pPr>
    <w:rPr>
      <w:rFonts w:ascii="Times New Roman" w:hAnsi="Times New Roman" w:eastAsia="仿宋_GB2312" w:cs="宋体"/>
      <w:kern w:val="0"/>
      <w:sz w:val="24"/>
      <w:szCs w:val="20"/>
    </w:rPr>
  </w:style>
  <w:style w:type="paragraph" w:customStyle="1" w:styleId="1621">
    <w:name w:val="yw表格不居中五号"/>
    <w:qFormat/>
    <w:uiPriority w:val="0"/>
    <w:pPr>
      <w:autoSpaceDE w:val="0"/>
      <w:autoSpaceDN w:val="0"/>
      <w:adjustRightInd w:val="0"/>
      <w:snapToGrid w:val="0"/>
      <w:jc w:val="both"/>
    </w:pPr>
    <w:rPr>
      <w:rFonts w:ascii="Times New Roman" w:hAnsi="Times New Roman" w:eastAsia="仿宋_GB2312" w:cs="Times New Roman"/>
      <w:kern w:val="0"/>
      <w:sz w:val="21"/>
      <w:szCs w:val="21"/>
      <w:lang w:val="en-US" w:eastAsia="zh-CN" w:bidi="ar-SA"/>
    </w:rPr>
  </w:style>
  <w:style w:type="character" w:customStyle="1" w:styleId="1622">
    <w:name w:val="Char Char20"/>
    <w:qFormat/>
    <w:uiPriority w:val="0"/>
    <w:rPr>
      <w:rFonts w:ascii="宋体"/>
      <w:kern w:val="2"/>
      <w:sz w:val="18"/>
      <w:szCs w:val="18"/>
    </w:rPr>
  </w:style>
  <w:style w:type="character" w:customStyle="1" w:styleId="1623">
    <w:name w:val="页眉1 Char2"/>
    <w:qFormat/>
    <w:uiPriority w:val="0"/>
    <w:rPr>
      <w:rFonts w:eastAsia="宋体"/>
      <w:kern w:val="2"/>
      <w:sz w:val="18"/>
      <w:lang w:val="en-US" w:eastAsia="zh-CN" w:bidi="ar-SA"/>
    </w:rPr>
  </w:style>
  <w:style w:type="paragraph" w:customStyle="1" w:styleId="1624">
    <w:name w:val="Char Char27"/>
    <w:basedOn w:val="1"/>
    <w:qFormat/>
    <w:uiPriority w:val="0"/>
    <w:rPr>
      <w:rFonts w:ascii="Times New Roman" w:hAnsi="Times New Roman" w:eastAsia="宋体" w:cs="Times New Roman"/>
      <w:szCs w:val="24"/>
    </w:rPr>
  </w:style>
  <w:style w:type="paragraph" w:customStyle="1" w:styleId="1625">
    <w:name w:val="样式 正文文本缩进 2 + 首行缩进:  1 厘米"/>
    <w:basedOn w:val="49"/>
    <w:qFormat/>
    <w:uiPriority w:val="0"/>
    <w:pPr>
      <w:spacing w:after="0" w:line="360" w:lineRule="auto"/>
      <w:ind w:left="0" w:leftChars="0" w:firstLine="480" w:firstLineChars="200"/>
    </w:pPr>
    <w:rPr>
      <w:rFonts w:cs="宋体"/>
      <w:sz w:val="24"/>
      <w:szCs w:val="20"/>
    </w:rPr>
  </w:style>
  <w:style w:type="paragraph" w:customStyle="1" w:styleId="1626">
    <w:name w:val="Table text"/>
    <w:basedOn w:val="1"/>
    <w:qFormat/>
    <w:uiPriority w:val="0"/>
    <w:pPr>
      <w:keepLines/>
      <w:widowControl/>
      <w:spacing w:before="40" w:after="40"/>
      <w:jc w:val="center"/>
    </w:pPr>
    <w:rPr>
      <w:rFonts w:ascii="Arial" w:hAnsi="Arial" w:eastAsia="PMingLiU" w:cs="Times New Roman"/>
      <w:kern w:val="0"/>
      <w:sz w:val="22"/>
      <w:szCs w:val="24"/>
      <w:lang w:val="en-GB"/>
    </w:rPr>
  </w:style>
  <w:style w:type="character" w:customStyle="1" w:styleId="1627">
    <w:name w:val="Char Char19"/>
    <w:qFormat/>
    <w:uiPriority w:val="0"/>
    <w:rPr>
      <w:kern w:val="2"/>
      <w:sz w:val="21"/>
      <w:szCs w:val="24"/>
    </w:rPr>
  </w:style>
  <w:style w:type="character" w:customStyle="1" w:styleId="1628">
    <w:name w:val="二级标题 Char"/>
    <w:link w:val="583"/>
    <w:qFormat/>
    <w:uiPriority w:val="0"/>
    <w:rPr>
      <w:rFonts w:ascii="Times New Roman" w:hAnsi="Times New Roman" w:eastAsia="宋体" w:cs="Times New Roman"/>
      <w:b/>
      <w:bCs/>
      <w:sz w:val="28"/>
      <w:szCs w:val="28"/>
    </w:rPr>
  </w:style>
  <w:style w:type="character" w:customStyle="1" w:styleId="1629">
    <w:name w:val="text_edit editable-title"/>
    <w:qFormat/>
    <w:uiPriority w:val="0"/>
  </w:style>
  <w:style w:type="paragraph" w:customStyle="1" w:styleId="1630">
    <w:name w:val="报告正文 Char Char"/>
    <w:basedOn w:val="1"/>
    <w:qFormat/>
    <w:uiPriority w:val="0"/>
    <w:pPr>
      <w:wordWrap w:val="0"/>
      <w:topLinePunct/>
      <w:spacing w:line="360" w:lineRule="auto"/>
      <w:ind w:firstLine="200" w:firstLineChars="200"/>
    </w:pPr>
    <w:rPr>
      <w:rFonts w:ascii="Times New Roman" w:hAnsi="Times New Roman" w:eastAsia="宋体" w:cs="Times New Roman"/>
      <w:bCs/>
      <w:spacing w:val="14"/>
      <w:sz w:val="24"/>
      <w:szCs w:val="24"/>
    </w:rPr>
  </w:style>
  <w:style w:type="paragraph" w:customStyle="1" w:styleId="1631">
    <w:name w:val="gray"/>
    <w:basedOn w:val="1"/>
    <w:qFormat/>
    <w:uiPriority w:val="0"/>
    <w:pPr>
      <w:widowControl/>
      <w:spacing w:before="100" w:beforeAutospacing="1" w:after="100" w:afterAutospacing="1"/>
      <w:jc w:val="left"/>
    </w:pPr>
    <w:rPr>
      <w:rFonts w:ascii="宋体" w:hAnsi="宋体" w:eastAsia="宋体" w:cs="宋体"/>
      <w:color w:val="808080"/>
      <w:kern w:val="0"/>
      <w:sz w:val="24"/>
      <w:szCs w:val="24"/>
    </w:rPr>
  </w:style>
  <w:style w:type="paragraph" w:customStyle="1" w:styleId="1632">
    <w:name w:val="nv"/>
    <w:basedOn w:val="1"/>
    <w:qFormat/>
    <w:uiPriority w:val="0"/>
    <w:pPr>
      <w:widowControl/>
      <w:spacing w:after="50"/>
      <w:jc w:val="left"/>
    </w:pPr>
    <w:rPr>
      <w:rFonts w:ascii="宋体" w:hAnsi="宋体" w:eastAsia="宋体" w:cs="宋体"/>
      <w:kern w:val="0"/>
      <w:sz w:val="24"/>
      <w:szCs w:val="24"/>
    </w:rPr>
  </w:style>
  <w:style w:type="paragraph" w:customStyle="1" w:styleId="1633">
    <w:name w:val="enc-ti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34">
    <w:name w:val="enc-wrap"/>
    <w:basedOn w:val="1"/>
    <w:qFormat/>
    <w:uiPriority w:val="0"/>
    <w:pPr>
      <w:widowControl/>
      <w:pBdr>
        <w:top w:val="single" w:color="D1B27B" w:sz="4" w:space="0"/>
        <w:left w:val="single" w:color="D1B27B" w:sz="4" w:space="0"/>
        <w:bottom w:val="single" w:color="D1B27B" w:sz="4" w:space="0"/>
        <w:right w:val="single" w:color="D1B27B" w:sz="4" w:space="0"/>
      </w:pBdr>
      <w:spacing w:before="100" w:beforeAutospacing="1" w:after="100" w:afterAutospacing="1"/>
      <w:jc w:val="left"/>
    </w:pPr>
    <w:rPr>
      <w:rFonts w:ascii="宋体" w:hAnsi="宋体" w:eastAsia="宋体" w:cs="宋体"/>
      <w:kern w:val="0"/>
      <w:sz w:val="24"/>
      <w:szCs w:val="24"/>
    </w:rPr>
  </w:style>
  <w:style w:type="paragraph" w:customStyle="1" w:styleId="1635">
    <w:name w:val="enc-content"/>
    <w:basedOn w:val="1"/>
    <w:qFormat/>
    <w:uiPriority w:val="0"/>
    <w:pPr>
      <w:widowControl/>
      <w:shd w:val="clear" w:color="auto" w:fill="FFFFDB"/>
      <w:spacing w:before="100" w:beforeAutospacing="1" w:after="100" w:afterAutospacing="1"/>
      <w:jc w:val="left"/>
    </w:pPr>
    <w:rPr>
      <w:rFonts w:ascii="宋体" w:hAnsi="宋体" w:eastAsia="宋体" w:cs="宋体"/>
      <w:kern w:val="0"/>
      <w:sz w:val="24"/>
      <w:szCs w:val="24"/>
    </w:rPr>
  </w:style>
  <w:style w:type="paragraph" w:customStyle="1" w:styleId="1636">
    <w:name w:val="enc-ver-ti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37">
    <w:name w:val="enc-ver-content"/>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638">
    <w:name w:val="progress-bar"/>
    <w:basedOn w:val="1"/>
    <w:qFormat/>
    <w:uiPriority w:val="0"/>
    <w:pPr>
      <w:widowControl/>
      <w:spacing w:before="100" w:beforeAutospacing="1" w:after="100" w:afterAutospacing="1" w:line="130" w:lineRule="atLeast"/>
      <w:jc w:val="left"/>
    </w:pPr>
    <w:rPr>
      <w:rFonts w:ascii="宋体" w:hAnsi="宋体" w:eastAsia="宋体" w:cs="宋体"/>
      <w:kern w:val="0"/>
      <w:sz w:val="24"/>
      <w:szCs w:val="24"/>
    </w:rPr>
  </w:style>
  <w:style w:type="paragraph" w:customStyle="1" w:styleId="1639">
    <w:name w:val="process-text"/>
    <w:basedOn w:val="1"/>
    <w:qFormat/>
    <w:uiPriority w:val="0"/>
    <w:pPr>
      <w:widowControl/>
      <w:spacing w:before="100" w:beforeAutospacing="1" w:after="100" w:afterAutospacing="1" w:line="130" w:lineRule="atLeast"/>
      <w:jc w:val="center"/>
    </w:pPr>
    <w:rPr>
      <w:rFonts w:ascii="宋体" w:hAnsi="宋体" w:eastAsia="宋体" w:cs="宋体"/>
      <w:color w:val="FFFFFF"/>
      <w:kern w:val="0"/>
      <w:sz w:val="24"/>
      <w:szCs w:val="24"/>
    </w:rPr>
  </w:style>
  <w:style w:type="paragraph" w:customStyle="1" w:styleId="1640">
    <w:name w:val="doubtdialog"/>
    <w:basedOn w:val="1"/>
    <w:qFormat/>
    <w:uiPriority w:val="0"/>
    <w:pPr>
      <w:widowControl/>
      <w:wordWrap w:val="0"/>
      <w:spacing w:before="100" w:beforeAutospacing="1" w:after="100" w:afterAutospacing="1"/>
      <w:jc w:val="left"/>
    </w:pPr>
    <w:rPr>
      <w:rFonts w:ascii="宋体" w:hAnsi="宋体" w:eastAsia="宋体" w:cs="宋体"/>
      <w:kern w:val="0"/>
      <w:sz w:val="24"/>
      <w:szCs w:val="24"/>
    </w:rPr>
  </w:style>
  <w:style w:type="paragraph" w:customStyle="1" w:styleId="1641">
    <w:name w:val="doubt-suc"/>
    <w:basedOn w:val="1"/>
    <w:qFormat/>
    <w:uiPriority w:val="0"/>
    <w:pPr>
      <w:widowControl/>
      <w:spacing w:before="150" w:after="500"/>
      <w:jc w:val="center"/>
    </w:pPr>
    <w:rPr>
      <w:rFonts w:ascii="宋体" w:hAnsi="宋体" w:eastAsia="宋体" w:cs="宋体"/>
      <w:b/>
      <w:bCs/>
      <w:kern w:val="0"/>
      <w:sz w:val="14"/>
      <w:szCs w:val="14"/>
    </w:rPr>
  </w:style>
  <w:style w:type="paragraph" w:customStyle="1" w:styleId="1642">
    <w:name w:val="judgeform"/>
    <w:basedOn w:val="1"/>
    <w:qFormat/>
    <w:uiPriority w:val="0"/>
    <w:pPr>
      <w:widowControl/>
      <w:pBdr>
        <w:top w:val="single" w:color="FF0000" w:sz="2" w:space="1"/>
        <w:left w:val="single" w:color="FF0000" w:sz="2" w:space="5"/>
        <w:bottom w:val="single" w:color="FF0000" w:sz="2" w:space="5"/>
        <w:right w:val="single" w:color="FF0000" w:sz="2" w:space="5"/>
      </w:pBdr>
      <w:spacing w:before="100" w:beforeAutospacing="1" w:after="100" w:afterAutospacing="1"/>
      <w:jc w:val="left"/>
    </w:pPr>
    <w:rPr>
      <w:rFonts w:ascii="宋体" w:hAnsi="宋体" w:eastAsia="宋体" w:cs="宋体"/>
      <w:kern w:val="0"/>
      <w:sz w:val="24"/>
      <w:szCs w:val="24"/>
    </w:rPr>
  </w:style>
  <w:style w:type="paragraph" w:customStyle="1" w:styleId="1643">
    <w:name w:val="judgetip"/>
    <w:basedOn w:val="1"/>
    <w:qFormat/>
    <w:uiPriority w:val="0"/>
    <w:pPr>
      <w:widowControl/>
      <w:spacing w:before="100" w:beforeAutospacing="1" w:after="100" w:afterAutospacing="1" w:line="300" w:lineRule="atLeast"/>
      <w:jc w:val="center"/>
    </w:pPr>
    <w:rPr>
      <w:rFonts w:ascii="宋体" w:hAnsi="宋体" w:eastAsia="宋体" w:cs="宋体"/>
      <w:kern w:val="0"/>
      <w:sz w:val="14"/>
      <w:szCs w:val="14"/>
    </w:rPr>
  </w:style>
  <w:style w:type="paragraph" w:customStyle="1" w:styleId="1644">
    <w:name w:val="judgecomplete"/>
    <w:basedOn w:val="1"/>
    <w:qFormat/>
    <w:uiPriority w:val="0"/>
    <w:pPr>
      <w:widowControl/>
      <w:spacing w:before="100" w:beforeAutospacing="1" w:after="100" w:afterAutospacing="1" w:line="300" w:lineRule="atLeast"/>
      <w:jc w:val="center"/>
    </w:pPr>
    <w:rPr>
      <w:rFonts w:ascii="宋体" w:hAnsi="宋体" w:eastAsia="宋体" w:cs="宋体"/>
      <w:kern w:val="0"/>
      <w:sz w:val="14"/>
      <w:szCs w:val="14"/>
    </w:rPr>
  </w:style>
  <w:style w:type="paragraph" w:customStyle="1" w:styleId="1645">
    <w:name w:val="judgeform-error"/>
    <w:basedOn w:val="1"/>
    <w:qFormat/>
    <w:uiPriority w:val="0"/>
    <w:pPr>
      <w:widowControl/>
      <w:spacing w:before="300" w:after="100" w:afterAutospacing="1"/>
      <w:jc w:val="center"/>
    </w:pPr>
    <w:rPr>
      <w:rFonts w:ascii="宋体" w:hAnsi="宋体" w:eastAsia="宋体" w:cs="宋体"/>
      <w:color w:val="FF0000"/>
      <w:kern w:val="0"/>
      <w:sz w:val="24"/>
      <w:szCs w:val="24"/>
    </w:rPr>
  </w:style>
  <w:style w:type="paragraph" w:customStyle="1" w:styleId="1646">
    <w:name w:val="doubtconfirmform"/>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47">
    <w:name w:val="dbt-confirm-errtip"/>
    <w:basedOn w:val="1"/>
    <w:qFormat/>
    <w:uiPriority w:val="0"/>
    <w:pPr>
      <w:widowControl/>
      <w:spacing w:before="100" w:beforeAutospacing="1" w:after="100" w:afterAutospacing="1"/>
      <w:jc w:val="left"/>
    </w:pPr>
    <w:rPr>
      <w:rFonts w:ascii="宋体" w:hAnsi="宋体" w:eastAsia="宋体" w:cs="宋体"/>
      <w:color w:val="FF0000"/>
      <w:kern w:val="0"/>
      <w:sz w:val="24"/>
      <w:szCs w:val="24"/>
    </w:rPr>
  </w:style>
  <w:style w:type="paragraph" w:customStyle="1" w:styleId="1648">
    <w:name w:val="tangram-scrollba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49">
    <w:name w:val="tangram-scrollbar-track"/>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50">
    <w:name w:val="tangram-scrollbar-slid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51">
    <w:name w:val="tangram-scrollbar-slider-thumb"/>
    <w:basedOn w:val="1"/>
    <w:qFormat/>
    <w:uiPriority w:val="0"/>
    <w:pPr>
      <w:widowControl/>
      <w:shd w:val="clear" w:color="auto" w:fill="A9B8CE"/>
      <w:spacing w:before="100" w:beforeAutospacing="1" w:after="100" w:afterAutospacing="1"/>
      <w:jc w:val="left"/>
    </w:pPr>
    <w:rPr>
      <w:rFonts w:ascii="宋体" w:hAnsi="宋体" w:eastAsia="宋体" w:cs="宋体"/>
      <w:kern w:val="0"/>
      <w:sz w:val="24"/>
      <w:szCs w:val="24"/>
    </w:rPr>
  </w:style>
  <w:style w:type="paragraph" w:customStyle="1" w:styleId="1652">
    <w:name w:val="tangram-scrollbar-prev"/>
    <w:basedOn w:val="1"/>
    <w:qFormat/>
    <w:uiPriority w:val="0"/>
    <w:pPr>
      <w:widowControl/>
      <w:spacing w:before="100" w:beforeAutospacing="1" w:after="100" w:afterAutospacing="1"/>
      <w:jc w:val="left"/>
    </w:pPr>
    <w:rPr>
      <w:rFonts w:ascii="宋体" w:hAnsi="宋体" w:eastAsia="宋体" w:cs="宋体"/>
      <w:kern w:val="0"/>
      <w:sz w:val="2"/>
      <w:szCs w:val="2"/>
    </w:rPr>
  </w:style>
  <w:style w:type="paragraph" w:customStyle="1" w:styleId="1653">
    <w:name w:val="tangram-scrollbar-next"/>
    <w:basedOn w:val="1"/>
    <w:qFormat/>
    <w:uiPriority w:val="0"/>
    <w:pPr>
      <w:widowControl/>
      <w:spacing w:before="100" w:beforeAutospacing="1" w:after="100" w:afterAutospacing="1"/>
      <w:jc w:val="left"/>
    </w:pPr>
    <w:rPr>
      <w:rFonts w:ascii="宋体" w:hAnsi="宋体" w:eastAsia="宋体" w:cs="宋体"/>
      <w:kern w:val="0"/>
      <w:sz w:val="2"/>
      <w:szCs w:val="2"/>
    </w:rPr>
  </w:style>
  <w:style w:type="paragraph" w:customStyle="1" w:styleId="1654">
    <w:name w:val="tangram-scrollbar-thumb-btn"/>
    <w:basedOn w:val="1"/>
    <w:qFormat/>
    <w:uiPriority w:val="0"/>
    <w:pPr>
      <w:widowControl/>
      <w:spacing w:before="100" w:beforeAutospacing="1" w:after="100" w:afterAutospacing="1"/>
      <w:jc w:val="left"/>
    </w:pPr>
    <w:rPr>
      <w:rFonts w:ascii="宋体" w:hAnsi="宋体" w:eastAsia="宋体" w:cs="宋体"/>
      <w:kern w:val="0"/>
      <w:sz w:val="2"/>
      <w:szCs w:val="2"/>
    </w:rPr>
  </w:style>
  <w:style w:type="paragraph" w:customStyle="1" w:styleId="1655">
    <w:name w:val="scrollbar-y"/>
    <w:basedOn w:val="1"/>
    <w:qFormat/>
    <w:uiPriority w:val="0"/>
    <w:pPr>
      <w:widowControl/>
      <w:shd w:val="clear" w:color="auto" w:fill="F2F5F7"/>
      <w:spacing w:before="100" w:beforeAutospacing="1" w:after="100" w:afterAutospacing="1"/>
      <w:jc w:val="left"/>
    </w:pPr>
    <w:rPr>
      <w:rFonts w:ascii="宋体" w:hAnsi="宋体" w:eastAsia="宋体" w:cs="宋体"/>
      <w:kern w:val="0"/>
      <w:sz w:val="24"/>
      <w:szCs w:val="24"/>
    </w:rPr>
  </w:style>
  <w:style w:type="paragraph" w:customStyle="1" w:styleId="1656">
    <w:name w:val="scrollbar-y-prev"/>
    <w:basedOn w:val="1"/>
    <w:qFormat/>
    <w:uiPriority w:val="0"/>
    <w:pPr>
      <w:widowControl/>
      <w:spacing w:before="100" w:beforeAutospacing="1" w:after="100" w:afterAutospacing="1" w:line="0" w:lineRule="auto"/>
      <w:jc w:val="left"/>
    </w:pPr>
    <w:rPr>
      <w:rFonts w:ascii="宋体" w:hAnsi="宋体" w:eastAsia="宋体" w:cs="宋体"/>
      <w:kern w:val="0"/>
      <w:sz w:val="24"/>
      <w:szCs w:val="24"/>
    </w:rPr>
  </w:style>
  <w:style w:type="paragraph" w:customStyle="1" w:styleId="1657">
    <w:name w:val="scrollbar-y-next"/>
    <w:basedOn w:val="1"/>
    <w:qFormat/>
    <w:uiPriority w:val="0"/>
    <w:pPr>
      <w:widowControl/>
      <w:spacing w:before="100" w:beforeAutospacing="1" w:after="100" w:afterAutospacing="1" w:line="0" w:lineRule="auto"/>
      <w:jc w:val="left"/>
    </w:pPr>
    <w:rPr>
      <w:rFonts w:ascii="宋体" w:hAnsi="宋体" w:eastAsia="宋体" w:cs="宋体"/>
      <w:kern w:val="0"/>
      <w:sz w:val="24"/>
      <w:szCs w:val="24"/>
    </w:rPr>
  </w:style>
  <w:style w:type="paragraph" w:customStyle="1" w:styleId="1658">
    <w:name w:val="scrollbar-y-thumb-bt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59">
    <w:name w:val="scrollbar-y-thumb-prev"/>
    <w:basedOn w:val="1"/>
    <w:qFormat/>
    <w:uiPriority w:val="0"/>
    <w:pPr>
      <w:widowControl/>
      <w:spacing w:before="100" w:beforeAutospacing="1" w:after="100" w:afterAutospacing="1"/>
      <w:jc w:val="left"/>
    </w:pPr>
    <w:rPr>
      <w:rFonts w:ascii="宋体" w:hAnsi="宋体" w:eastAsia="宋体" w:cs="宋体"/>
      <w:kern w:val="0"/>
      <w:sz w:val="2"/>
      <w:szCs w:val="2"/>
    </w:rPr>
  </w:style>
  <w:style w:type="paragraph" w:customStyle="1" w:styleId="1660">
    <w:name w:val="scrollbar-y-thumb-next"/>
    <w:basedOn w:val="1"/>
    <w:qFormat/>
    <w:uiPriority w:val="0"/>
    <w:pPr>
      <w:widowControl/>
      <w:spacing w:before="100" w:beforeAutospacing="1" w:after="100" w:afterAutospacing="1"/>
      <w:jc w:val="left"/>
    </w:pPr>
    <w:rPr>
      <w:rFonts w:ascii="宋体" w:hAnsi="宋体" w:eastAsia="宋体" w:cs="宋体"/>
      <w:kern w:val="0"/>
      <w:sz w:val="2"/>
      <w:szCs w:val="2"/>
    </w:rPr>
  </w:style>
  <w:style w:type="paragraph" w:customStyle="1" w:styleId="1661">
    <w:name w:val="scrollbar-y-thumb-btn-hover"/>
    <w:basedOn w:val="1"/>
    <w:qFormat/>
    <w:uiPriority w:val="0"/>
    <w:pPr>
      <w:widowControl/>
      <w:shd w:val="clear" w:color="auto" w:fill="95A8C3"/>
      <w:spacing w:before="100" w:beforeAutospacing="1" w:after="100" w:afterAutospacing="1"/>
      <w:jc w:val="left"/>
    </w:pPr>
    <w:rPr>
      <w:rFonts w:ascii="宋体" w:hAnsi="宋体" w:eastAsia="宋体" w:cs="宋体"/>
      <w:kern w:val="0"/>
      <w:sz w:val="24"/>
      <w:szCs w:val="24"/>
    </w:rPr>
  </w:style>
  <w:style w:type="paragraph" w:customStyle="1" w:styleId="1662">
    <w:name w:val="scrollbar-x-prev"/>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63">
    <w:name w:val="scrollbar-x-nex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64">
    <w:name w:val="scrollbar-x-thumb-bt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65">
    <w:name w:val="scrollbar-x-thumb-prev"/>
    <w:basedOn w:val="1"/>
    <w:qFormat/>
    <w:uiPriority w:val="0"/>
    <w:pPr>
      <w:widowControl/>
      <w:spacing w:before="100" w:beforeAutospacing="1" w:after="100" w:afterAutospacing="1"/>
      <w:jc w:val="left"/>
    </w:pPr>
    <w:rPr>
      <w:rFonts w:ascii="宋体" w:hAnsi="宋体" w:eastAsia="宋体" w:cs="宋体"/>
      <w:kern w:val="0"/>
      <w:sz w:val="2"/>
      <w:szCs w:val="2"/>
    </w:rPr>
  </w:style>
  <w:style w:type="paragraph" w:customStyle="1" w:styleId="1666">
    <w:name w:val="scrollbar-x-thumb-next"/>
    <w:basedOn w:val="1"/>
    <w:qFormat/>
    <w:uiPriority w:val="0"/>
    <w:pPr>
      <w:widowControl/>
      <w:spacing w:before="100" w:beforeAutospacing="1" w:after="100" w:afterAutospacing="1"/>
      <w:jc w:val="left"/>
    </w:pPr>
    <w:rPr>
      <w:rFonts w:ascii="宋体" w:hAnsi="宋体" w:eastAsia="宋体" w:cs="宋体"/>
      <w:kern w:val="0"/>
      <w:sz w:val="2"/>
      <w:szCs w:val="2"/>
    </w:rPr>
  </w:style>
  <w:style w:type="paragraph" w:customStyle="1" w:styleId="1667">
    <w:name w:val="doubtbox-icon"/>
    <w:basedOn w:val="1"/>
    <w:qFormat/>
    <w:uiPriority w:val="0"/>
    <w:pPr>
      <w:widowControl/>
      <w:pBdr>
        <w:top w:val="single" w:color="0000FF" w:sz="2" w:space="0"/>
        <w:left w:val="single" w:color="0000FF" w:sz="2" w:space="0"/>
        <w:bottom w:val="single" w:color="0000FF" w:sz="2" w:space="0"/>
        <w:right w:val="single" w:color="0000FF" w:sz="2" w:space="0"/>
      </w:pBdr>
      <w:spacing w:before="100" w:beforeAutospacing="1" w:after="100" w:afterAutospacing="1"/>
      <w:jc w:val="left"/>
    </w:pPr>
    <w:rPr>
      <w:rFonts w:ascii="宋体" w:hAnsi="宋体" w:eastAsia="宋体" w:cs="宋体"/>
      <w:kern w:val="0"/>
      <w:sz w:val="24"/>
      <w:szCs w:val="24"/>
    </w:rPr>
  </w:style>
  <w:style w:type="paragraph" w:customStyle="1" w:styleId="1668">
    <w:name w:val="doubtbox"/>
    <w:basedOn w:val="1"/>
    <w:qFormat/>
    <w:uiPriority w:val="0"/>
    <w:pPr>
      <w:widowControl/>
      <w:pBdr>
        <w:top w:val="single" w:color="B2BEC7" w:sz="4" w:space="0"/>
        <w:left w:val="single" w:color="B2BEC7" w:sz="4" w:space="0"/>
        <w:bottom w:val="single" w:color="B2BEC7" w:sz="4" w:space="0"/>
        <w:right w:val="single" w:color="B2BEC7"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669">
    <w:name w:val="doubtbox-wrap"/>
    <w:basedOn w:val="1"/>
    <w:qFormat/>
    <w:uiPriority w:val="0"/>
    <w:pPr>
      <w:widowControl/>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670">
    <w:name w:val="doubtbox-header"/>
    <w:basedOn w:val="1"/>
    <w:qFormat/>
    <w:uiPriority w:val="0"/>
    <w:pPr>
      <w:widowControl/>
      <w:shd w:val="clear" w:color="auto" w:fill="EDF2F5"/>
      <w:spacing w:before="100" w:beforeAutospacing="1" w:after="100" w:afterAutospacing="1" w:line="200" w:lineRule="atLeast"/>
      <w:jc w:val="left"/>
    </w:pPr>
    <w:rPr>
      <w:rFonts w:ascii="宋体" w:hAnsi="宋体" w:eastAsia="宋体" w:cs="宋体"/>
      <w:b/>
      <w:bCs/>
      <w:color w:val="333333"/>
      <w:kern w:val="0"/>
      <w:sz w:val="14"/>
      <w:szCs w:val="14"/>
    </w:rPr>
  </w:style>
  <w:style w:type="paragraph" w:customStyle="1" w:styleId="1671">
    <w:name w:val="doubtbox-tab-wra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72">
    <w:name w:val="doubtbox-quit"/>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673">
    <w:name w:val="doubtbox-tab-container"/>
    <w:basedOn w:val="1"/>
    <w:qFormat/>
    <w:uiPriority w:val="0"/>
    <w:pPr>
      <w:widowControl/>
      <w:pBdr>
        <w:top w:val="single" w:color="C8D3DB" w:sz="2" w:space="0"/>
        <w:left w:val="single" w:color="C8D3DB" w:sz="4" w:space="0"/>
        <w:bottom w:val="single" w:color="C8D3DB" w:sz="4" w:space="0"/>
        <w:right w:val="single" w:color="C8D3DB" w:sz="4" w:space="0"/>
      </w:pBdr>
      <w:ind w:left="-20" w:right="-20"/>
      <w:jc w:val="left"/>
    </w:pPr>
    <w:rPr>
      <w:rFonts w:ascii="宋体" w:hAnsi="宋体" w:eastAsia="宋体" w:cs="宋体"/>
      <w:kern w:val="0"/>
      <w:sz w:val="24"/>
      <w:szCs w:val="24"/>
    </w:rPr>
  </w:style>
  <w:style w:type="paragraph" w:customStyle="1" w:styleId="1674">
    <w:name w:val="doubtbox-tab-switcher"/>
    <w:basedOn w:val="1"/>
    <w:qFormat/>
    <w:uiPriority w:val="0"/>
    <w:pPr>
      <w:widowControl/>
      <w:pBdr>
        <w:top w:val="single" w:color="FFFFFF" w:sz="4" w:space="0"/>
      </w:pBdr>
      <w:shd w:val="clear" w:color="auto" w:fill="EDF2F5"/>
      <w:spacing w:before="100" w:beforeAutospacing="1" w:after="100" w:afterAutospacing="1"/>
      <w:jc w:val="left"/>
    </w:pPr>
    <w:rPr>
      <w:rFonts w:ascii="宋体" w:hAnsi="宋体" w:eastAsia="宋体" w:cs="宋体"/>
      <w:b/>
      <w:bCs/>
      <w:kern w:val="0"/>
      <w:sz w:val="14"/>
      <w:szCs w:val="14"/>
    </w:rPr>
  </w:style>
  <w:style w:type="paragraph" w:customStyle="1" w:styleId="1675">
    <w:name w:val="doubtbox-data"/>
    <w:basedOn w:val="1"/>
    <w:qFormat/>
    <w:uiPriority w:val="0"/>
    <w:pPr>
      <w:widowControl/>
      <w:wordWrap w:val="0"/>
      <w:spacing w:before="100" w:beforeAutospacing="1" w:after="100" w:afterAutospacing="1" w:line="180" w:lineRule="atLeast"/>
      <w:jc w:val="left"/>
    </w:pPr>
    <w:rPr>
      <w:rFonts w:ascii="宋体" w:hAnsi="宋体" w:eastAsia="宋体" w:cs="宋体"/>
      <w:kern w:val="0"/>
      <w:sz w:val="12"/>
      <w:szCs w:val="12"/>
    </w:rPr>
  </w:style>
  <w:style w:type="paragraph" w:customStyle="1" w:styleId="1676">
    <w:name w:val="animation"/>
    <w:basedOn w:val="1"/>
    <w:qFormat/>
    <w:uiPriority w:val="0"/>
    <w:pPr>
      <w:widowControl/>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677">
    <w:name w:val="disuss-tip"/>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1678">
    <w:name w:val="row-sucinfo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1679">
    <w:name w:val="expert-card-wrap"/>
    <w:basedOn w:val="1"/>
    <w:qFormat/>
    <w:uiPriority w:val="0"/>
    <w:pPr>
      <w:widowControl/>
      <w:pBdr>
        <w:top w:val="single" w:color="E5E5E5" w:sz="4" w:space="5"/>
        <w:left w:val="single" w:color="E5E5E5" w:sz="4" w:space="5"/>
        <w:bottom w:val="single" w:color="E5E5E5" w:sz="4" w:space="0"/>
        <w:right w:val="single" w:color="E5E5E5" w:sz="4" w:space="5"/>
      </w:pBdr>
      <w:spacing w:before="100" w:beforeAutospacing="1" w:after="100" w:afterAutospacing="1"/>
      <w:jc w:val="left"/>
    </w:pPr>
    <w:rPr>
      <w:rFonts w:ascii="宋体" w:hAnsi="宋体" w:eastAsia="宋体" w:cs="宋体"/>
      <w:kern w:val="0"/>
      <w:sz w:val="24"/>
      <w:szCs w:val="24"/>
    </w:rPr>
  </w:style>
  <w:style w:type="paragraph" w:customStyle="1" w:styleId="1680">
    <w:name w:val="dialog-content-inner-wrap"/>
    <w:basedOn w:val="1"/>
    <w:qFormat/>
    <w:uiPriority w:val="0"/>
    <w:pPr>
      <w:widowControl/>
      <w:spacing w:line="320" w:lineRule="atLeast"/>
      <w:jc w:val="left"/>
      <w:textAlignment w:val="top"/>
    </w:pPr>
    <w:rPr>
      <w:rFonts w:ascii="宋体" w:hAnsi="宋体" w:eastAsia="宋体" w:cs="宋体"/>
      <w:kern w:val="0"/>
      <w:sz w:val="24"/>
      <w:szCs w:val="24"/>
    </w:rPr>
  </w:style>
  <w:style w:type="paragraph" w:customStyle="1" w:styleId="1681">
    <w:name w:val="dialog-confirm"/>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82">
    <w:name w:val="dialog-aler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83">
    <w:name w:val="bk-dialog-main"/>
    <w:basedOn w:val="1"/>
    <w:qFormat/>
    <w:uiPriority w:val="0"/>
    <w:pPr>
      <w:widowControl/>
      <w:pBdr>
        <w:top w:val="single" w:color="104A88" w:sz="4" w:space="0"/>
        <w:left w:val="single" w:color="104A88" w:sz="4" w:space="0"/>
        <w:bottom w:val="single" w:color="104A88" w:sz="4" w:space="0"/>
        <w:right w:val="single" w:color="104A88" w:sz="4" w:space="0"/>
      </w:pBdr>
      <w:spacing w:before="100" w:beforeAutospacing="1" w:after="100" w:afterAutospacing="1"/>
      <w:jc w:val="left"/>
    </w:pPr>
    <w:rPr>
      <w:rFonts w:ascii="宋体" w:hAnsi="宋体" w:eastAsia="宋体" w:cs="宋体"/>
      <w:kern w:val="0"/>
      <w:sz w:val="24"/>
      <w:szCs w:val="24"/>
    </w:rPr>
  </w:style>
  <w:style w:type="paragraph" w:customStyle="1" w:styleId="1684">
    <w:name w:val="bk-dialog"/>
    <w:basedOn w:val="1"/>
    <w:qFormat/>
    <w:uiPriority w:val="0"/>
    <w:pPr>
      <w:widowControl/>
      <w:pBdr>
        <w:top w:val="single" w:color="3874AC" w:sz="4" w:space="0"/>
        <w:left w:val="single" w:color="1169B1" w:sz="8" w:space="0"/>
        <w:bottom w:val="single" w:color="1169B1" w:sz="8" w:space="0"/>
        <w:right w:val="single" w:color="1169B1" w:sz="8" w:space="0"/>
      </w:pBdr>
      <w:shd w:val="clear" w:color="auto" w:fill="FFFFFF"/>
      <w:spacing w:before="100" w:beforeAutospacing="1" w:after="100" w:afterAutospacing="1"/>
      <w:jc w:val="left"/>
    </w:pPr>
    <w:rPr>
      <w:rFonts w:ascii="宋体" w:hAnsi="宋体" w:eastAsia="宋体" w:cs="宋体"/>
      <w:kern w:val="0"/>
      <w:sz w:val="13"/>
      <w:szCs w:val="13"/>
    </w:rPr>
  </w:style>
  <w:style w:type="paragraph" w:customStyle="1" w:styleId="1685">
    <w:name w:val="bk-dialog-title"/>
    <w:basedOn w:val="1"/>
    <w:qFormat/>
    <w:uiPriority w:val="0"/>
    <w:pPr>
      <w:widowControl/>
      <w:spacing w:before="100" w:beforeAutospacing="1" w:after="100" w:afterAutospacing="1" w:line="200" w:lineRule="atLeast"/>
      <w:jc w:val="left"/>
      <w:textAlignment w:val="top"/>
    </w:pPr>
    <w:rPr>
      <w:rFonts w:ascii="宋体" w:hAnsi="宋体" w:eastAsia="宋体" w:cs="宋体"/>
      <w:b/>
      <w:bCs/>
      <w:kern w:val="0"/>
      <w:sz w:val="14"/>
      <w:szCs w:val="14"/>
    </w:rPr>
  </w:style>
  <w:style w:type="paragraph" w:customStyle="1" w:styleId="1686">
    <w:name w:val="bk-dialog-title-inner"/>
    <w:basedOn w:val="1"/>
    <w:qFormat/>
    <w:uiPriority w:val="0"/>
    <w:pPr>
      <w:widowControl/>
      <w:spacing w:before="100" w:beforeAutospacing="1" w:after="100" w:afterAutospacing="1"/>
      <w:jc w:val="left"/>
    </w:pPr>
    <w:rPr>
      <w:rFonts w:ascii="宋体" w:hAnsi="宋体" w:eastAsia="宋体" w:cs="宋体"/>
      <w:b/>
      <w:bCs/>
      <w:color w:val="FFFFFF"/>
      <w:kern w:val="0"/>
      <w:sz w:val="14"/>
      <w:szCs w:val="14"/>
    </w:rPr>
  </w:style>
  <w:style w:type="paragraph" w:customStyle="1" w:styleId="1687">
    <w:name w:val="bk-dialog-content-shade"/>
    <w:basedOn w:val="1"/>
    <w:qFormat/>
    <w:uiPriority w:val="0"/>
    <w:pPr>
      <w:widowControl/>
      <w:pBdr>
        <w:top w:val="single" w:color="FFFFFF" w:sz="2" w:space="0"/>
        <w:left w:val="single" w:color="FFFFFF" w:sz="4" w:space="0"/>
        <w:bottom w:val="single" w:color="FFFFFF" w:sz="4" w:space="0"/>
        <w:right w:val="single" w:color="FFFFFF" w:sz="4" w:space="0"/>
      </w:pBdr>
      <w:shd w:val="clear" w:color="auto" w:fill="FFFFFF"/>
      <w:jc w:val="left"/>
    </w:pPr>
    <w:rPr>
      <w:rFonts w:ascii="宋体" w:hAnsi="宋体" w:eastAsia="宋体" w:cs="宋体"/>
      <w:kern w:val="0"/>
      <w:sz w:val="24"/>
      <w:szCs w:val="24"/>
    </w:rPr>
  </w:style>
  <w:style w:type="paragraph" w:customStyle="1" w:styleId="1688">
    <w:name w:val="bk-dialog-close"/>
    <w:basedOn w:val="1"/>
    <w:qFormat/>
    <w:uiPriority w:val="0"/>
    <w:pPr>
      <w:widowControl/>
      <w:pBdr>
        <w:top w:val="single" w:color="FFFFFF" w:sz="36" w:space="0"/>
        <w:left w:val="single" w:color="FFFFFF" w:sz="36" w:space="0"/>
        <w:bottom w:val="single" w:color="FFFFFF" w:sz="36" w:space="0"/>
        <w:right w:val="single" w:color="FFFFFF" w:sz="36" w:space="0"/>
      </w:pBdr>
      <w:spacing w:before="100" w:beforeAutospacing="1" w:after="100" w:afterAutospacing="1"/>
      <w:jc w:val="left"/>
    </w:pPr>
    <w:rPr>
      <w:rFonts w:ascii="宋体" w:hAnsi="宋体" w:eastAsia="宋体" w:cs="宋体"/>
      <w:kern w:val="0"/>
      <w:sz w:val="24"/>
      <w:szCs w:val="24"/>
    </w:rPr>
  </w:style>
  <w:style w:type="paragraph" w:customStyle="1" w:styleId="1689">
    <w:name w:val="bk-dialog-conte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90">
    <w:name w:val="bk-dialog-content-scrol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91">
    <w:name w:val="bk-dialog-footer"/>
    <w:basedOn w:val="1"/>
    <w:qFormat/>
    <w:uiPriority w:val="0"/>
    <w:pPr>
      <w:widowControl/>
      <w:shd w:val="clear" w:color="auto" w:fill="FFFFFF"/>
      <w:spacing w:after="10"/>
      <w:ind w:left="10" w:right="10"/>
      <w:jc w:val="center"/>
    </w:pPr>
    <w:rPr>
      <w:rFonts w:ascii="Arial" w:hAnsi="Arial" w:eastAsia="宋体" w:cs="Arial"/>
      <w:kern w:val="0"/>
      <w:sz w:val="24"/>
      <w:szCs w:val="24"/>
    </w:rPr>
  </w:style>
  <w:style w:type="paragraph" w:customStyle="1" w:styleId="1692">
    <w:name w:val="bk-dialog-button"/>
    <w:basedOn w:val="1"/>
    <w:qFormat/>
    <w:uiPriority w:val="0"/>
    <w:pPr>
      <w:widowControl/>
      <w:spacing w:before="100" w:beforeAutospacing="1" w:after="100" w:afterAutospacing="1"/>
      <w:ind w:right="100"/>
      <w:jc w:val="left"/>
    </w:pPr>
    <w:rPr>
      <w:rFonts w:ascii="Arial" w:hAnsi="Arial" w:eastAsia="宋体" w:cs="Arial"/>
      <w:kern w:val="0"/>
      <w:sz w:val="14"/>
      <w:szCs w:val="14"/>
    </w:rPr>
  </w:style>
  <w:style w:type="paragraph" w:customStyle="1" w:styleId="1693">
    <w:name w:val="bk-dialog-accept"/>
    <w:basedOn w:val="1"/>
    <w:qFormat/>
    <w:uiPriority w:val="0"/>
    <w:pPr>
      <w:widowControl/>
      <w:spacing w:before="100" w:beforeAutospacing="1" w:after="100" w:afterAutospacing="1"/>
      <w:ind w:right="100"/>
      <w:jc w:val="left"/>
    </w:pPr>
    <w:rPr>
      <w:rFonts w:ascii="Arial" w:hAnsi="Arial" w:eastAsia="宋体" w:cs="Arial"/>
      <w:kern w:val="0"/>
      <w:sz w:val="14"/>
      <w:szCs w:val="14"/>
    </w:rPr>
  </w:style>
  <w:style w:type="paragraph" w:customStyle="1" w:styleId="1694">
    <w:name w:val="bk-dialog-cancel"/>
    <w:basedOn w:val="1"/>
    <w:qFormat/>
    <w:uiPriority w:val="0"/>
    <w:pPr>
      <w:widowControl/>
      <w:spacing w:before="100" w:beforeAutospacing="1" w:after="100" w:afterAutospacing="1"/>
      <w:ind w:right="100"/>
      <w:jc w:val="left"/>
    </w:pPr>
    <w:rPr>
      <w:rFonts w:ascii="Arial" w:hAnsi="Arial" w:eastAsia="宋体" w:cs="Arial"/>
      <w:kern w:val="0"/>
      <w:sz w:val="14"/>
      <w:szCs w:val="14"/>
    </w:rPr>
  </w:style>
  <w:style w:type="paragraph" w:customStyle="1" w:styleId="1695">
    <w:name w:val="bk-dialog-button-label"/>
    <w:basedOn w:val="1"/>
    <w:qFormat/>
    <w:uiPriority w:val="0"/>
    <w:pPr>
      <w:widowControl/>
      <w:spacing w:before="100" w:beforeAutospacing="1" w:after="100" w:afterAutospacing="1"/>
      <w:jc w:val="left"/>
    </w:pPr>
    <w:rPr>
      <w:rFonts w:ascii="宋体" w:hAnsi="宋体" w:eastAsia="宋体" w:cs="宋体"/>
      <w:b/>
      <w:bCs/>
      <w:color w:val="0163AF"/>
      <w:kern w:val="0"/>
      <w:sz w:val="14"/>
      <w:szCs w:val="14"/>
    </w:rPr>
  </w:style>
  <w:style w:type="paragraph" w:customStyle="1" w:styleId="1696">
    <w:name w:val="login-dialog-content-scrol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697">
    <w:name w:val="bkdialog-main"/>
    <w:basedOn w:val="1"/>
    <w:qFormat/>
    <w:uiPriority w:val="0"/>
    <w:pPr>
      <w:widowControl/>
      <w:pBdr>
        <w:top w:val="single" w:color="3370AF" w:sz="18" w:space="0"/>
      </w:pBdr>
      <w:spacing w:before="100" w:beforeAutospacing="1" w:after="100" w:afterAutospacing="1"/>
      <w:jc w:val="left"/>
    </w:pPr>
    <w:rPr>
      <w:rFonts w:ascii="宋体" w:hAnsi="宋体" w:eastAsia="宋体" w:cs="宋体"/>
      <w:kern w:val="0"/>
      <w:sz w:val="24"/>
      <w:szCs w:val="24"/>
    </w:rPr>
  </w:style>
  <w:style w:type="paragraph" w:customStyle="1" w:styleId="1698">
    <w:name w:val="bkdialog"/>
    <w:basedOn w:val="1"/>
    <w:qFormat/>
    <w:uiPriority w:val="0"/>
    <w:pPr>
      <w:widowControl/>
      <w:pBdr>
        <w:top w:val="single" w:color="ECEBEB" w:sz="2" w:space="0"/>
        <w:left w:val="single" w:color="ECEBEB" w:sz="4" w:space="10"/>
        <w:bottom w:val="single" w:color="ECEBEB" w:sz="4" w:space="0"/>
        <w:right w:val="single" w:color="ECEBEB" w:sz="4" w:space="10"/>
      </w:pBdr>
      <w:shd w:val="clear" w:color="auto" w:fill="FFFFFF"/>
      <w:spacing w:before="100" w:beforeAutospacing="1" w:after="100" w:afterAutospacing="1"/>
      <w:jc w:val="left"/>
    </w:pPr>
    <w:rPr>
      <w:rFonts w:ascii="宋体" w:hAnsi="宋体" w:eastAsia="宋体" w:cs="宋体"/>
      <w:kern w:val="0"/>
      <w:sz w:val="13"/>
      <w:szCs w:val="13"/>
    </w:rPr>
  </w:style>
  <w:style w:type="paragraph" w:customStyle="1" w:styleId="1699">
    <w:name w:val="bkdialog-title"/>
    <w:basedOn w:val="1"/>
    <w:qFormat/>
    <w:uiPriority w:val="0"/>
    <w:pPr>
      <w:widowControl/>
      <w:pBdr>
        <w:bottom w:val="single" w:color="E5E5E5" w:sz="4" w:space="4"/>
      </w:pBdr>
      <w:spacing w:before="130" w:after="100" w:line="200" w:lineRule="atLeast"/>
      <w:jc w:val="left"/>
      <w:textAlignment w:val="top"/>
    </w:pPr>
    <w:rPr>
      <w:rFonts w:ascii="宋体" w:hAnsi="宋体" w:eastAsia="宋体" w:cs="宋体"/>
      <w:b/>
      <w:bCs/>
      <w:kern w:val="0"/>
      <w:sz w:val="14"/>
      <w:szCs w:val="14"/>
    </w:rPr>
  </w:style>
  <w:style w:type="paragraph" w:customStyle="1" w:styleId="1700">
    <w:name w:val="bkdialog-title-inner"/>
    <w:basedOn w:val="1"/>
    <w:qFormat/>
    <w:uiPriority w:val="0"/>
    <w:pPr>
      <w:widowControl/>
      <w:spacing w:before="100" w:beforeAutospacing="1" w:after="100" w:afterAutospacing="1"/>
      <w:jc w:val="left"/>
    </w:pPr>
    <w:rPr>
      <w:rFonts w:ascii="宋体" w:hAnsi="宋体" w:eastAsia="宋体" w:cs="宋体"/>
      <w:b/>
      <w:bCs/>
      <w:color w:val="000000"/>
      <w:kern w:val="0"/>
      <w:sz w:val="14"/>
      <w:szCs w:val="14"/>
    </w:rPr>
  </w:style>
  <w:style w:type="paragraph" w:customStyle="1" w:styleId="1701">
    <w:name w:val="bkdialog-content-shade"/>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1702">
    <w:name w:val="bkdialog-clos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3">
    <w:name w:val="bkdialog-conte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4">
    <w:name w:val="bkdialog-content-scrol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05">
    <w:name w:val="bkdialog-footer"/>
    <w:basedOn w:val="1"/>
    <w:qFormat/>
    <w:uiPriority w:val="0"/>
    <w:pPr>
      <w:widowControl/>
      <w:shd w:val="clear" w:color="auto" w:fill="FFFFFF"/>
      <w:spacing w:after="10"/>
      <w:ind w:left="10" w:right="10"/>
      <w:jc w:val="center"/>
    </w:pPr>
    <w:rPr>
      <w:rFonts w:ascii="Arial" w:hAnsi="Arial" w:eastAsia="宋体" w:cs="Arial"/>
      <w:kern w:val="0"/>
      <w:sz w:val="24"/>
      <w:szCs w:val="24"/>
    </w:rPr>
  </w:style>
  <w:style w:type="paragraph" w:customStyle="1" w:styleId="1706">
    <w:name w:val="bkdialog-button"/>
    <w:basedOn w:val="1"/>
    <w:qFormat/>
    <w:uiPriority w:val="0"/>
    <w:pPr>
      <w:widowControl/>
      <w:spacing w:before="100" w:beforeAutospacing="1" w:after="100" w:afterAutospacing="1"/>
      <w:ind w:right="100"/>
      <w:jc w:val="left"/>
    </w:pPr>
    <w:rPr>
      <w:rFonts w:ascii="Arial" w:hAnsi="Arial" w:eastAsia="宋体" w:cs="Arial"/>
      <w:kern w:val="0"/>
      <w:sz w:val="14"/>
      <w:szCs w:val="14"/>
    </w:rPr>
  </w:style>
  <w:style w:type="paragraph" w:customStyle="1" w:styleId="1707">
    <w:name w:val="bkdialog-button-label"/>
    <w:basedOn w:val="1"/>
    <w:qFormat/>
    <w:uiPriority w:val="0"/>
    <w:pPr>
      <w:widowControl/>
      <w:spacing w:before="100" w:beforeAutospacing="1" w:after="100" w:afterAutospacing="1" w:line="300" w:lineRule="atLeast"/>
      <w:ind w:left="100"/>
      <w:jc w:val="left"/>
    </w:pPr>
    <w:rPr>
      <w:rFonts w:ascii="Arial" w:hAnsi="Arial" w:eastAsia="宋体" w:cs="Arial"/>
      <w:b/>
      <w:bCs/>
      <w:kern w:val="0"/>
      <w:sz w:val="14"/>
      <w:szCs w:val="14"/>
    </w:rPr>
  </w:style>
  <w:style w:type="paragraph" w:customStyle="1" w:styleId="1708">
    <w:name w:val="bkdialog-accept"/>
    <w:basedOn w:val="1"/>
    <w:qFormat/>
    <w:uiPriority w:val="0"/>
    <w:pPr>
      <w:widowControl/>
      <w:spacing w:before="100" w:beforeAutospacing="1" w:after="100" w:afterAutospacing="1"/>
      <w:jc w:val="left"/>
    </w:pPr>
    <w:rPr>
      <w:rFonts w:ascii="宋体" w:hAnsi="宋体" w:eastAsia="宋体" w:cs="宋体"/>
      <w:color w:val="FFFFFF"/>
      <w:kern w:val="0"/>
      <w:sz w:val="24"/>
      <w:szCs w:val="24"/>
    </w:rPr>
  </w:style>
  <w:style w:type="paragraph" w:customStyle="1" w:styleId="1709">
    <w:name w:val="bkdialog-cancel"/>
    <w:basedOn w:val="1"/>
    <w:qFormat/>
    <w:uiPriority w:val="0"/>
    <w:pPr>
      <w:widowControl/>
      <w:spacing w:before="100" w:beforeAutospacing="1" w:after="100" w:afterAutospacing="1"/>
      <w:jc w:val="left"/>
    </w:pPr>
    <w:rPr>
      <w:rFonts w:ascii="宋体" w:hAnsi="宋体" w:eastAsia="宋体" w:cs="宋体"/>
      <w:color w:val="0163AF"/>
      <w:kern w:val="0"/>
      <w:sz w:val="24"/>
      <w:szCs w:val="24"/>
    </w:rPr>
  </w:style>
  <w:style w:type="paragraph" w:customStyle="1" w:styleId="1710">
    <w:name w:val="academic-council"/>
    <w:basedOn w:val="1"/>
    <w:qFormat/>
    <w:uiPriority w:val="0"/>
    <w:pPr>
      <w:widowControl/>
      <w:pBdr>
        <w:top w:val="single" w:color="EDEDED" w:sz="4" w:space="0"/>
        <w:left w:val="single" w:color="E6E6E6" w:sz="4" w:space="10"/>
        <w:bottom w:val="single" w:color="E6E6E6" w:sz="2" w:space="0"/>
        <w:right w:val="single" w:color="E6E6E6" w:sz="4" w:space="10"/>
      </w:pBdr>
      <w:shd w:val="clear" w:color="auto" w:fill="FCFCFC"/>
      <w:jc w:val="left"/>
    </w:pPr>
    <w:rPr>
      <w:rFonts w:ascii="宋体" w:hAnsi="宋体" w:eastAsia="宋体" w:cs="宋体"/>
      <w:kern w:val="0"/>
      <w:sz w:val="12"/>
      <w:szCs w:val="12"/>
    </w:rPr>
  </w:style>
  <w:style w:type="paragraph" w:customStyle="1" w:styleId="1711">
    <w:name w:val="foot"/>
    <w:basedOn w:val="1"/>
    <w:qFormat/>
    <w:uiPriority w:val="0"/>
    <w:pPr>
      <w:widowControl/>
      <w:spacing w:before="300" w:after="350"/>
      <w:jc w:val="left"/>
    </w:pPr>
    <w:rPr>
      <w:rFonts w:ascii="宋体" w:hAnsi="宋体" w:eastAsia="宋体" w:cs="宋体"/>
      <w:kern w:val="0"/>
      <w:sz w:val="24"/>
      <w:szCs w:val="24"/>
    </w:rPr>
  </w:style>
  <w:style w:type="paragraph" w:customStyle="1" w:styleId="1712">
    <w:name w:val="footer_pad"/>
    <w:basedOn w:val="1"/>
    <w:qFormat/>
    <w:uiPriority w:val="0"/>
    <w:pPr>
      <w:widowControl/>
      <w:spacing w:before="400" w:after="100" w:afterAutospacing="1"/>
      <w:jc w:val="left"/>
    </w:pPr>
    <w:rPr>
      <w:rFonts w:ascii="宋体" w:hAnsi="宋体" w:eastAsia="宋体" w:cs="宋体"/>
      <w:kern w:val="0"/>
      <w:sz w:val="24"/>
      <w:szCs w:val="24"/>
    </w:rPr>
  </w:style>
  <w:style w:type="paragraph" w:customStyle="1" w:styleId="1713">
    <w:name w:val="w-parent"/>
    <w:basedOn w:val="1"/>
    <w:qFormat/>
    <w:uiPriority w:val="0"/>
    <w:pPr>
      <w:widowControl/>
      <w:spacing w:before="100" w:beforeAutospacing="1" w:after="100" w:afterAutospacing="1"/>
      <w:jc w:val="left"/>
    </w:pPr>
    <w:rPr>
      <w:rFonts w:ascii="宋体" w:hAnsi="宋体" w:eastAsia="宋体" w:cs="宋体"/>
      <w:color w:val="FF0000"/>
      <w:kern w:val="0"/>
      <w:sz w:val="24"/>
      <w:szCs w:val="24"/>
    </w:rPr>
  </w:style>
  <w:style w:type="paragraph" w:customStyle="1" w:styleId="1714">
    <w:name w:val="nav_pa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15">
    <w:name w:val="subnav_pad"/>
    <w:basedOn w:val="1"/>
    <w:qFormat/>
    <w:uiPriority w:val="0"/>
    <w:pPr>
      <w:widowControl/>
      <w:shd w:val="clear" w:color="auto" w:fill="D8E0EB"/>
      <w:spacing w:before="100" w:beforeAutospacing="1" w:after="100" w:afterAutospacing="1" w:line="400" w:lineRule="atLeast"/>
      <w:jc w:val="left"/>
    </w:pPr>
    <w:rPr>
      <w:rFonts w:ascii="宋体" w:hAnsi="宋体" w:eastAsia="宋体" w:cs="宋体"/>
      <w:kern w:val="0"/>
      <w:sz w:val="24"/>
      <w:szCs w:val="24"/>
    </w:rPr>
  </w:style>
  <w:style w:type="paragraph" w:customStyle="1" w:styleId="1716">
    <w:name w:val="clearfix"/>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17">
    <w:name w:val="c-help"/>
    <w:basedOn w:val="1"/>
    <w:qFormat/>
    <w:uiPriority w:val="0"/>
    <w:pPr>
      <w:widowControl/>
      <w:ind w:left="80" w:right="80"/>
      <w:jc w:val="left"/>
    </w:pPr>
    <w:rPr>
      <w:rFonts w:ascii="宋体" w:hAnsi="宋体" w:eastAsia="宋体" w:cs="宋体"/>
      <w:kern w:val="0"/>
      <w:sz w:val="24"/>
      <w:szCs w:val="24"/>
    </w:rPr>
  </w:style>
  <w:style w:type="paragraph" w:customStyle="1" w:styleId="1718">
    <w:name w:val="tangram-suggestion-main"/>
    <w:basedOn w:val="1"/>
    <w:qFormat/>
    <w:uiPriority w:val="0"/>
    <w:pPr>
      <w:widowControl/>
      <w:pBdr>
        <w:top w:val="single" w:color="817F82" w:sz="4" w:space="0"/>
        <w:left w:val="single" w:color="817F82" w:sz="4" w:space="0"/>
        <w:bottom w:val="single" w:color="817F82" w:sz="4" w:space="0"/>
        <w:right w:val="single" w:color="817F82"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719">
    <w:name w:val="tang-suggestion-popup"/>
    <w:basedOn w:val="1"/>
    <w:qFormat/>
    <w:uiPriority w:val="0"/>
    <w:pPr>
      <w:widowControl/>
      <w:pBdr>
        <w:top w:val="single" w:color="817F82" w:sz="4" w:space="0"/>
        <w:left w:val="single" w:color="817F82" w:sz="4" w:space="0"/>
        <w:bottom w:val="single" w:color="817F82" w:sz="4" w:space="0"/>
        <w:right w:val="single" w:color="817F82"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720">
    <w:name w:val="tang-suggestion-current"/>
    <w:basedOn w:val="1"/>
    <w:qFormat/>
    <w:uiPriority w:val="0"/>
    <w:pPr>
      <w:widowControl/>
      <w:shd w:val="clear" w:color="auto" w:fill="DDDDDD"/>
      <w:spacing w:before="100" w:beforeAutospacing="1" w:after="100" w:afterAutospacing="1"/>
      <w:jc w:val="left"/>
    </w:pPr>
    <w:rPr>
      <w:rFonts w:ascii="宋体" w:hAnsi="宋体" w:eastAsia="宋体" w:cs="宋体"/>
      <w:kern w:val="0"/>
      <w:sz w:val="24"/>
      <w:szCs w:val="24"/>
    </w:rPr>
  </w:style>
  <w:style w:type="paragraph" w:customStyle="1" w:styleId="1721">
    <w:name w:val="tangram-suggestion-append"/>
    <w:basedOn w:val="1"/>
    <w:qFormat/>
    <w:uiPriority w:val="0"/>
    <w:pPr>
      <w:widowControl/>
      <w:pBdr>
        <w:top w:val="single" w:color="EBEBEB" w:sz="4" w:space="0"/>
      </w:pBdr>
      <w:spacing w:before="100" w:beforeAutospacing="1" w:after="100" w:afterAutospacing="1"/>
      <w:jc w:val="right"/>
    </w:pPr>
    <w:rPr>
      <w:rFonts w:ascii="Verdana" w:hAnsi="Verdana" w:eastAsia="宋体" w:cs="宋体"/>
      <w:color w:val="C0C0C0"/>
      <w:kern w:val="0"/>
      <w:sz w:val="12"/>
      <w:szCs w:val="12"/>
    </w:rPr>
  </w:style>
  <w:style w:type="paragraph" w:customStyle="1" w:styleId="1722">
    <w:name w:val="tangram-suggestion-current"/>
    <w:basedOn w:val="1"/>
    <w:qFormat/>
    <w:uiPriority w:val="0"/>
    <w:pPr>
      <w:widowControl/>
      <w:shd w:val="clear" w:color="auto" w:fill="DDDDDD"/>
      <w:spacing w:before="100" w:beforeAutospacing="1" w:after="100" w:afterAutospacing="1"/>
      <w:jc w:val="left"/>
    </w:pPr>
    <w:rPr>
      <w:rFonts w:ascii="宋体" w:hAnsi="宋体" w:eastAsia="宋体" w:cs="宋体"/>
      <w:kern w:val="0"/>
      <w:sz w:val="24"/>
      <w:szCs w:val="24"/>
    </w:rPr>
  </w:style>
  <w:style w:type="paragraph" w:customStyle="1" w:styleId="1723">
    <w:name w:val="mn-tip"/>
    <w:basedOn w:val="1"/>
    <w:qFormat/>
    <w:uiPriority w:val="0"/>
    <w:pPr>
      <w:widowControl/>
      <w:pBdr>
        <w:top w:val="single" w:color="999999" w:sz="4" w:space="0"/>
        <w:left w:val="single" w:color="999999" w:sz="4" w:space="0"/>
        <w:bottom w:val="single" w:color="999999" w:sz="4" w:space="0"/>
        <w:right w:val="single" w:color="999999" w:sz="4" w:space="0"/>
      </w:pBdr>
      <w:shd w:val="clear" w:color="auto" w:fill="FFFFFF"/>
      <w:spacing w:before="100" w:beforeAutospacing="1" w:after="100" w:afterAutospacing="1"/>
      <w:jc w:val="left"/>
    </w:pPr>
    <w:rPr>
      <w:rFonts w:ascii="宋体" w:hAnsi="宋体" w:eastAsia="宋体" w:cs="宋体"/>
      <w:vanish/>
      <w:color w:val="888888"/>
      <w:kern w:val="0"/>
      <w:sz w:val="24"/>
      <w:szCs w:val="24"/>
    </w:rPr>
  </w:style>
  <w:style w:type="paragraph" w:customStyle="1" w:styleId="1724">
    <w:name w:val="w95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25">
    <w:name w:val="w100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26">
    <w:name w:val="w74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27">
    <w:name w:val="hidden"/>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1728">
    <w:name w:val="clear"/>
    <w:basedOn w:val="1"/>
    <w:qFormat/>
    <w:uiPriority w:val="0"/>
    <w:pPr>
      <w:widowControl/>
      <w:spacing w:before="100" w:beforeAutospacing="1" w:after="100" w:afterAutospacing="1" w:line="0" w:lineRule="auto"/>
      <w:jc w:val="left"/>
    </w:pPr>
    <w:rPr>
      <w:rFonts w:ascii="宋体" w:hAnsi="宋体" w:eastAsia="宋体" w:cs="宋体"/>
      <w:kern w:val="0"/>
      <w:sz w:val="2"/>
      <w:szCs w:val="2"/>
    </w:rPr>
  </w:style>
  <w:style w:type="paragraph" w:customStyle="1" w:styleId="1729">
    <w:name w:val="text-wrap"/>
    <w:basedOn w:val="1"/>
    <w:qFormat/>
    <w:uiPriority w:val="0"/>
    <w:pPr>
      <w:widowControl/>
      <w:wordWrap w:val="0"/>
      <w:spacing w:before="100" w:beforeAutospacing="1" w:after="100" w:afterAutospacing="1"/>
      <w:jc w:val="left"/>
    </w:pPr>
    <w:rPr>
      <w:rFonts w:ascii="宋体" w:hAnsi="宋体" w:eastAsia="宋体" w:cs="宋体"/>
      <w:kern w:val="0"/>
      <w:sz w:val="24"/>
      <w:szCs w:val="24"/>
    </w:rPr>
  </w:style>
  <w:style w:type="paragraph" w:customStyle="1" w:styleId="1730">
    <w:name w:val="text-nowra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31">
    <w:name w:val="red"/>
    <w:basedOn w:val="1"/>
    <w:qFormat/>
    <w:uiPriority w:val="0"/>
    <w:pPr>
      <w:widowControl/>
      <w:spacing w:before="100" w:beforeAutospacing="1" w:after="100" w:afterAutospacing="1"/>
      <w:jc w:val="left"/>
    </w:pPr>
    <w:rPr>
      <w:rFonts w:ascii="宋体" w:hAnsi="宋体" w:eastAsia="宋体" w:cs="宋体"/>
      <w:color w:val="FF0000"/>
      <w:kern w:val="0"/>
      <w:sz w:val="24"/>
      <w:szCs w:val="24"/>
    </w:rPr>
  </w:style>
  <w:style w:type="paragraph" w:customStyle="1" w:styleId="1732">
    <w:name w:val="slide"/>
    <w:basedOn w:val="1"/>
    <w:qFormat/>
    <w:uiPriority w:val="0"/>
    <w:pPr>
      <w:widowControl/>
      <w:spacing w:before="100" w:beforeAutospacing="1" w:after="100" w:afterAutospacing="1" w:line="0" w:lineRule="auto"/>
      <w:jc w:val="left"/>
    </w:pPr>
    <w:rPr>
      <w:rFonts w:ascii="宋体" w:hAnsi="宋体" w:eastAsia="宋体" w:cs="宋体"/>
      <w:kern w:val="0"/>
      <w:sz w:val="2"/>
      <w:szCs w:val="2"/>
    </w:rPr>
  </w:style>
  <w:style w:type="paragraph" w:customStyle="1" w:styleId="1733">
    <w:name w:val="s-left"/>
    <w:basedOn w:val="1"/>
    <w:qFormat/>
    <w:uiPriority w:val="0"/>
    <w:pPr>
      <w:widowControl/>
      <w:pBdr>
        <w:top w:val="dashed" w:color="auto" w:sz="24" w:space="0"/>
        <w:left w:val="dashed" w:color="auto" w:sz="24" w:space="0"/>
        <w:bottom w:val="dashed" w:color="auto" w:sz="24" w:space="0"/>
        <w:right w:val="single" w:color="auto" w:sz="24" w:space="0"/>
      </w:pBdr>
      <w:spacing w:before="100" w:beforeAutospacing="1" w:after="100" w:afterAutospacing="1"/>
      <w:jc w:val="left"/>
    </w:pPr>
    <w:rPr>
      <w:rFonts w:ascii="宋体" w:hAnsi="宋体" w:eastAsia="宋体" w:cs="宋体"/>
      <w:kern w:val="0"/>
      <w:sz w:val="24"/>
      <w:szCs w:val="24"/>
    </w:rPr>
  </w:style>
  <w:style w:type="paragraph" w:customStyle="1" w:styleId="1734">
    <w:name w:val="s-right"/>
    <w:basedOn w:val="1"/>
    <w:qFormat/>
    <w:uiPriority w:val="0"/>
    <w:pPr>
      <w:widowControl/>
      <w:pBdr>
        <w:top w:val="dashed" w:color="auto" w:sz="24" w:space="0"/>
        <w:left w:val="single" w:color="auto" w:sz="24" w:space="0"/>
        <w:bottom w:val="dashed" w:color="auto" w:sz="24" w:space="0"/>
        <w:right w:val="dashed" w:color="auto" w:sz="24" w:space="0"/>
      </w:pBdr>
      <w:spacing w:before="100" w:beforeAutospacing="1" w:after="100" w:afterAutospacing="1"/>
      <w:jc w:val="left"/>
    </w:pPr>
    <w:rPr>
      <w:rFonts w:ascii="宋体" w:hAnsi="宋体" w:eastAsia="宋体" w:cs="宋体"/>
      <w:kern w:val="0"/>
      <w:sz w:val="24"/>
      <w:szCs w:val="24"/>
    </w:rPr>
  </w:style>
  <w:style w:type="paragraph" w:customStyle="1" w:styleId="1735">
    <w:name w:val="usertit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36">
    <w:name w:val="level1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37">
    <w:name w:val="level1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38">
    <w:name w:val="album-view"/>
    <w:basedOn w:val="1"/>
    <w:qFormat/>
    <w:uiPriority w:val="0"/>
    <w:pPr>
      <w:widowControl/>
      <w:spacing w:before="100" w:after="100" w:afterAutospacing="1" w:line="120" w:lineRule="atLeast"/>
      <w:ind w:left="100"/>
      <w:jc w:val="center"/>
    </w:pPr>
    <w:rPr>
      <w:rFonts w:ascii="宋体" w:hAnsi="宋体" w:eastAsia="宋体" w:cs="宋体"/>
      <w:kern w:val="0"/>
      <w:sz w:val="24"/>
      <w:szCs w:val="24"/>
    </w:rPr>
  </w:style>
  <w:style w:type="paragraph" w:customStyle="1" w:styleId="1739">
    <w:name w:val="module-data-expend"/>
    <w:basedOn w:val="1"/>
    <w:qFormat/>
    <w:uiPriority w:val="0"/>
    <w:pPr>
      <w:widowControl/>
      <w:pBdr>
        <w:top w:val="single" w:color="000000" w:sz="4" w:space="0"/>
      </w:pBdr>
      <w:shd w:val="clear" w:color="auto" w:fill="EEFFFF"/>
      <w:spacing w:before="100" w:beforeAutospacing="1" w:after="100" w:afterAutospacing="1"/>
      <w:jc w:val="left"/>
    </w:pPr>
    <w:rPr>
      <w:rFonts w:ascii="宋体" w:hAnsi="宋体" w:eastAsia="宋体" w:cs="宋体"/>
      <w:kern w:val="0"/>
      <w:sz w:val="24"/>
      <w:szCs w:val="24"/>
    </w:rPr>
  </w:style>
  <w:style w:type="paragraph" w:customStyle="1" w:styleId="1740">
    <w:name w:val="map-view"/>
    <w:basedOn w:val="1"/>
    <w:qFormat/>
    <w:uiPriority w:val="0"/>
    <w:pPr>
      <w:widowControl/>
      <w:pBdr>
        <w:top w:val="single" w:color="DDDDDD" w:sz="4" w:space="3"/>
        <w:left w:val="single" w:color="DDDDDD" w:sz="4" w:space="3"/>
        <w:bottom w:val="single" w:color="DDDDDD" w:sz="4" w:space="3"/>
        <w:right w:val="single" w:color="DDDDDD" w:sz="4" w:space="3"/>
      </w:pBdr>
      <w:spacing w:before="100" w:beforeAutospacing="1" w:after="100" w:afterAutospacing="1" w:line="120" w:lineRule="atLeast"/>
      <w:jc w:val="center"/>
    </w:pPr>
    <w:rPr>
      <w:rFonts w:ascii="宋体" w:hAnsi="宋体" w:eastAsia="宋体" w:cs="宋体"/>
      <w:kern w:val="0"/>
      <w:sz w:val="24"/>
      <w:szCs w:val="24"/>
    </w:rPr>
  </w:style>
  <w:style w:type="paragraph" w:customStyle="1" w:styleId="1741">
    <w:name w:val="video-view"/>
    <w:basedOn w:val="1"/>
    <w:qFormat/>
    <w:uiPriority w:val="0"/>
    <w:pPr>
      <w:widowControl/>
      <w:pBdr>
        <w:top w:val="single" w:color="DDDDDD" w:sz="4" w:space="2"/>
        <w:left w:val="single" w:color="DDDDDD" w:sz="4" w:space="2"/>
        <w:bottom w:val="single" w:color="DDDDDD" w:sz="4" w:space="0"/>
        <w:right w:val="single" w:color="DDDDDD" w:sz="4" w:space="2"/>
      </w:pBdr>
      <w:shd w:val="clear" w:color="auto" w:fill="FFFFFF"/>
      <w:spacing w:before="50" w:after="50"/>
      <w:ind w:left="50" w:right="50"/>
      <w:jc w:val="center"/>
    </w:pPr>
    <w:rPr>
      <w:rFonts w:ascii="宋体" w:hAnsi="宋体" w:eastAsia="宋体" w:cs="宋体"/>
      <w:kern w:val="0"/>
      <w:sz w:val="24"/>
      <w:szCs w:val="24"/>
    </w:rPr>
  </w:style>
  <w:style w:type="paragraph" w:customStyle="1" w:styleId="1742">
    <w:name w:val="video-mi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43">
    <w:name w:val="cvab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44">
    <w:name w:val="what-contri"/>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45">
    <w:name w:val="what"/>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1746">
    <w:name w:val="mod-top"/>
    <w:basedOn w:val="1"/>
    <w:qFormat/>
    <w:uiPriority w:val="0"/>
    <w:pPr>
      <w:widowControl/>
      <w:spacing w:before="100" w:beforeAutospacing="1" w:after="300"/>
      <w:jc w:val="left"/>
    </w:pPr>
    <w:rPr>
      <w:rFonts w:ascii="宋体" w:hAnsi="宋体" w:eastAsia="宋体" w:cs="宋体"/>
      <w:kern w:val="0"/>
      <w:sz w:val="24"/>
      <w:szCs w:val="24"/>
    </w:rPr>
  </w:style>
  <w:style w:type="paragraph" w:customStyle="1" w:styleId="1747">
    <w:name w:val="mod-index-to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48">
    <w:name w:val="pr1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49">
    <w:name w:val="f12"/>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750">
    <w:name w:val="l24"/>
    <w:basedOn w:val="1"/>
    <w:qFormat/>
    <w:uiPriority w:val="0"/>
    <w:pPr>
      <w:widowControl/>
      <w:spacing w:before="100" w:beforeAutospacing="1" w:after="100" w:afterAutospacing="1" w:line="240" w:lineRule="atLeast"/>
      <w:jc w:val="left"/>
    </w:pPr>
    <w:rPr>
      <w:rFonts w:ascii="宋体" w:hAnsi="宋体" w:eastAsia="宋体" w:cs="宋体"/>
      <w:kern w:val="0"/>
      <w:sz w:val="24"/>
      <w:szCs w:val="24"/>
    </w:rPr>
  </w:style>
  <w:style w:type="paragraph" w:customStyle="1" w:styleId="1751">
    <w:name w:val="c-red"/>
    <w:basedOn w:val="1"/>
    <w:qFormat/>
    <w:uiPriority w:val="0"/>
    <w:pPr>
      <w:widowControl/>
      <w:spacing w:before="100" w:beforeAutospacing="1" w:after="100" w:afterAutospacing="1"/>
      <w:jc w:val="left"/>
    </w:pPr>
    <w:rPr>
      <w:rFonts w:ascii="宋体" w:hAnsi="宋体" w:eastAsia="宋体" w:cs="宋体"/>
      <w:color w:val="FF0000"/>
      <w:kern w:val="0"/>
      <w:sz w:val="24"/>
      <w:szCs w:val="24"/>
    </w:rPr>
  </w:style>
  <w:style w:type="paragraph" w:customStyle="1" w:styleId="1752">
    <w:name w:val="c-blue"/>
    <w:basedOn w:val="1"/>
    <w:qFormat/>
    <w:uiPriority w:val="0"/>
    <w:pPr>
      <w:widowControl/>
      <w:spacing w:before="100" w:beforeAutospacing="1" w:after="100" w:afterAutospacing="1"/>
      <w:jc w:val="left"/>
    </w:pPr>
    <w:rPr>
      <w:rFonts w:ascii="宋体" w:hAnsi="宋体" w:eastAsia="宋体" w:cs="宋体"/>
      <w:color w:val="0000FF"/>
      <w:kern w:val="0"/>
      <w:sz w:val="24"/>
      <w:szCs w:val="24"/>
    </w:rPr>
  </w:style>
  <w:style w:type="paragraph" w:customStyle="1" w:styleId="1753">
    <w:name w:val="c-gray"/>
    <w:basedOn w:val="1"/>
    <w:qFormat/>
    <w:uiPriority w:val="0"/>
    <w:pPr>
      <w:widowControl/>
      <w:spacing w:before="100" w:beforeAutospacing="1" w:after="100" w:afterAutospacing="1"/>
      <w:jc w:val="left"/>
    </w:pPr>
    <w:rPr>
      <w:rFonts w:ascii="宋体" w:hAnsi="宋体" w:eastAsia="宋体" w:cs="宋体"/>
      <w:color w:val="808080"/>
      <w:kern w:val="0"/>
      <w:sz w:val="24"/>
      <w:szCs w:val="24"/>
    </w:rPr>
  </w:style>
  <w:style w:type="paragraph" w:customStyle="1" w:styleId="1754">
    <w:name w:val="fh"/>
    <w:basedOn w:val="1"/>
    <w:qFormat/>
    <w:uiPriority w:val="0"/>
    <w:pPr>
      <w:widowControl/>
      <w:spacing w:before="100" w:beforeAutospacing="1" w:after="100" w:afterAutospacing="1"/>
      <w:jc w:val="left"/>
    </w:pPr>
    <w:rPr>
      <w:rFonts w:ascii="黑体" w:hAnsi="宋体" w:eastAsia="黑体" w:cs="宋体"/>
      <w:kern w:val="0"/>
      <w:sz w:val="24"/>
      <w:szCs w:val="24"/>
    </w:rPr>
  </w:style>
  <w:style w:type="paragraph" w:customStyle="1" w:styleId="1755">
    <w:name w:val="fb"/>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1756">
    <w:name w:val="fu"/>
    <w:basedOn w:val="1"/>
    <w:qFormat/>
    <w:uiPriority w:val="0"/>
    <w:pPr>
      <w:widowControl/>
      <w:spacing w:before="100" w:beforeAutospacing="1" w:after="100" w:afterAutospacing="1"/>
      <w:jc w:val="left"/>
    </w:pPr>
    <w:rPr>
      <w:rFonts w:ascii="宋体" w:hAnsi="宋体" w:eastAsia="宋体" w:cs="宋体"/>
      <w:kern w:val="0"/>
      <w:sz w:val="24"/>
      <w:szCs w:val="24"/>
      <w:u w:val="single"/>
    </w:rPr>
  </w:style>
  <w:style w:type="paragraph" w:customStyle="1" w:styleId="1757">
    <w:name w:val="f12px"/>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758">
    <w:name w:val="f14px"/>
    <w:basedOn w:val="1"/>
    <w:qFormat/>
    <w:uiPriority w:val="0"/>
    <w:pPr>
      <w:widowControl/>
      <w:spacing w:before="100" w:beforeAutospacing="1" w:after="100" w:afterAutospacing="1"/>
      <w:jc w:val="left"/>
    </w:pPr>
    <w:rPr>
      <w:rFonts w:ascii="宋体" w:hAnsi="宋体" w:eastAsia="宋体" w:cs="宋体"/>
      <w:kern w:val="0"/>
      <w:sz w:val="14"/>
      <w:szCs w:val="14"/>
    </w:rPr>
  </w:style>
  <w:style w:type="paragraph" w:customStyle="1" w:styleId="1759">
    <w:name w:val="endlinks"/>
    <w:basedOn w:val="1"/>
    <w:qFormat/>
    <w:uiPriority w:val="0"/>
    <w:pPr>
      <w:widowControl/>
      <w:spacing w:before="50" w:line="200" w:lineRule="atLeast"/>
      <w:jc w:val="left"/>
    </w:pPr>
    <w:rPr>
      <w:rFonts w:ascii="宋体" w:hAnsi="宋体" w:eastAsia="宋体" w:cs="宋体"/>
      <w:kern w:val="0"/>
      <w:sz w:val="12"/>
      <w:szCs w:val="12"/>
    </w:rPr>
  </w:style>
  <w:style w:type="paragraph" w:customStyle="1" w:styleId="1760">
    <w:name w:val="endlinks-share"/>
    <w:basedOn w:val="1"/>
    <w:qFormat/>
    <w:uiPriority w:val="0"/>
    <w:pPr>
      <w:widowControl/>
      <w:spacing w:before="150"/>
      <w:jc w:val="left"/>
    </w:pPr>
    <w:rPr>
      <w:rFonts w:ascii="宋体" w:hAnsi="宋体" w:eastAsia="宋体" w:cs="宋体"/>
      <w:kern w:val="0"/>
      <w:sz w:val="12"/>
      <w:szCs w:val="12"/>
    </w:rPr>
  </w:style>
  <w:style w:type="paragraph" w:customStyle="1" w:styleId="1761">
    <w:name w:val="t_edit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62">
    <w:name w:val="t_edit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63">
    <w:name w:val="dividable-lemma"/>
    <w:basedOn w:val="1"/>
    <w:qFormat/>
    <w:uiPriority w:val="0"/>
    <w:pPr>
      <w:widowControl/>
      <w:spacing w:before="100" w:beforeAutospacing="1" w:after="100" w:afterAutospacing="1"/>
      <w:jc w:val="left"/>
      <w:textAlignment w:val="center"/>
    </w:pPr>
    <w:rPr>
      <w:rFonts w:ascii="宋体" w:hAnsi="宋体" w:eastAsia="宋体" w:cs="宋体"/>
      <w:color w:val="0163AF"/>
      <w:kern w:val="0"/>
      <w:sz w:val="24"/>
      <w:szCs w:val="24"/>
    </w:rPr>
  </w:style>
  <w:style w:type="paragraph" w:customStyle="1" w:styleId="1764">
    <w:name w:val="card-pic-handle"/>
    <w:basedOn w:val="1"/>
    <w:qFormat/>
    <w:uiPriority w:val="0"/>
    <w:pPr>
      <w:widowControl/>
      <w:pBdr>
        <w:top w:val="single" w:color="FFFFFF" w:sz="4" w:space="0"/>
        <w:left w:val="single" w:color="FFFFFF" w:sz="4" w:space="0"/>
        <w:bottom w:val="single" w:color="FFFFFF" w:sz="4" w:space="0"/>
        <w:right w:val="single" w:color="FFFFFF" w:sz="4" w:space="0"/>
      </w:pBdr>
      <w:spacing w:before="100" w:beforeAutospacing="1" w:after="100" w:afterAutospacing="1" w:line="0" w:lineRule="auto"/>
      <w:jc w:val="left"/>
    </w:pPr>
    <w:rPr>
      <w:rFonts w:ascii="宋体" w:hAnsi="宋体" w:eastAsia="宋体" w:cs="宋体"/>
      <w:kern w:val="0"/>
      <w:sz w:val="2"/>
      <w:szCs w:val="2"/>
    </w:rPr>
  </w:style>
  <w:style w:type="paragraph" w:customStyle="1" w:styleId="1765">
    <w:name w:val="pic-handle"/>
    <w:basedOn w:val="1"/>
    <w:qFormat/>
    <w:uiPriority w:val="0"/>
    <w:pPr>
      <w:widowControl/>
      <w:pBdr>
        <w:top w:val="single" w:color="FFFFFF" w:sz="4" w:space="0"/>
        <w:left w:val="single" w:color="FFFFFF" w:sz="4" w:space="0"/>
        <w:bottom w:val="single" w:color="FFFFFF" w:sz="4" w:space="0"/>
        <w:right w:val="single" w:color="FFFFFF" w:sz="4" w:space="0"/>
      </w:pBdr>
      <w:spacing w:before="20" w:after="100" w:afterAutospacing="1" w:line="0" w:lineRule="auto"/>
      <w:jc w:val="left"/>
    </w:pPr>
    <w:rPr>
      <w:rFonts w:ascii="宋体" w:hAnsi="宋体" w:eastAsia="宋体" w:cs="宋体"/>
      <w:kern w:val="0"/>
      <w:sz w:val="2"/>
      <w:szCs w:val="2"/>
    </w:rPr>
  </w:style>
  <w:style w:type="paragraph" w:customStyle="1" w:styleId="1766">
    <w:name w:val="viewtip-icon"/>
    <w:basedOn w:val="1"/>
    <w:qFormat/>
    <w:uiPriority w:val="0"/>
    <w:pPr>
      <w:widowControl/>
      <w:spacing w:before="100" w:after="100" w:afterAutospacing="1"/>
      <w:ind w:right="50"/>
      <w:jc w:val="left"/>
      <w:textAlignment w:val="baseline"/>
    </w:pPr>
    <w:rPr>
      <w:rFonts w:ascii="宋体" w:hAnsi="宋体" w:eastAsia="宋体" w:cs="宋体"/>
      <w:kern w:val="0"/>
      <w:sz w:val="24"/>
      <w:szCs w:val="24"/>
    </w:rPr>
  </w:style>
  <w:style w:type="paragraph" w:customStyle="1" w:styleId="1767">
    <w:name w:val="catalog-hold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68">
    <w:name w:val="tpldivide-lemma"/>
    <w:basedOn w:val="1"/>
    <w:qFormat/>
    <w:uiPriority w:val="0"/>
    <w:pPr>
      <w:widowControl/>
      <w:spacing w:before="100" w:beforeAutospacing="1" w:after="100" w:afterAutospacing="1"/>
      <w:jc w:val="left"/>
      <w:textAlignment w:val="center"/>
    </w:pPr>
    <w:rPr>
      <w:rFonts w:ascii="宋体" w:hAnsi="宋体" w:eastAsia="宋体" w:cs="宋体"/>
      <w:color w:val="0163AF"/>
      <w:kern w:val="0"/>
      <w:sz w:val="24"/>
      <w:szCs w:val="24"/>
    </w:rPr>
  </w:style>
  <w:style w:type="paragraph" w:customStyle="1" w:styleId="1769">
    <w:name w:val="editable-lemma"/>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1770">
    <w:name w:val="article"/>
    <w:basedOn w:val="1"/>
    <w:qFormat/>
    <w:uiPriority w:val="0"/>
    <w:pPr>
      <w:widowControl/>
      <w:wordWrap w:val="0"/>
      <w:spacing w:before="100" w:beforeAutospacing="1" w:after="100" w:afterAutospacing="1"/>
      <w:jc w:val="left"/>
    </w:pPr>
    <w:rPr>
      <w:rFonts w:ascii="宋体" w:hAnsi="宋体" w:eastAsia="宋体" w:cs="宋体"/>
      <w:kern w:val="0"/>
      <w:sz w:val="14"/>
      <w:szCs w:val="14"/>
    </w:rPr>
  </w:style>
  <w:style w:type="paragraph" w:customStyle="1" w:styleId="1771">
    <w:name w:val="empty_content"/>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1772">
    <w:name w:val="lock"/>
    <w:basedOn w:val="1"/>
    <w:qFormat/>
    <w:uiPriority w:val="0"/>
    <w:pPr>
      <w:widowControl/>
      <w:spacing w:before="80" w:after="100" w:afterAutospacing="1"/>
      <w:jc w:val="left"/>
    </w:pPr>
    <w:rPr>
      <w:rFonts w:ascii="Arial" w:hAnsi="Arial" w:eastAsia="宋体" w:cs="Arial"/>
      <w:kern w:val="0"/>
      <w:sz w:val="14"/>
      <w:szCs w:val="14"/>
    </w:rPr>
  </w:style>
  <w:style w:type="paragraph" w:customStyle="1" w:styleId="1773">
    <w:name w:val="text_pic"/>
    <w:basedOn w:val="1"/>
    <w:qFormat/>
    <w:uiPriority w:val="0"/>
    <w:pPr>
      <w:widowControl/>
      <w:pBdr>
        <w:top w:val="single" w:color="E8E8E8" w:sz="4" w:space="3"/>
        <w:left w:val="single" w:color="E8E8E8" w:sz="4" w:space="3"/>
        <w:bottom w:val="single" w:color="E8E8E8" w:sz="4" w:space="2"/>
        <w:right w:val="single" w:color="E8E8E8" w:sz="4" w:space="3"/>
      </w:pBdr>
      <w:shd w:val="clear" w:color="auto" w:fill="FAFAFA"/>
      <w:spacing w:before="50" w:after="50"/>
      <w:ind w:left="50" w:right="50"/>
      <w:jc w:val="left"/>
    </w:pPr>
    <w:rPr>
      <w:rFonts w:ascii="宋体" w:hAnsi="宋体" w:eastAsia="宋体" w:cs="宋体"/>
      <w:kern w:val="0"/>
      <w:sz w:val="24"/>
      <w:szCs w:val="24"/>
    </w:rPr>
  </w:style>
  <w:style w:type="paragraph" w:customStyle="1" w:styleId="1774">
    <w:name w:val="bk-editable-lemma-btns"/>
    <w:basedOn w:val="1"/>
    <w:qFormat/>
    <w:uiPriority w:val="0"/>
    <w:pPr>
      <w:widowControl/>
      <w:spacing w:before="100" w:beforeAutospacing="1" w:after="100" w:afterAutospacing="1" w:line="340" w:lineRule="atLeast"/>
      <w:jc w:val="left"/>
    </w:pPr>
    <w:rPr>
      <w:rFonts w:ascii="宋体" w:hAnsi="宋体" w:eastAsia="宋体" w:cs="宋体"/>
      <w:kern w:val="0"/>
      <w:sz w:val="24"/>
      <w:szCs w:val="24"/>
    </w:rPr>
  </w:style>
  <w:style w:type="paragraph" w:customStyle="1" w:styleId="1775">
    <w:name w:val="bk-editable-mulit-lemma"/>
    <w:basedOn w:val="1"/>
    <w:qFormat/>
    <w:uiPriority w:val="0"/>
    <w:pPr>
      <w:widowControl/>
      <w:spacing w:before="120" w:after="100" w:afterAutospacing="1" w:line="150" w:lineRule="atLeast"/>
      <w:ind w:left="-200"/>
      <w:jc w:val="left"/>
    </w:pPr>
    <w:rPr>
      <w:rFonts w:ascii="宋体" w:hAnsi="宋体" w:eastAsia="宋体" w:cs="宋体"/>
      <w:color w:val="666666"/>
      <w:kern w:val="0"/>
      <w:sz w:val="12"/>
      <w:szCs w:val="12"/>
    </w:rPr>
  </w:style>
  <w:style w:type="paragraph" w:customStyle="1" w:styleId="1776">
    <w:name w:val="text_edit"/>
    <w:basedOn w:val="1"/>
    <w:qFormat/>
    <w:uiPriority w:val="0"/>
    <w:pPr>
      <w:widowControl/>
      <w:spacing w:before="100"/>
      <w:jc w:val="left"/>
    </w:pPr>
    <w:rPr>
      <w:rFonts w:ascii="宋体" w:hAnsi="宋体" w:eastAsia="宋体" w:cs="宋体"/>
      <w:color w:val="3366CC"/>
      <w:kern w:val="0"/>
      <w:sz w:val="12"/>
      <w:szCs w:val="12"/>
    </w:rPr>
  </w:style>
  <w:style w:type="paragraph" w:customStyle="1" w:styleId="1777">
    <w:name w:val="card-title"/>
    <w:basedOn w:val="1"/>
    <w:qFormat/>
    <w:uiPriority w:val="0"/>
    <w:pPr>
      <w:widowControl/>
      <w:pBdr>
        <w:bottom w:val="single" w:color="CCCCCC" w:sz="8" w:space="2"/>
      </w:pBdr>
      <w:spacing w:before="100" w:after="100"/>
      <w:jc w:val="left"/>
    </w:pPr>
    <w:rPr>
      <w:rFonts w:ascii="宋体" w:hAnsi="宋体" w:eastAsia="宋体" w:cs="宋体"/>
      <w:kern w:val="0"/>
      <w:sz w:val="14"/>
      <w:szCs w:val="14"/>
    </w:rPr>
  </w:style>
  <w:style w:type="paragraph" w:customStyle="1" w:styleId="1778">
    <w:name w:val="card-summary"/>
    <w:basedOn w:val="1"/>
    <w:qFormat/>
    <w:uiPriority w:val="0"/>
    <w:pPr>
      <w:widowControl/>
      <w:shd w:val="clear" w:color="auto" w:fill="FFFFFF"/>
      <w:spacing w:before="100" w:beforeAutospacing="1" w:after="250"/>
      <w:jc w:val="left"/>
    </w:pPr>
    <w:rPr>
      <w:rFonts w:ascii="宋体" w:hAnsi="宋体" w:eastAsia="宋体" w:cs="宋体"/>
      <w:kern w:val="0"/>
      <w:sz w:val="14"/>
      <w:szCs w:val="14"/>
    </w:rPr>
  </w:style>
  <w:style w:type="paragraph" w:customStyle="1" w:styleId="1779">
    <w:name w:val="more-link-noinfo"/>
    <w:basedOn w:val="1"/>
    <w:qFormat/>
    <w:uiPriority w:val="0"/>
    <w:pPr>
      <w:widowControl/>
      <w:pBdr>
        <w:top w:val="dashed" w:color="DEDFE1" w:sz="4" w:space="0"/>
      </w:pBdr>
      <w:spacing w:before="100" w:beforeAutospacing="1" w:after="100" w:afterAutospacing="1"/>
      <w:jc w:val="left"/>
    </w:pPr>
    <w:rPr>
      <w:rFonts w:ascii="宋体" w:hAnsi="宋体" w:eastAsia="宋体" w:cs="宋体"/>
      <w:kern w:val="0"/>
      <w:sz w:val="24"/>
      <w:szCs w:val="24"/>
    </w:rPr>
  </w:style>
  <w:style w:type="paragraph" w:customStyle="1" w:styleId="1780">
    <w:name w:val="card-info"/>
    <w:basedOn w:val="1"/>
    <w:qFormat/>
    <w:uiPriority w:val="0"/>
    <w:pPr>
      <w:widowControl/>
      <w:spacing w:after="150"/>
      <w:jc w:val="left"/>
    </w:pPr>
    <w:rPr>
      <w:rFonts w:ascii="宋体" w:hAnsi="宋体" w:eastAsia="宋体" w:cs="宋体"/>
      <w:kern w:val="0"/>
      <w:sz w:val="24"/>
      <w:szCs w:val="24"/>
    </w:rPr>
  </w:style>
  <w:style w:type="paragraph" w:customStyle="1" w:styleId="1781">
    <w:name w:val="card-info-inner"/>
    <w:basedOn w:val="1"/>
    <w:qFormat/>
    <w:uiPriority w:val="0"/>
    <w:pPr>
      <w:widowControl/>
      <w:pBdr>
        <w:bottom w:val="single" w:color="DEDFE1" w:sz="4" w:space="0"/>
      </w:pBdr>
      <w:spacing w:before="100" w:beforeAutospacing="1" w:after="100" w:afterAutospacing="1"/>
      <w:jc w:val="left"/>
    </w:pPr>
    <w:rPr>
      <w:rFonts w:ascii="宋体" w:hAnsi="宋体" w:eastAsia="宋体" w:cs="宋体"/>
      <w:kern w:val="0"/>
      <w:sz w:val="24"/>
      <w:szCs w:val="24"/>
    </w:rPr>
  </w:style>
  <w:style w:type="paragraph" w:customStyle="1" w:styleId="1782">
    <w:name w:val="lemma-main-conte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83">
    <w:name w:val="view-tip-pannel"/>
    <w:basedOn w:val="1"/>
    <w:qFormat/>
    <w:uiPriority w:val="0"/>
    <w:pPr>
      <w:widowControl/>
      <w:spacing w:before="100" w:beforeAutospacing="1" w:after="250"/>
      <w:jc w:val="left"/>
    </w:pPr>
    <w:rPr>
      <w:rFonts w:ascii="宋体" w:hAnsi="宋体" w:eastAsia="宋体" w:cs="宋体"/>
      <w:kern w:val="0"/>
      <w:sz w:val="24"/>
      <w:szCs w:val="24"/>
    </w:rPr>
  </w:style>
  <w:style w:type="paragraph" w:customStyle="1" w:styleId="1784">
    <w:name w:val="text_dir"/>
    <w:basedOn w:val="1"/>
    <w:qFormat/>
    <w:uiPriority w:val="0"/>
    <w:pPr>
      <w:widowControl/>
      <w:pBdr>
        <w:top w:val="single" w:color="DEDFE1" w:sz="4" w:space="0"/>
        <w:left w:val="single" w:color="DEDFE1" w:sz="4" w:space="0"/>
        <w:bottom w:val="single" w:color="DEDFE1" w:sz="4" w:space="0"/>
        <w:right w:val="single" w:color="DEDFE1" w:sz="4" w:space="0"/>
      </w:pBdr>
      <w:shd w:val="clear" w:color="auto" w:fill="FFFFFF"/>
      <w:spacing w:before="100" w:beforeAutospacing="1" w:after="100"/>
      <w:jc w:val="left"/>
    </w:pPr>
    <w:rPr>
      <w:rFonts w:ascii="宋体" w:hAnsi="宋体" w:eastAsia="宋体" w:cs="宋体"/>
      <w:kern w:val="0"/>
      <w:sz w:val="24"/>
      <w:szCs w:val="24"/>
    </w:rPr>
  </w:style>
  <w:style w:type="paragraph" w:customStyle="1" w:styleId="1785">
    <w:name w:val="authority"/>
    <w:basedOn w:val="1"/>
    <w:qFormat/>
    <w:uiPriority w:val="0"/>
    <w:pPr>
      <w:widowControl/>
      <w:spacing w:before="100" w:beforeAutospacing="1" w:after="300" w:line="200" w:lineRule="atLeast"/>
      <w:jc w:val="left"/>
    </w:pPr>
    <w:rPr>
      <w:rFonts w:ascii="宋体" w:hAnsi="宋体" w:eastAsia="宋体" w:cs="宋体"/>
      <w:kern w:val="0"/>
      <w:sz w:val="12"/>
      <w:szCs w:val="12"/>
    </w:rPr>
  </w:style>
  <w:style w:type="paragraph" w:customStyle="1" w:styleId="1786">
    <w:name w:val="authoritylogo"/>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87">
    <w:name w:val="linkou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88">
    <w:name w:val="ref-bd"/>
    <w:basedOn w:val="1"/>
    <w:qFormat/>
    <w:uiPriority w:val="0"/>
    <w:pPr>
      <w:widowControl/>
      <w:spacing w:before="100" w:beforeAutospacing="1" w:after="100" w:afterAutospacing="1"/>
      <w:ind w:left="260"/>
      <w:jc w:val="left"/>
    </w:pPr>
    <w:rPr>
      <w:rFonts w:ascii="宋体" w:hAnsi="宋体" w:eastAsia="宋体" w:cs="宋体"/>
      <w:kern w:val="0"/>
      <w:sz w:val="24"/>
      <w:szCs w:val="24"/>
    </w:rPr>
  </w:style>
  <w:style w:type="paragraph" w:customStyle="1" w:styleId="1789">
    <w:name w:val="line-2"/>
    <w:basedOn w:val="1"/>
    <w:qFormat/>
    <w:uiPriority w:val="0"/>
    <w:pPr>
      <w:widowControl/>
      <w:spacing w:before="100" w:beforeAutospacing="1" w:after="100" w:afterAutospacing="1"/>
      <w:ind w:left="320"/>
      <w:jc w:val="left"/>
    </w:pPr>
    <w:rPr>
      <w:rFonts w:ascii="宋体" w:hAnsi="宋体" w:eastAsia="宋体" w:cs="宋体"/>
      <w:kern w:val="0"/>
      <w:sz w:val="24"/>
      <w:szCs w:val="24"/>
    </w:rPr>
  </w:style>
  <w:style w:type="paragraph" w:customStyle="1" w:styleId="1790">
    <w:name w:val="line-3"/>
    <w:basedOn w:val="1"/>
    <w:qFormat/>
    <w:uiPriority w:val="0"/>
    <w:pPr>
      <w:widowControl/>
      <w:spacing w:before="100" w:beforeAutospacing="1" w:after="100" w:afterAutospacing="1"/>
      <w:ind w:left="360"/>
      <w:jc w:val="left"/>
    </w:pPr>
    <w:rPr>
      <w:rFonts w:ascii="宋体" w:hAnsi="宋体" w:eastAsia="宋体" w:cs="宋体"/>
      <w:kern w:val="0"/>
      <w:sz w:val="24"/>
      <w:szCs w:val="24"/>
    </w:rPr>
  </w:style>
  <w:style w:type="paragraph" w:customStyle="1" w:styleId="1791">
    <w:name w:val="reftip-box"/>
    <w:basedOn w:val="1"/>
    <w:qFormat/>
    <w:uiPriority w:val="0"/>
    <w:pPr>
      <w:widowControl/>
      <w:pBdr>
        <w:top w:val="single" w:color="96AAC6" w:sz="4" w:space="0"/>
        <w:left w:val="single" w:color="96AAC6" w:sz="4" w:space="0"/>
        <w:bottom w:val="single" w:color="96AAC6" w:sz="4" w:space="0"/>
        <w:right w:val="single" w:color="96AAC6" w:sz="4" w:space="0"/>
      </w:pBdr>
      <w:spacing w:before="100" w:beforeAutospacing="1" w:after="100" w:afterAutospacing="1"/>
      <w:jc w:val="left"/>
    </w:pPr>
    <w:rPr>
      <w:rFonts w:ascii="宋体" w:hAnsi="宋体" w:eastAsia="宋体" w:cs="宋体"/>
      <w:vanish/>
      <w:kern w:val="0"/>
      <w:sz w:val="12"/>
      <w:szCs w:val="12"/>
    </w:rPr>
  </w:style>
  <w:style w:type="paragraph" w:customStyle="1" w:styleId="1792">
    <w:name w:val="reftip-bg"/>
    <w:basedOn w:val="1"/>
    <w:qFormat/>
    <w:uiPriority w:val="0"/>
    <w:pPr>
      <w:widowControl/>
      <w:shd w:val="clear" w:color="auto" w:fill="FAFCFF"/>
      <w:spacing w:before="100" w:beforeAutospacing="1" w:after="100" w:afterAutospacing="1"/>
      <w:jc w:val="left"/>
    </w:pPr>
    <w:rPr>
      <w:rFonts w:ascii="宋体" w:hAnsi="宋体" w:eastAsia="宋体" w:cs="宋体"/>
      <w:kern w:val="0"/>
      <w:sz w:val="24"/>
      <w:szCs w:val="24"/>
    </w:rPr>
  </w:style>
  <w:style w:type="paragraph" w:customStyle="1" w:styleId="1793">
    <w:name w:val="reftip-content"/>
    <w:basedOn w:val="1"/>
    <w:qFormat/>
    <w:uiPriority w:val="0"/>
    <w:pPr>
      <w:widowControl/>
      <w:shd w:val="clear" w:color="auto" w:fill="FAFCFF"/>
      <w:wordWrap w:val="0"/>
      <w:spacing w:before="100" w:beforeAutospacing="1" w:after="100" w:afterAutospacing="1"/>
      <w:jc w:val="left"/>
    </w:pPr>
    <w:rPr>
      <w:rFonts w:ascii="宋体" w:hAnsi="宋体" w:eastAsia="宋体" w:cs="宋体"/>
      <w:kern w:val="0"/>
      <w:sz w:val="24"/>
      <w:szCs w:val="24"/>
    </w:rPr>
  </w:style>
  <w:style w:type="paragraph" w:customStyle="1" w:styleId="1794">
    <w:name w:val="reftip-text"/>
    <w:basedOn w:val="1"/>
    <w:qFormat/>
    <w:uiPriority w:val="0"/>
    <w:pPr>
      <w:widowControl/>
      <w:shd w:val="clear" w:color="auto" w:fill="96AAC6"/>
      <w:spacing w:before="100" w:beforeAutospacing="1" w:after="100" w:afterAutospacing="1"/>
      <w:jc w:val="center"/>
    </w:pPr>
    <w:rPr>
      <w:rFonts w:ascii="宋体" w:hAnsi="宋体" w:eastAsia="宋体" w:cs="宋体"/>
      <w:color w:val="FFFFFF"/>
      <w:kern w:val="0"/>
      <w:sz w:val="24"/>
      <w:szCs w:val="24"/>
    </w:rPr>
  </w:style>
  <w:style w:type="paragraph" w:customStyle="1" w:styleId="1795">
    <w:name w:val="reftip-triang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796">
    <w:name w:val="album-div"/>
    <w:basedOn w:val="1"/>
    <w:qFormat/>
    <w:uiPriority w:val="0"/>
    <w:pPr>
      <w:widowControl/>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797">
    <w:name w:val="album-border2"/>
    <w:basedOn w:val="1"/>
    <w:qFormat/>
    <w:uiPriority w:val="0"/>
    <w:pPr>
      <w:widowControl/>
      <w:pBdr>
        <w:top w:val="single" w:color="C6C6C6" w:sz="4" w:space="0"/>
        <w:left w:val="single" w:color="C6C6C6" w:sz="4" w:space="0"/>
        <w:bottom w:val="single" w:color="C6C6C6" w:sz="4" w:space="0"/>
        <w:right w:val="single" w:color="C6C6C6"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798">
    <w:name w:val="album-border3"/>
    <w:basedOn w:val="1"/>
    <w:qFormat/>
    <w:uiPriority w:val="0"/>
    <w:pPr>
      <w:widowControl/>
      <w:pBdr>
        <w:top w:val="single" w:color="C6C6C6" w:sz="4" w:space="0"/>
        <w:left w:val="single" w:color="C6C6C6" w:sz="4" w:space="0"/>
        <w:bottom w:val="single" w:color="C6C6C6" w:sz="4" w:space="0"/>
        <w:right w:val="single" w:color="C6C6C6"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799">
    <w:name w:val="album-overlay"/>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00">
    <w:name w:val="album-logo"/>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01">
    <w:name w:val="album-cover"/>
    <w:basedOn w:val="1"/>
    <w:qFormat/>
    <w:uiPriority w:val="0"/>
    <w:pPr>
      <w:widowControl/>
      <w:pBdr>
        <w:top w:val="single" w:color="C6C6C6" w:sz="4" w:space="0"/>
        <w:left w:val="single" w:color="C6C6C6" w:sz="4" w:space="0"/>
        <w:bottom w:val="single" w:color="C6C6C6" w:sz="4" w:space="0"/>
        <w:right w:val="single" w:color="C6C6C6"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802">
    <w:name w:val="hierarchy-view"/>
    <w:basedOn w:val="1"/>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803">
    <w:name w:val="module-block"/>
    <w:basedOn w:val="1"/>
    <w:qFormat/>
    <w:uiPriority w:val="0"/>
    <w:pPr>
      <w:widowControl/>
      <w:shd w:val="clear" w:color="auto" w:fill="FAFAFA"/>
      <w:spacing w:before="100" w:beforeAutospacing="1" w:after="100" w:afterAutospacing="1"/>
      <w:jc w:val="left"/>
    </w:pPr>
    <w:rPr>
      <w:rFonts w:ascii="宋体" w:hAnsi="宋体" w:eastAsia="宋体" w:cs="宋体"/>
      <w:kern w:val="0"/>
      <w:sz w:val="24"/>
      <w:szCs w:val="24"/>
    </w:rPr>
  </w:style>
  <w:style w:type="paragraph" w:customStyle="1" w:styleId="1804">
    <w:name w:val="lengtip"/>
    <w:basedOn w:val="1"/>
    <w:qFormat/>
    <w:uiPriority w:val="0"/>
    <w:pPr>
      <w:widowControl/>
      <w:spacing w:before="100" w:beforeAutospacing="1" w:after="100" w:afterAutospacing="1"/>
      <w:jc w:val="left"/>
    </w:pPr>
    <w:rPr>
      <w:rFonts w:ascii="宋体" w:hAnsi="宋体" w:eastAsia="宋体" w:cs="宋体"/>
      <w:color w:val="999999"/>
      <w:kern w:val="0"/>
      <w:sz w:val="24"/>
      <w:szCs w:val="24"/>
    </w:rPr>
  </w:style>
  <w:style w:type="paragraph" w:customStyle="1" w:styleId="1805">
    <w:name w:val="bk-feedback"/>
    <w:basedOn w:val="1"/>
    <w:qFormat/>
    <w:uiPriority w:val="0"/>
    <w:pPr>
      <w:widowControl/>
      <w:pBdr>
        <w:top w:val="dashed" w:color="DDDDDD" w:sz="4" w:space="0"/>
        <w:left w:val="dashed" w:color="DDDDDD" w:sz="4" w:space="20"/>
        <w:bottom w:val="dashed" w:color="DDDDDD" w:sz="4" w:space="0"/>
        <w:right w:val="dashed" w:color="DDDDDD" w:sz="4" w:space="0"/>
      </w:pBdr>
      <w:spacing w:before="100" w:beforeAutospacing="1" w:after="100" w:line="300" w:lineRule="atLeast"/>
      <w:jc w:val="left"/>
    </w:pPr>
    <w:rPr>
      <w:rFonts w:ascii="宋体" w:hAnsi="宋体" w:eastAsia="宋体" w:cs="宋体"/>
      <w:color w:val="333333"/>
      <w:kern w:val="0"/>
      <w:sz w:val="24"/>
      <w:szCs w:val="24"/>
    </w:rPr>
  </w:style>
  <w:style w:type="paragraph" w:customStyle="1" w:styleId="1806">
    <w:name w:val="ref"/>
    <w:basedOn w:val="1"/>
    <w:uiPriority w:val="0"/>
    <w:pPr>
      <w:widowControl/>
      <w:pBdr>
        <w:top w:val="dashed" w:color="CCCCCC" w:sz="4" w:space="5"/>
      </w:pBdr>
      <w:spacing w:before="100" w:beforeAutospacing="1" w:after="100" w:afterAutospacing="1"/>
      <w:jc w:val="left"/>
    </w:pPr>
    <w:rPr>
      <w:rFonts w:ascii="宋体" w:hAnsi="宋体" w:eastAsia="宋体" w:cs="宋体"/>
      <w:kern w:val="0"/>
      <w:sz w:val="24"/>
      <w:szCs w:val="24"/>
    </w:rPr>
  </w:style>
  <w:style w:type="paragraph" w:customStyle="1" w:styleId="1807">
    <w:name w:val="reinforce"/>
    <w:basedOn w:val="1"/>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808">
    <w:name w:val="end"/>
    <w:basedOn w:val="1"/>
    <w:uiPriority w:val="0"/>
    <w:pPr>
      <w:widowControl/>
      <w:spacing w:before="100" w:after="300"/>
      <w:jc w:val="left"/>
    </w:pPr>
    <w:rPr>
      <w:rFonts w:ascii="宋体" w:hAnsi="宋体" w:eastAsia="宋体" w:cs="宋体"/>
      <w:kern w:val="0"/>
      <w:sz w:val="24"/>
      <w:szCs w:val="24"/>
    </w:rPr>
  </w:style>
  <w:style w:type="paragraph" w:customStyle="1" w:styleId="1809">
    <w:name w:val="declare"/>
    <w:basedOn w:val="1"/>
    <w:qFormat/>
    <w:uiPriority w:val="0"/>
    <w:pPr>
      <w:widowControl/>
      <w:spacing w:before="50" w:after="50" w:line="384" w:lineRule="atLeast"/>
      <w:jc w:val="left"/>
    </w:pPr>
    <w:rPr>
      <w:rFonts w:ascii="宋体" w:hAnsi="宋体" w:eastAsia="宋体" w:cs="宋体"/>
      <w:color w:val="333333"/>
      <w:kern w:val="0"/>
      <w:sz w:val="12"/>
      <w:szCs w:val="12"/>
    </w:rPr>
  </w:style>
  <w:style w:type="paragraph" w:customStyle="1" w:styleId="1810">
    <w:name w:val="text_vote1"/>
    <w:basedOn w:val="1"/>
    <w:uiPriority w:val="0"/>
    <w:pPr>
      <w:widowControl/>
      <w:spacing w:before="100" w:beforeAutospacing="1" w:after="100" w:afterAutospacing="1"/>
      <w:jc w:val="center"/>
    </w:pPr>
    <w:rPr>
      <w:rFonts w:ascii="宋体" w:hAnsi="宋体" w:eastAsia="宋体" w:cs="宋体"/>
      <w:color w:val="999999"/>
      <w:kern w:val="0"/>
      <w:sz w:val="12"/>
      <w:szCs w:val="12"/>
    </w:rPr>
  </w:style>
  <w:style w:type="paragraph" w:customStyle="1" w:styleId="1811">
    <w:name w:val="text_vote2"/>
    <w:basedOn w:val="1"/>
    <w:qFormat/>
    <w:uiPriority w:val="0"/>
    <w:pPr>
      <w:widowControl/>
      <w:spacing w:before="100" w:beforeAutospacing="1" w:after="100" w:afterAutospacing="1"/>
      <w:jc w:val="center"/>
    </w:pPr>
    <w:rPr>
      <w:rFonts w:ascii="宋体" w:hAnsi="宋体" w:eastAsia="宋体" w:cs="宋体"/>
      <w:color w:val="FFFFFF"/>
      <w:kern w:val="0"/>
      <w:sz w:val="12"/>
      <w:szCs w:val="12"/>
    </w:rPr>
  </w:style>
  <w:style w:type="paragraph" w:customStyle="1" w:styleId="1812">
    <w:name w:val="share"/>
    <w:basedOn w:val="1"/>
    <w:qFormat/>
    <w:uiPriority w:val="0"/>
    <w:pPr>
      <w:widowControl/>
      <w:pBdr>
        <w:top w:val="single" w:color="DDDDDD" w:sz="4" w:space="0"/>
        <w:left w:val="single" w:color="DDDDDD" w:sz="4" w:space="0"/>
        <w:bottom w:val="single" w:color="DDDDDD" w:sz="4" w:space="0"/>
        <w:right w:val="single" w:color="DDDDDD" w:sz="4" w:space="0"/>
      </w:pBdr>
      <w:shd w:val="clear" w:color="auto" w:fill="FAFAFA"/>
      <w:spacing w:before="100" w:beforeAutospacing="1" w:after="300" w:line="420" w:lineRule="atLeast"/>
      <w:jc w:val="left"/>
    </w:pPr>
    <w:rPr>
      <w:rFonts w:ascii="宋体" w:hAnsi="宋体" w:eastAsia="宋体" w:cs="宋体"/>
      <w:color w:val="999999"/>
      <w:kern w:val="0"/>
      <w:sz w:val="12"/>
      <w:szCs w:val="12"/>
    </w:rPr>
  </w:style>
  <w:style w:type="paragraph" w:customStyle="1" w:styleId="1813">
    <w:name w:val="share-item-title"/>
    <w:basedOn w:val="1"/>
    <w:uiPriority w:val="0"/>
    <w:pPr>
      <w:widowControl/>
      <w:pBdr>
        <w:right w:val="single" w:color="DDDDDD" w:sz="4" w:space="0"/>
      </w:pBdr>
      <w:spacing w:before="20" w:after="20"/>
      <w:jc w:val="center"/>
    </w:pPr>
    <w:rPr>
      <w:rFonts w:ascii="宋体" w:hAnsi="宋体" w:eastAsia="宋体" w:cs="宋体"/>
      <w:kern w:val="0"/>
      <w:sz w:val="24"/>
      <w:szCs w:val="24"/>
    </w:rPr>
  </w:style>
  <w:style w:type="paragraph" w:customStyle="1" w:styleId="1814">
    <w:name w:val="share-item"/>
    <w:basedOn w:val="1"/>
    <w:qFormat/>
    <w:uiPriority w:val="0"/>
    <w:pPr>
      <w:widowControl/>
      <w:spacing w:before="100" w:beforeAutospacing="1" w:after="100" w:afterAutospacing="1"/>
      <w:ind w:left="100"/>
      <w:jc w:val="left"/>
    </w:pPr>
    <w:rPr>
      <w:rFonts w:ascii="宋体" w:hAnsi="宋体" w:eastAsia="宋体" w:cs="宋体"/>
      <w:kern w:val="0"/>
      <w:sz w:val="24"/>
      <w:szCs w:val="24"/>
    </w:rPr>
  </w:style>
  <w:style w:type="paragraph" w:customStyle="1" w:styleId="1815">
    <w:name w:val="bds_more"/>
    <w:basedOn w:val="1"/>
    <w:uiPriority w:val="0"/>
    <w:pPr>
      <w:widowControl/>
      <w:spacing w:before="100" w:beforeAutospacing="1" w:after="100" w:afterAutospacing="1" w:line="160" w:lineRule="atLeast"/>
      <w:jc w:val="left"/>
    </w:pPr>
    <w:rPr>
      <w:rFonts w:ascii="宋体" w:hAnsi="宋体" w:eastAsia="宋体" w:cs="宋体"/>
      <w:kern w:val="0"/>
      <w:sz w:val="24"/>
      <w:szCs w:val="24"/>
    </w:rPr>
  </w:style>
  <w:style w:type="paragraph" w:customStyle="1" w:styleId="1816">
    <w:name w:val="cang"/>
    <w:basedOn w:val="1"/>
    <w:uiPriority w:val="0"/>
    <w:pPr>
      <w:widowControl/>
      <w:spacing w:before="120" w:line="160" w:lineRule="atLeast"/>
      <w:ind w:left="200"/>
      <w:jc w:val="left"/>
    </w:pPr>
    <w:rPr>
      <w:rFonts w:ascii="宋体" w:hAnsi="宋体" w:eastAsia="宋体" w:cs="宋体"/>
      <w:kern w:val="0"/>
      <w:sz w:val="24"/>
      <w:szCs w:val="24"/>
    </w:rPr>
  </w:style>
  <w:style w:type="paragraph" w:customStyle="1" w:styleId="1817">
    <w:name w:val="try"/>
    <w:basedOn w:val="1"/>
    <w:qFormat/>
    <w:uiPriority w:val="0"/>
    <w:pPr>
      <w:widowControl/>
      <w:spacing w:before="100" w:beforeAutospacing="1" w:after="100"/>
      <w:jc w:val="left"/>
    </w:pPr>
    <w:rPr>
      <w:rFonts w:ascii="宋体" w:hAnsi="宋体" w:eastAsia="宋体" w:cs="宋体"/>
      <w:color w:val="333333"/>
      <w:kern w:val="0"/>
      <w:sz w:val="24"/>
      <w:szCs w:val="24"/>
    </w:rPr>
  </w:style>
  <w:style w:type="paragraph" w:customStyle="1" w:styleId="1818">
    <w:name w:val="spctrl"/>
    <w:basedOn w:val="1"/>
    <w:uiPriority w:val="0"/>
    <w:pPr>
      <w:widowControl/>
      <w:spacing w:before="100" w:beforeAutospacing="1" w:after="100" w:afterAutospacing="1" w:line="140" w:lineRule="atLeast"/>
      <w:jc w:val="left"/>
    </w:pPr>
    <w:rPr>
      <w:rFonts w:ascii="宋体" w:hAnsi="宋体" w:eastAsia="宋体" w:cs="宋体"/>
      <w:kern w:val="0"/>
      <w:sz w:val="12"/>
      <w:szCs w:val="12"/>
    </w:rPr>
  </w:style>
  <w:style w:type="paragraph" w:customStyle="1" w:styleId="1819">
    <w:name w:val="bpctrl"/>
    <w:basedOn w:val="1"/>
    <w:qFormat/>
    <w:uiPriority w:val="0"/>
    <w:pPr>
      <w:widowControl/>
      <w:spacing w:before="100" w:beforeAutospacing="1" w:after="100" w:afterAutospacing="1" w:line="300" w:lineRule="atLeast"/>
      <w:jc w:val="left"/>
    </w:pPr>
    <w:rPr>
      <w:rFonts w:ascii="宋体" w:hAnsi="宋体" w:eastAsia="宋体" w:cs="宋体"/>
      <w:kern w:val="0"/>
      <w:sz w:val="24"/>
      <w:szCs w:val="24"/>
    </w:rPr>
  </w:style>
  <w:style w:type="paragraph" w:customStyle="1" w:styleId="1820">
    <w:name w:val="no-bord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21">
    <w:name w:val="word_more_con"/>
    <w:basedOn w:val="1"/>
    <w:uiPriority w:val="0"/>
    <w:pPr>
      <w:widowControl/>
      <w:pBdr>
        <w:top w:val="single" w:color="DEDFE1" w:sz="4" w:space="3"/>
        <w:left w:val="single" w:color="DEDFE1" w:sz="4" w:space="5"/>
        <w:bottom w:val="single" w:color="DEDFE1" w:sz="4" w:space="3"/>
        <w:right w:val="single" w:color="DEDFE1" w:sz="4" w:space="20"/>
      </w:pBdr>
      <w:shd w:val="clear" w:color="auto" w:fill="FFFFFF"/>
      <w:spacing w:before="100" w:beforeAutospacing="1" w:after="100" w:afterAutospacing="1" w:line="200" w:lineRule="atLeast"/>
      <w:jc w:val="left"/>
    </w:pPr>
    <w:rPr>
      <w:rFonts w:ascii="宋体" w:hAnsi="宋体" w:eastAsia="宋体" w:cs="宋体"/>
      <w:kern w:val="0"/>
      <w:sz w:val="24"/>
      <w:szCs w:val="24"/>
    </w:rPr>
  </w:style>
  <w:style w:type="paragraph" w:customStyle="1" w:styleId="1822">
    <w:name w:val="mp3materia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23">
    <w:name w:val="morematerial"/>
    <w:basedOn w:val="1"/>
    <w:qFormat/>
    <w:uiPriority w:val="0"/>
    <w:pPr>
      <w:widowControl/>
      <w:ind w:left="50"/>
      <w:jc w:val="right"/>
    </w:pPr>
    <w:rPr>
      <w:rFonts w:ascii="宋体" w:hAnsi="宋体" w:eastAsia="宋体" w:cs="宋体"/>
      <w:kern w:val="0"/>
      <w:sz w:val="12"/>
      <w:szCs w:val="12"/>
    </w:rPr>
  </w:style>
  <w:style w:type="paragraph" w:customStyle="1" w:styleId="1824">
    <w:name w:val="singlevideo"/>
    <w:basedOn w:val="1"/>
    <w:uiPriority w:val="0"/>
    <w:pPr>
      <w:widowControl/>
      <w:spacing w:before="100"/>
      <w:ind w:right="200"/>
      <w:jc w:val="left"/>
    </w:pPr>
    <w:rPr>
      <w:rFonts w:ascii="宋体" w:hAnsi="宋体" w:eastAsia="宋体" w:cs="宋体"/>
      <w:kern w:val="0"/>
      <w:sz w:val="24"/>
      <w:szCs w:val="24"/>
    </w:rPr>
  </w:style>
  <w:style w:type="paragraph" w:customStyle="1" w:styleId="1825">
    <w:name w:val="videotitle"/>
    <w:basedOn w:val="1"/>
    <w:qFormat/>
    <w:uiPriority w:val="0"/>
    <w:pPr>
      <w:widowControl/>
      <w:spacing w:before="100" w:beforeAutospacing="1" w:after="100" w:afterAutospacing="1" w:line="250" w:lineRule="atLeast"/>
      <w:jc w:val="center"/>
    </w:pPr>
    <w:rPr>
      <w:rFonts w:ascii="宋体" w:hAnsi="宋体" w:eastAsia="宋体" w:cs="宋体"/>
      <w:kern w:val="0"/>
      <w:sz w:val="12"/>
      <w:szCs w:val="12"/>
    </w:rPr>
  </w:style>
  <w:style w:type="paragraph" w:customStyle="1" w:styleId="1826">
    <w:name w:val="videotitleacu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27">
    <w:name w:val="pad1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28">
    <w:name w:val="info"/>
    <w:basedOn w:val="1"/>
    <w:qFormat/>
    <w:uiPriority w:val="0"/>
    <w:pPr>
      <w:widowControl/>
      <w:spacing w:before="100" w:beforeAutospacing="1" w:after="100" w:afterAutospacing="1" w:line="220" w:lineRule="atLeast"/>
      <w:jc w:val="left"/>
    </w:pPr>
    <w:rPr>
      <w:rFonts w:ascii="宋体" w:hAnsi="宋体" w:eastAsia="宋体" w:cs="宋体"/>
      <w:color w:val="666666"/>
      <w:kern w:val="0"/>
      <w:sz w:val="24"/>
      <w:szCs w:val="24"/>
    </w:rPr>
  </w:style>
  <w:style w:type="paragraph" w:customStyle="1" w:styleId="1829">
    <w:name w:val="topuser"/>
    <w:basedOn w:val="1"/>
    <w:qFormat/>
    <w:uiPriority w:val="0"/>
    <w:pPr>
      <w:widowControl/>
      <w:spacing w:before="100" w:beforeAutospacing="1" w:after="100" w:afterAutospacing="1" w:line="240" w:lineRule="atLeast"/>
      <w:jc w:val="left"/>
    </w:pPr>
    <w:rPr>
      <w:rFonts w:ascii="宋体" w:hAnsi="宋体" w:eastAsia="宋体" w:cs="宋体"/>
      <w:color w:val="666666"/>
      <w:kern w:val="0"/>
      <w:sz w:val="24"/>
      <w:szCs w:val="24"/>
    </w:rPr>
  </w:style>
  <w:style w:type="paragraph" w:customStyle="1" w:styleId="1830">
    <w:name w:val="more1"/>
    <w:basedOn w:val="1"/>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831">
    <w:name w:val="more2"/>
    <w:basedOn w:val="1"/>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832">
    <w:name w:val="task"/>
    <w:basedOn w:val="1"/>
    <w:qFormat/>
    <w:uiPriority w:val="0"/>
    <w:pPr>
      <w:widowControl/>
      <w:spacing w:before="100" w:beforeAutospacing="1" w:after="150"/>
      <w:jc w:val="left"/>
    </w:pPr>
    <w:rPr>
      <w:rFonts w:ascii="宋体" w:hAnsi="宋体" w:eastAsia="宋体" w:cs="宋体"/>
      <w:color w:val="333333"/>
      <w:kern w:val="0"/>
      <w:sz w:val="24"/>
      <w:szCs w:val="24"/>
    </w:rPr>
  </w:style>
  <w:style w:type="paragraph" w:customStyle="1" w:styleId="1833">
    <w:name w:val="notice"/>
    <w:basedOn w:val="1"/>
    <w:qFormat/>
    <w:uiPriority w:val="0"/>
    <w:pPr>
      <w:widowControl/>
      <w:spacing w:before="100" w:beforeAutospacing="1" w:after="100" w:afterAutospacing="1"/>
      <w:jc w:val="left"/>
    </w:pPr>
    <w:rPr>
      <w:rFonts w:ascii="宋体" w:hAnsi="宋体" w:eastAsia="宋体" w:cs="宋体"/>
      <w:color w:val="333333"/>
      <w:kern w:val="0"/>
      <w:sz w:val="24"/>
      <w:szCs w:val="24"/>
    </w:rPr>
  </w:style>
  <w:style w:type="paragraph" w:customStyle="1" w:styleId="1834">
    <w:name w:val="relatedhel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35">
    <w:name w:val="myedit"/>
    <w:basedOn w:val="1"/>
    <w:qFormat/>
    <w:uiPriority w:val="0"/>
    <w:pPr>
      <w:widowControl/>
      <w:jc w:val="left"/>
    </w:pPr>
    <w:rPr>
      <w:rFonts w:ascii="宋体" w:hAnsi="宋体" w:eastAsia="宋体" w:cs="宋体"/>
      <w:kern w:val="0"/>
      <w:sz w:val="24"/>
      <w:szCs w:val="24"/>
    </w:rPr>
  </w:style>
  <w:style w:type="paragraph" w:customStyle="1" w:styleId="1836">
    <w:name w:val="pcixin"/>
    <w:basedOn w:val="1"/>
    <w:qFormat/>
    <w:uiPriority w:val="0"/>
    <w:pPr>
      <w:widowControl/>
      <w:spacing w:before="30" w:after="100" w:afterAutospacing="1"/>
      <w:jc w:val="left"/>
    </w:pPr>
    <w:rPr>
      <w:rFonts w:ascii="宋体" w:hAnsi="宋体" w:eastAsia="宋体" w:cs="宋体"/>
      <w:color w:val="AA0000"/>
      <w:kern w:val="0"/>
      <w:sz w:val="24"/>
      <w:szCs w:val="24"/>
    </w:rPr>
  </w:style>
  <w:style w:type="paragraph" w:customStyle="1" w:styleId="1837">
    <w:name w:val="ptitle"/>
    <w:basedOn w:val="1"/>
    <w:qFormat/>
    <w:uiPriority w:val="0"/>
    <w:pPr>
      <w:widowControl/>
      <w:spacing w:before="30" w:after="100" w:afterAutospacing="1"/>
      <w:jc w:val="left"/>
    </w:pPr>
    <w:rPr>
      <w:rFonts w:ascii="宋体" w:hAnsi="宋体" w:eastAsia="宋体" w:cs="宋体"/>
      <w:kern w:val="0"/>
      <w:sz w:val="24"/>
      <w:szCs w:val="24"/>
    </w:rPr>
  </w:style>
  <w:style w:type="paragraph" w:customStyle="1" w:styleId="1838">
    <w:name w:val="pexplain"/>
    <w:basedOn w:val="1"/>
    <w:qFormat/>
    <w:uiPriority w:val="0"/>
    <w:pPr>
      <w:widowControl/>
      <w:spacing w:before="30" w:after="100" w:afterAutospacing="1"/>
      <w:ind w:left="200"/>
      <w:jc w:val="left"/>
    </w:pPr>
    <w:rPr>
      <w:rFonts w:ascii="宋体" w:hAnsi="宋体" w:eastAsia="宋体" w:cs="宋体"/>
      <w:kern w:val="0"/>
      <w:sz w:val="24"/>
      <w:szCs w:val="24"/>
    </w:rPr>
  </w:style>
  <w:style w:type="paragraph" w:customStyle="1" w:styleId="1839">
    <w:name w:val="tipmain"/>
    <w:basedOn w:val="1"/>
    <w:qFormat/>
    <w:uiPriority w:val="0"/>
    <w:pPr>
      <w:widowControl/>
      <w:pBdr>
        <w:top w:val="single" w:color="FFD4AD" w:sz="4" w:space="0"/>
        <w:left w:val="single" w:color="FFD4AD" w:sz="4" w:space="5"/>
        <w:bottom w:val="single" w:color="FFD4AD" w:sz="4" w:space="0"/>
        <w:right w:val="single" w:color="FFD4AD" w:sz="4" w:space="5"/>
      </w:pBdr>
      <w:shd w:val="clear" w:color="auto" w:fill="FFF7F0"/>
      <w:spacing w:before="100" w:beforeAutospacing="1" w:after="100" w:afterAutospacing="1" w:line="200" w:lineRule="atLeast"/>
      <w:jc w:val="left"/>
    </w:pPr>
    <w:rPr>
      <w:rFonts w:ascii="宋体" w:hAnsi="宋体" w:eastAsia="宋体" w:cs="宋体"/>
      <w:color w:val="535353"/>
      <w:kern w:val="0"/>
      <w:sz w:val="24"/>
      <w:szCs w:val="24"/>
    </w:rPr>
  </w:style>
  <w:style w:type="paragraph" w:customStyle="1" w:styleId="1840">
    <w:name w:val="tip"/>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1841">
    <w:name w:val="reason-ti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42">
    <w:name w:val="box2"/>
    <w:basedOn w:val="1"/>
    <w:qFormat/>
    <w:uiPriority w:val="0"/>
    <w:pPr>
      <w:widowControl/>
      <w:spacing w:before="100" w:beforeAutospacing="1" w:after="150"/>
      <w:ind w:right="100"/>
      <w:jc w:val="left"/>
    </w:pPr>
    <w:rPr>
      <w:rFonts w:ascii="宋体" w:hAnsi="宋体" w:eastAsia="宋体" w:cs="宋体"/>
      <w:kern w:val="0"/>
      <w:sz w:val="24"/>
      <w:szCs w:val="24"/>
    </w:rPr>
  </w:style>
  <w:style w:type="paragraph" w:customStyle="1" w:styleId="1843">
    <w:name w:val="odp"/>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1844">
    <w:name w:val="whatis"/>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1845">
    <w:name w:val="authimg"/>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46">
    <w:name w:val="extinfo0"/>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1847">
    <w:name w:val="extinfo1"/>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1848">
    <w:name w:val="extinfo4"/>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1849">
    <w:name w:val="extinfo7"/>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1850">
    <w:name w:val="extinfo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51">
    <w:name w:val="extinfo6"/>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52">
    <w:name w:val="extinfo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53">
    <w:name w:val="extinfo2"/>
    <w:basedOn w:val="1"/>
    <w:qFormat/>
    <w:uiPriority w:val="0"/>
    <w:pPr>
      <w:widowControl/>
      <w:spacing w:before="100" w:beforeAutospacing="1" w:after="100" w:afterAutospacing="1"/>
      <w:jc w:val="left"/>
    </w:pPr>
    <w:rPr>
      <w:rFonts w:ascii="宋体" w:hAnsi="宋体" w:eastAsia="宋体" w:cs="宋体"/>
      <w:color w:val="999999"/>
      <w:kern w:val="0"/>
      <w:sz w:val="24"/>
      <w:szCs w:val="24"/>
    </w:rPr>
  </w:style>
  <w:style w:type="paragraph" w:customStyle="1" w:styleId="1854">
    <w:name w:val="extinfo5"/>
    <w:basedOn w:val="1"/>
    <w:qFormat/>
    <w:uiPriority w:val="0"/>
    <w:pPr>
      <w:widowControl/>
      <w:spacing w:before="100" w:beforeAutospacing="1" w:after="100" w:afterAutospacing="1"/>
      <w:jc w:val="left"/>
    </w:pPr>
    <w:rPr>
      <w:rFonts w:ascii="宋体" w:hAnsi="宋体" w:eastAsia="宋体" w:cs="宋体"/>
      <w:color w:val="999999"/>
      <w:kern w:val="0"/>
      <w:sz w:val="24"/>
      <w:szCs w:val="24"/>
    </w:rPr>
  </w:style>
  <w:style w:type="paragraph" w:customStyle="1" w:styleId="1855">
    <w:name w:val="extinfo8"/>
    <w:basedOn w:val="1"/>
    <w:qFormat/>
    <w:uiPriority w:val="0"/>
    <w:pPr>
      <w:widowControl/>
      <w:spacing w:before="100" w:beforeAutospacing="1" w:after="100" w:afterAutospacing="1"/>
      <w:jc w:val="left"/>
    </w:pPr>
    <w:rPr>
      <w:rFonts w:ascii="宋体" w:hAnsi="宋体" w:eastAsia="宋体" w:cs="宋体"/>
      <w:color w:val="999999"/>
      <w:kern w:val="0"/>
      <w:sz w:val="24"/>
      <w:szCs w:val="24"/>
    </w:rPr>
  </w:style>
  <w:style w:type="paragraph" w:customStyle="1" w:styleId="1856">
    <w:name w:val="authority-morelink"/>
    <w:basedOn w:val="1"/>
    <w:qFormat/>
    <w:uiPriority w:val="0"/>
    <w:pPr>
      <w:widowControl/>
      <w:spacing w:before="100" w:beforeAutospacing="1" w:after="100" w:afterAutospacing="1"/>
      <w:ind w:right="80"/>
      <w:jc w:val="left"/>
    </w:pPr>
    <w:rPr>
      <w:rFonts w:ascii="宋体" w:hAnsi="宋体" w:eastAsia="宋体" w:cs="宋体"/>
      <w:kern w:val="0"/>
      <w:sz w:val="24"/>
      <w:szCs w:val="24"/>
    </w:rPr>
  </w:style>
  <w:style w:type="paragraph" w:customStyle="1" w:styleId="1857">
    <w:name w:val="userin-split"/>
    <w:basedOn w:val="1"/>
    <w:qFormat/>
    <w:uiPriority w:val="0"/>
    <w:pPr>
      <w:widowControl/>
      <w:pBdr>
        <w:top w:val="single" w:color="A0CCE0" w:sz="4" w:space="0"/>
        <w:bottom w:val="single" w:color="FFFFFF" w:sz="4" w:space="0"/>
      </w:pBdr>
      <w:spacing w:before="100" w:beforeAutospacing="1" w:after="100" w:afterAutospacing="1"/>
      <w:jc w:val="left"/>
    </w:pPr>
    <w:rPr>
      <w:rFonts w:ascii="宋体" w:hAnsi="宋体" w:eastAsia="宋体" w:cs="宋体"/>
      <w:kern w:val="0"/>
      <w:sz w:val="24"/>
      <w:szCs w:val="24"/>
    </w:rPr>
  </w:style>
  <w:style w:type="paragraph" w:customStyle="1" w:styleId="1858">
    <w:name w:val="userinfo-pic"/>
    <w:basedOn w:val="1"/>
    <w:qFormat/>
    <w:uiPriority w:val="0"/>
    <w:pPr>
      <w:widowControl/>
      <w:pBdr>
        <w:top w:val="single" w:color="E1E1E2" w:sz="4" w:space="0"/>
        <w:left w:val="single" w:color="E1E1E2" w:sz="4" w:space="0"/>
        <w:bottom w:val="single" w:color="E1E1E2" w:sz="4" w:space="0"/>
        <w:right w:val="single" w:color="E1E1E2" w:sz="4" w:space="0"/>
      </w:pBdr>
      <w:spacing w:before="100" w:beforeAutospacing="1" w:after="100" w:afterAutospacing="1"/>
      <w:ind w:right="60"/>
      <w:jc w:val="left"/>
    </w:pPr>
    <w:rPr>
      <w:rFonts w:ascii="宋体" w:hAnsi="宋体" w:eastAsia="宋体" w:cs="宋体"/>
      <w:kern w:val="0"/>
      <w:sz w:val="24"/>
      <w:szCs w:val="24"/>
    </w:rPr>
  </w:style>
  <w:style w:type="paragraph" w:customStyle="1" w:styleId="1859">
    <w:name w:val="userinfo-inn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60">
    <w:name w:val="userinfo-side"/>
    <w:basedOn w:val="1"/>
    <w:qFormat/>
    <w:uiPriority w:val="0"/>
    <w:pPr>
      <w:widowControl/>
      <w:shd w:val="clear" w:color="auto" w:fill="E9F3F6"/>
      <w:spacing w:after="100" w:line="220" w:lineRule="atLeast"/>
      <w:ind w:left="-130"/>
      <w:jc w:val="left"/>
    </w:pPr>
    <w:rPr>
      <w:rFonts w:ascii="宋体" w:hAnsi="宋体" w:eastAsia="宋体" w:cs="宋体"/>
      <w:color w:val="333333"/>
      <w:kern w:val="0"/>
      <w:sz w:val="24"/>
      <w:szCs w:val="24"/>
    </w:rPr>
  </w:style>
  <w:style w:type="paragraph" w:customStyle="1" w:styleId="1861">
    <w:name w:val="hot-word-refresh"/>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62">
    <w:name w:val="endseries-title"/>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1863">
    <w:name w:val="contri-more-tr"/>
    <w:basedOn w:val="1"/>
    <w:qFormat/>
    <w:uiPriority w:val="0"/>
    <w:pPr>
      <w:widowControl/>
      <w:shd w:val="clear" w:color="auto" w:fill="F4F4F4"/>
      <w:spacing w:before="100" w:beforeAutospacing="1" w:after="100" w:afterAutospacing="1"/>
      <w:jc w:val="right"/>
    </w:pPr>
    <w:rPr>
      <w:rFonts w:ascii="宋体" w:hAnsi="宋体" w:eastAsia="宋体" w:cs="宋体"/>
      <w:kern w:val="0"/>
      <w:sz w:val="24"/>
      <w:szCs w:val="24"/>
    </w:rPr>
  </w:style>
  <w:style w:type="paragraph" w:customStyle="1" w:styleId="1864">
    <w:name w:val="contri-img"/>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65">
    <w:name w:val="contri-expand"/>
    <w:basedOn w:val="1"/>
    <w:qFormat/>
    <w:uiPriority w:val="0"/>
    <w:pPr>
      <w:widowControl/>
      <w:spacing w:before="100" w:beforeAutospacing="1" w:after="100" w:afterAutospacing="1"/>
      <w:jc w:val="left"/>
    </w:pPr>
    <w:rPr>
      <w:rFonts w:ascii="宋体" w:hAnsi="宋体" w:eastAsia="宋体" w:cs="宋体"/>
      <w:kern w:val="0"/>
      <w:sz w:val="24"/>
      <w:szCs w:val="24"/>
      <w:u w:val="single"/>
    </w:rPr>
  </w:style>
  <w:style w:type="paragraph" w:customStyle="1" w:styleId="1866">
    <w:name w:val="contri-spa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67">
    <w:name w:val="layoutabreast"/>
    <w:basedOn w:val="1"/>
    <w:qFormat/>
    <w:uiPriority w:val="0"/>
    <w:pPr>
      <w:widowControl/>
      <w:ind w:right="50"/>
      <w:jc w:val="left"/>
    </w:pPr>
    <w:rPr>
      <w:rFonts w:ascii="宋体" w:hAnsi="宋体" w:eastAsia="宋体" w:cs="宋体"/>
      <w:kern w:val="0"/>
      <w:sz w:val="24"/>
      <w:szCs w:val="24"/>
    </w:rPr>
  </w:style>
  <w:style w:type="paragraph" w:customStyle="1" w:styleId="1868">
    <w:name w:val="layoutblock"/>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69">
    <w:name w:val="layoutblockcent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70">
    <w:name w:val="mview-icon"/>
    <w:basedOn w:val="1"/>
    <w:qFormat/>
    <w:uiPriority w:val="0"/>
    <w:pPr>
      <w:widowControl/>
      <w:spacing w:before="100" w:beforeAutospacing="1" w:after="100" w:afterAutospacing="1" w:line="230" w:lineRule="atLeast"/>
      <w:ind w:left="100"/>
      <w:jc w:val="left"/>
      <w:textAlignment w:val="center"/>
    </w:pPr>
    <w:rPr>
      <w:rFonts w:ascii="宋体" w:hAnsi="宋体" w:eastAsia="宋体" w:cs="宋体"/>
      <w:kern w:val="0"/>
      <w:sz w:val="16"/>
      <w:szCs w:val="16"/>
    </w:rPr>
  </w:style>
  <w:style w:type="paragraph" w:customStyle="1" w:styleId="1871">
    <w:name w:val="lazy-img"/>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72">
    <w:name w:val="feedcolor"/>
    <w:basedOn w:val="1"/>
    <w:qFormat/>
    <w:uiPriority w:val="0"/>
    <w:pPr>
      <w:widowControl/>
      <w:shd w:val="clear" w:color="auto" w:fill="FFEFD6"/>
      <w:spacing w:before="100" w:beforeAutospacing="1" w:after="100" w:afterAutospacing="1"/>
      <w:jc w:val="left"/>
    </w:pPr>
    <w:rPr>
      <w:rFonts w:ascii="宋体" w:hAnsi="宋体" w:eastAsia="宋体" w:cs="宋体"/>
      <w:kern w:val="0"/>
      <w:sz w:val="24"/>
      <w:szCs w:val="24"/>
    </w:rPr>
  </w:style>
  <w:style w:type="paragraph" w:customStyle="1" w:styleId="1873">
    <w:name w:val="feedcolorjudge"/>
    <w:basedOn w:val="1"/>
    <w:qFormat/>
    <w:uiPriority w:val="0"/>
    <w:pPr>
      <w:widowControl/>
      <w:shd w:val="clear" w:color="auto" w:fill="DDDDDD"/>
      <w:spacing w:before="100" w:beforeAutospacing="1" w:after="100" w:afterAutospacing="1"/>
      <w:jc w:val="left"/>
    </w:pPr>
    <w:rPr>
      <w:rFonts w:ascii="宋体" w:hAnsi="宋体" w:eastAsia="宋体" w:cs="宋体"/>
      <w:kern w:val="0"/>
      <w:sz w:val="24"/>
      <w:szCs w:val="24"/>
    </w:rPr>
  </w:style>
  <w:style w:type="paragraph" w:customStyle="1" w:styleId="1874">
    <w:name w:val="hasdoubt"/>
    <w:basedOn w:val="1"/>
    <w:qFormat/>
    <w:uiPriority w:val="0"/>
    <w:pPr>
      <w:widowControl/>
      <w:shd w:val="clear" w:color="auto" w:fill="FFFFFF"/>
      <w:spacing w:before="100" w:beforeAutospacing="1" w:after="100" w:afterAutospacing="1"/>
      <w:jc w:val="left"/>
    </w:pPr>
    <w:rPr>
      <w:rFonts w:ascii="宋体" w:hAnsi="宋体" w:eastAsia="宋体" w:cs="宋体"/>
      <w:color w:val="FF0000"/>
      <w:kern w:val="0"/>
      <w:sz w:val="10"/>
      <w:szCs w:val="10"/>
    </w:rPr>
  </w:style>
  <w:style w:type="paragraph" w:customStyle="1" w:styleId="1875">
    <w:name w:val="hasexpert"/>
    <w:basedOn w:val="1"/>
    <w:qFormat/>
    <w:uiPriority w:val="0"/>
    <w:pPr>
      <w:widowControl/>
      <w:shd w:val="clear" w:color="auto" w:fill="FBD5B5"/>
      <w:spacing w:before="100" w:beforeAutospacing="1" w:after="100" w:afterAutospacing="1"/>
      <w:jc w:val="left"/>
    </w:pPr>
    <w:rPr>
      <w:rFonts w:ascii="宋体" w:hAnsi="宋体" w:eastAsia="宋体" w:cs="宋体"/>
      <w:color w:val="FFFFFF"/>
      <w:kern w:val="0"/>
      <w:sz w:val="12"/>
      <w:szCs w:val="12"/>
    </w:rPr>
  </w:style>
  <w:style w:type="paragraph" w:customStyle="1" w:styleId="1876">
    <w:name w:val="descinfo_ok"/>
    <w:basedOn w:val="1"/>
    <w:qFormat/>
    <w:uiPriority w:val="0"/>
    <w:pPr>
      <w:widowControl/>
      <w:pBdr>
        <w:top w:val="single" w:color="EEEEEE" w:sz="4" w:space="6"/>
        <w:left w:val="single" w:color="EEEEEE" w:sz="4" w:space="12"/>
        <w:bottom w:val="single" w:color="EEEEEE" w:sz="4" w:space="5"/>
        <w:right w:val="single" w:color="EEEEEE" w:sz="4" w:space="6"/>
      </w:pBdr>
      <w:shd w:val="clear" w:color="auto" w:fill="FAFAFA"/>
      <w:spacing w:before="100" w:beforeAutospacing="1" w:after="50" w:line="200" w:lineRule="atLeast"/>
      <w:jc w:val="left"/>
    </w:pPr>
    <w:rPr>
      <w:rFonts w:ascii="宋体" w:hAnsi="宋体" w:eastAsia="宋体" w:cs="宋体"/>
      <w:color w:val="666666"/>
      <w:kern w:val="0"/>
      <w:sz w:val="12"/>
      <w:szCs w:val="12"/>
    </w:rPr>
  </w:style>
  <w:style w:type="paragraph" w:customStyle="1" w:styleId="1877">
    <w:name w:val="descinfo_correc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78">
    <w:name w:val="doubt_word"/>
    <w:basedOn w:val="1"/>
    <w:qFormat/>
    <w:uiPriority w:val="0"/>
    <w:pPr>
      <w:widowControl/>
      <w:spacing w:before="100" w:beforeAutospacing="1" w:after="100" w:afterAutospacing="1"/>
      <w:jc w:val="left"/>
      <w:textAlignment w:val="center"/>
    </w:pPr>
    <w:rPr>
      <w:rFonts w:ascii="宋体" w:hAnsi="宋体" w:eastAsia="宋体" w:cs="宋体"/>
      <w:color w:val="FF0000"/>
      <w:kern w:val="0"/>
      <w:sz w:val="24"/>
      <w:szCs w:val="24"/>
    </w:rPr>
  </w:style>
  <w:style w:type="paragraph" w:customStyle="1" w:styleId="1879">
    <w:name w:val="doubticon"/>
    <w:basedOn w:val="1"/>
    <w:qFormat/>
    <w:uiPriority w:val="0"/>
    <w:pPr>
      <w:widowControl/>
      <w:shd w:val="clear" w:color="auto" w:fill="FFFFFF"/>
      <w:spacing w:before="100" w:beforeAutospacing="1" w:after="100" w:afterAutospacing="1"/>
      <w:jc w:val="left"/>
    </w:pPr>
    <w:rPr>
      <w:rFonts w:ascii="宋体" w:hAnsi="宋体" w:eastAsia="宋体" w:cs="宋体"/>
      <w:color w:val="FF0000"/>
      <w:kern w:val="0"/>
      <w:sz w:val="10"/>
      <w:szCs w:val="10"/>
    </w:rPr>
  </w:style>
  <w:style w:type="paragraph" w:customStyle="1" w:styleId="1880">
    <w:name w:val="doubtbtn"/>
    <w:basedOn w:val="1"/>
    <w:qFormat/>
    <w:uiPriority w:val="0"/>
    <w:pPr>
      <w:widowControl/>
      <w:shd w:val="clear" w:color="auto" w:fill="FF0000"/>
      <w:spacing w:before="100" w:beforeAutospacing="1" w:after="100" w:afterAutospacing="1"/>
      <w:jc w:val="left"/>
      <w:textAlignment w:val="center"/>
    </w:pPr>
    <w:rPr>
      <w:rFonts w:ascii="宋体" w:hAnsi="宋体" w:eastAsia="宋体" w:cs="宋体"/>
      <w:b/>
      <w:bCs/>
      <w:kern w:val="0"/>
      <w:sz w:val="12"/>
      <w:szCs w:val="12"/>
    </w:rPr>
  </w:style>
  <w:style w:type="paragraph" w:customStyle="1" w:styleId="1881">
    <w:name w:val="judgebtn"/>
    <w:basedOn w:val="1"/>
    <w:qFormat/>
    <w:uiPriority w:val="0"/>
    <w:pPr>
      <w:widowControl/>
      <w:shd w:val="clear" w:color="auto" w:fill="FF0000"/>
      <w:spacing w:before="100" w:beforeAutospacing="1" w:after="100" w:afterAutospacing="1"/>
      <w:jc w:val="left"/>
      <w:textAlignment w:val="center"/>
    </w:pPr>
    <w:rPr>
      <w:rFonts w:ascii="宋体" w:hAnsi="宋体" w:eastAsia="宋体" w:cs="宋体"/>
      <w:b/>
      <w:bCs/>
      <w:kern w:val="0"/>
      <w:sz w:val="12"/>
      <w:szCs w:val="12"/>
    </w:rPr>
  </w:style>
  <w:style w:type="paragraph" w:customStyle="1" w:styleId="1882">
    <w:name w:val="allrightbtn"/>
    <w:basedOn w:val="1"/>
    <w:qFormat/>
    <w:uiPriority w:val="0"/>
    <w:pPr>
      <w:widowControl/>
      <w:shd w:val="clear" w:color="auto" w:fill="FF0000"/>
      <w:spacing w:before="100" w:beforeAutospacing="1" w:after="100" w:afterAutospacing="1"/>
      <w:jc w:val="left"/>
      <w:textAlignment w:val="center"/>
    </w:pPr>
    <w:rPr>
      <w:rFonts w:ascii="宋体" w:hAnsi="宋体" w:eastAsia="宋体" w:cs="宋体"/>
      <w:b/>
      <w:bCs/>
      <w:kern w:val="0"/>
      <w:sz w:val="12"/>
      <w:szCs w:val="12"/>
    </w:rPr>
  </w:style>
  <w:style w:type="paragraph" w:customStyle="1" w:styleId="1883">
    <w:name w:val="leftrgihtbtn"/>
    <w:basedOn w:val="1"/>
    <w:qFormat/>
    <w:uiPriority w:val="0"/>
    <w:pPr>
      <w:widowControl/>
      <w:shd w:val="clear" w:color="auto" w:fill="FF0000"/>
      <w:spacing w:before="100" w:beforeAutospacing="1" w:after="100" w:afterAutospacing="1"/>
      <w:jc w:val="left"/>
      <w:textAlignment w:val="center"/>
    </w:pPr>
    <w:rPr>
      <w:rFonts w:ascii="宋体" w:hAnsi="宋体" w:eastAsia="宋体" w:cs="宋体"/>
      <w:b/>
      <w:bCs/>
      <w:kern w:val="0"/>
      <w:sz w:val="12"/>
      <w:szCs w:val="12"/>
    </w:rPr>
  </w:style>
  <w:style w:type="paragraph" w:customStyle="1" w:styleId="1884">
    <w:name w:val="bubblebox"/>
    <w:basedOn w:val="1"/>
    <w:qFormat/>
    <w:uiPriority w:val="0"/>
    <w:pPr>
      <w:widowControl/>
      <w:pBdr>
        <w:top w:val="single" w:color="EBD482" w:sz="4" w:space="2"/>
        <w:left w:val="single" w:color="EBD482" w:sz="4" w:space="2"/>
        <w:bottom w:val="single" w:color="EBD482" w:sz="4" w:space="2"/>
        <w:right w:val="single" w:color="EBD482" w:sz="4" w:space="2"/>
      </w:pBdr>
      <w:shd w:val="clear" w:color="auto" w:fill="FEFFE5"/>
      <w:spacing w:before="100" w:beforeAutospacing="1" w:after="100" w:afterAutospacing="1" w:line="200" w:lineRule="atLeast"/>
      <w:jc w:val="left"/>
    </w:pPr>
    <w:rPr>
      <w:rFonts w:ascii="宋体" w:hAnsi="宋体" w:eastAsia="宋体" w:cs="宋体"/>
      <w:kern w:val="0"/>
      <w:sz w:val="24"/>
      <w:szCs w:val="24"/>
    </w:rPr>
  </w:style>
  <w:style w:type="paragraph" w:customStyle="1" w:styleId="1885">
    <w:name w:val="bubblearrow"/>
    <w:basedOn w:val="1"/>
    <w:qFormat/>
    <w:uiPriority w:val="0"/>
    <w:pPr>
      <w:widowControl/>
      <w:spacing w:before="100" w:beforeAutospacing="1" w:after="100" w:afterAutospacing="1"/>
      <w:ind w:left="-50"/>
      <w:jc w:val="left"/>
    </w:pPr>
    <w:rPr>
      <w:rFonts w:ascii="宋体" w:hAnsi="宋体" w:eastAsia="宋体" w:cs="宋体"/>
      <w:vanish/>
      <w:kern w:val="0"/>
      <w:sz w:val="24"/>
      <w:szCs w:val="24"/>
    </w:rPr>
  </w:style>
  <w:style w:type="paragraph" w:customStyle="1" w:styleId="1886">
    <w:name w:val="agreeerrorbubble"/>
    <w:basedOn w:val="1"/>
    <w:qFormat/>
    <w:uiPriority w:val="0"/>
    <w:pPr>
      <w:widowControl/>
      <w:spacing w:before="100" w:beforeAutospacing="1" w:after="100" w:afterAutospacing="1"/>
      <w:jc w:val="left"/>
    </w:pPr>
    <w:rPr>
      <w:rFonts w:ascii="宋体" w:hAnsi="宋体" w:eastAsia="宋体" w:cs="宋体"/>
      <w:color w:val="CB0000"/>
      <w:kern w:val="0"/>
      <w:sz w:val="24"/>
      <w:szCs w:val="24"/>
    </w:rPr>
  </w:style>
  <w:style w:type="paragraph" w:customStyle="1" w:styleId="1887">
    <w:name w:val="doubticonbubb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88">
    <w:name w:val="rightarrbubblebox"/>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89">
    <w:name w:val="rightarr"/>
    <w:basedOn w:val="1"/>
    <w:qFormat/>
    <w:uiPriority w:val="0"/>
    <w:pPr>
      <w:widowControl/>
      <w:spacing w:before="100" w:beforeAutospacing="1" w:after="100" w:afterAutospacing="1"/>
      <w:ind w:right="50"/>
      <w:jc w:val="left"/>
    </w:pPr>
    <w:rPr>
      <w:rFonts w:ascii="宋体" w:hAnsi="宋体" w:eastAsia="宋体" w:cs="宋体"/>
      <w:kern w:val="0"/>
      <w:sz w:val="24"/>
      <w:szCs w:val="24"/>
    </w:rPr>
  </w:style>
  <w:style w:type="paragraph" w:customStyle="1" w:styleId="1890">
    <w:name w:val="parabg"/>
    <w:basedOn w:val="1"/>
    <w:qFormat/>
    <w:uiPriority w:val="0"/>
    <w:pPr>
      <w:widowControl/>
      <w:shd w:val="clear" w:color="auto" w:fill="F5F5F5"/>
      <w:spacing w:before="100" w:beforeAutospacing="1" w:after="100" w:afterAutospacing="1"/>
      <w:jc w:val="left"/>
    </w:pPr>
    <w:rPr>
      <w:rFonts w:ascii="宋体" w:hAnsi="宋体" w:eastAsia="宋体" w:cs="宋体"/>
      <w:kern w:val="0"/>
      <w:sz w:val="24"/>
      <w:szCs w:val="24"/>
    </w:rPr>
  </w:style>
  <w:style w:type="paragraph" w:customStyle="1" w:styleId="1891">
    <w:name w:val="judgerighticon"/>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1892">
    <w:name w:val="pan-img-box-h"/>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93">
    <w:name w:val="pan-img-box-v"/>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94">
    <w:name w:val="sprite-bg"/>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95">
    <w:name w:val="sprit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96">
    <w:name w:val="inline-block"/>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1897">
    <w:name w:val="b-clea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98">
    <w:name w:val="b-ellipsi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899">
    <w:name w:val="lgt-blue-bdr"/>
    <w:basedOn w:val="1"/>
    <w:qFormat/>
    <w:uiPriority w:val="0"/>
    <w:pPr>
      <w:widowControl/>
      <w:pBdr>
        <w:top w:val="single" w:color="7BBBEB" w:sz="4" w:space="0"/>
        <w:left w:val="single" w:color="7BBBEB" w:sz="4" w:space="0"/>
        <w:bottom w:val="single" w:color="7BBBEB" w:sz="4" w:space="0"/>
        <w:right w:val="single" w:color="7BBBEB" w:sz="4" w:space="0"/>
      </w:pBdr>
      <w:spacing w:before="100" w:beforeAutospacing="1" w:after="100" w:afterAutospacing="1"/>
      <w:jc w:val="left"/>
    </w:pPr>
    <w:rPr>
      <w:rFonts w:ascii="宋体" w:hAnsi="宋体" w:eastAsia="宋体" w:cs="宋体"/>
      <w:kern w:val="0"/>
      <w:sz w:val="24"/>
      <w:szCs w:val="24"/>
    </w:rPr>
  </w:style>
  <w:style w:type="paragraph" w:customStyle="1" w:styleId="1900">
    <w:name w:val="slv-bdr"/>
    <w:basedOn w:val="1"/>
    <w:qFormat/>
    <w:uiPriority w:val="0"/>
    <w:pPr>
      <w:widowControl/>
      <w:pBdr>
        <w:top w:val="single" w:color="DDDDDD" w:sz="4" w:space="0"/>
        <w:left w:val="single" w:color="DDDDDD" w:sz="4" w:space="0"/>
        <w:bottom w:val="single" w:color="DDDDDD" w:sz="4" w:space="0"/>
        <w:right w:val="single" w:color="DDDDDD" w:sz="4" w:space="0"/>
      </w:pBdr>
      <w:spacing w:before="100" w:beforeAutospacing="1" w:after="100" w:afterAutospacing="1"/>
      <w:jc w:val="left"/>
    </w:pPr>
    <w:rPr>
      <w:rFonts w:ascii="宋体" w:hAnsi="宋体" w:eastAsia="宋体" w:cs="宋体"/>
      <w:kern w:val="0"/>
      <w:sz w:val="24"/>
      <w:szCs w:val="24"/>
    </w:rPr>
  </w:style>
  <w:style w:type="paragraph" w:customStyle="1" w:styleId="1901">
    <w:name w:val="btn-disabled"/>
    <w:basedOn w:val="1"/>
    <w:qFormat/>
    <w:uiPriority w:val="0"/>
    <w:pPr>
      <w:widowControl/>
      <w:pBdr>
        <w:top w:val="single" w:color="DDDDDD" w:sz="4" w:space="0"/>
        <w:left w:val="single" w:color="DDDDDD" w:sz="4" w:space="0"/>
        <w:bottom w:val="single" w:color="DDDDDD" w:sz="4" w:space="0"/>
        <w:right w:val="single" w:color="DDDDDD" w:sz="4" w:space="0"/>
      </w:pBdr>
      <w:spacing w:before="100" w:beforeAutospacing="1" w:after="100" w:afterAutospacing="1"/>
      <w:jc w:val="left"/>
    </w:pPr>
    <w:rPr>
      <w:rFonts w:ascii="宋体" w:hAnsi="宋体" w:eastAsia="宋体" w:cs="宋体"/>
      <w:kern w:val="0"/>
      <w:sz w:val="24"/>
      <w:szCs w:val="24"/>
    </w:rPr>
  </w:style>
  <w:style w:type="paragraph" w:customStyle="1" w:styleId="1902">
    <w:name w:val="lgt-slv-bdr"/>
    <w:basedOn w:val="1"/>
    <w:qFormat/>
    <w:uiPriority w:val="0"/>
    <w:pPr>
      <w:widowControl/>
      <w:pBdr>
        <w:top w:val="single" w:color="EEEEEE" w:sz="4" w:space="0"/>
        <w:left w:val="single" w:color="EEEEEE" w:sz="4" w:space="0"/>
        <w:bottom w:val="single" w:color="EEEEEE" w:sz="4" w:space="0"/>
        <w:right w:val="single" w:color="EEEEEE" w:sz="4" w:space="0"/>
      </w:pBdr>
      <w:spacing w:before="100" w:beforeAutospacing="1" w:after="100" w:afterAutospacing="1"/>
      <w:jc w:val="left"/>
    </w:pPr>
    <w:rPr>
      <w:rFonts w:ascii="宋体" w:hAnsi="宋体" w:eastAsia="宋体" w:cs="宋体"/>
      <w:kern w:val="0"/>
      <w:sz w:val="24"/>
      <w:szCs w:val="24"/>
    </w:rPr>
  </w:style>
  <w:style w:type="paragraph" w:customStyle="1" w:styleId="1903">
    <w:name w:val="med-slv-bdr"/>
    <w:basedOn w:val="1"/>
    <w:qFormat/>
    <w:uiPriority w:val="0"/>
    <w:pPr>
      <w:widowControl/>
      <w:pBdr>
        <w:top w:val="single" w:color="DBDBDB" w:sz="4" w:space="0"/>
        <w:left w:val="single" w:color="DBDBDB" w:sz="4" w:space="0"/>
        <w:bottom w:val="single" w:color="DBDBDB" w:sz="4" w:space="0"/>
        <w:right w:val="single" w:color="DBDBDB" w:sz="4" w:space="0"/>
      </w:pBdr>
      <w:spacing w:before="100" w:beforeAutospacing="1" w:after="100" w:afterAutospacing="1"/>
      <w:jc w:val="left"/>
    </w:pPr>
    <w:rPr>
      <w:rFonts w:ascii="宋体" w:hAnsi="宋体" w:eastAsia="宋体" w:cs="宋体"/>
      <w:kern w:val="0"/>
      <w:sz w:val="24"/>
      <w:szCs w:val="24"/>
    </w:rPr>
  </w:style>
  <w:style w:type="paragraph" w:customStyle="1" w:styleId="1904">
    <w:name w:val="low-lh"/>
    <w:basedOn w:val="1"/>
    <w:qFormat/>
    <w:uiPriority w:val="0"/>
    <w:pPr>
      <w:widowControl/>
      <w:spacing w:before="100" w:beforeAutospacing="1" w:after="100" w:afterAutospacing="1"/>
      <w:jc w:val="left"/>
    </w:pPr>
    <w:rPr>
      <w:rFonts w:ascii="宋体" w:hAnsi="宋体" w:eastAsia="宋体" w:cs="宋体"/>
      <w:kern w:val="0"/>
      <w:sz w:val="14"/>
      <w:szCs w:val="14"/>
    </w:rPr>
  </w:style>
  <w:style w:type="paragraph" w:customStyle="1" w:styleId="1905">
    <w:name w:val="b-btn-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06">
    <w:name w:val="b-btn-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07">
    <w:name w:val="b-ent-toc"/>
    <w:basedOn w:val="1"/>
    <w:qFormat/>
    <w:uiPriority w:val="0"/>
    <w:pPr>
      <w:widowControl/>
      <w:spacing w:after="300"/>
      <w:jc w:val="left"/>
    </w:pPr>
    <w:rPr>
      <w:rFonts w:ascii="宋体" w:hAnsi="宋体" w:eastAsia="宋体" w:cs="宋体"/>
      <w:kern w:val="0"/>
      <w:sz w:val="24"/>
      <w:szCs w:val="24"/>
    </w:rPr>
  </w:style>
  <w:style w:type="paragraph" w:customStyle="1" w:styleId="1908">
    <w:name w:val="b-ent-toc-title"/>
    <w:basedOn w:val="1"/>
    <w:qFormat/>
    <w:uiPriority w:val="0"/>
    <w:pPr>
      <w:widowControl/>
      <w:pBdr>
        <w:top w:val="dashed" w:color="auto" w:sz="2" w:space="0"/>
        <w:left w:val="dashed" w:color="auto" w:sz="2" w:space="0"/>
        <w:bottom w:val="dashed" w:color="auto" w:sz="4" w:space="3"/>
        <w:right w:val="dashed" w:color="auto" w:sz="2" w:space="0"/>
      </w:pBdr>
      <w:spacing w:before="50" w:after="50"/>
      <w:ind w:left="100" w:right="100"/>
      <w:jc w:val="left"/>
    </w:pPr>
    <w:rPr>
      <w:rFonts w:ascii="宋体" w:hAnsi="宋体" w:eastAsia="宋体" w:cs="宋体"/>
      <w:kern w:val="0"/>
      <w:sz w:val="14"/>
      <w:szCs w:val="14"/>
    </w:rPr>
  </w:style>
  <w:style w:type="paragraph" w:customStyle="1" w:styleId="1909">
    <w:name w:val="thi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10">
    <w:name w:val="b-ent-options"/>
    <w:basedOn w:val="1"/>
    <w:qFormat/>
    <w:uiPriority w:val="0"/>
    <w:pPr>
      <w:widowControl/>
      <w:shd w:val="clear" w:color="auto" w:fill="FFFFFF"/>
      <w:ind w:left="100" w:right="100"/>
      <w:jc w:val="left"/>
    </w:pPr>
    <w:rPr>
      <w:rFonts w:ascii="宋体" w:hAnsi="宋体" w:eastAsia="宋体" w:cs="宋体"/>
      <w:kern w:val="0"/>
      <w:sz w:val="24"/>
      <w:szCs w:val="24"/>
    </w:rPr>
  </w:style>
  <w:style w:type="paragraph" w:customStyle="1" w:styleId="1911">
    <w:name w:val="b-ent-toc-actions"/>
    <w:basedOn w:val="1"/>
    <w:qFormat/>
    <w:uiPriority w:val="0"/>
    <w:pPr>
      <w:widowControl/>
      <w:spacing w:before="30"/>
      <w:jc w:val="left"/>
    </w:pPr>
    <w:rPr>
      <w:rFonts w:ascii="宋体" w:hAnsi="宋体" w:eastAsia="宋体" w:cs="宋体"/>
      <w:kern w:val="0"/>
      <w:sz w:val="24"/>
      <w:szCs w:val="24"/>
    </w:rPr>
  </w:style>
  <w:style w:type="paragraph" w:customStyle="1" w:styleId="1912">
    <w:name w:val="b-ent-toc-action"/>
    <w:basedOn w:val="1"/>
    <w:qFormat/>
    <w:uiPriority w:val="0"/>
    <w:pPr>
      <w:widowControl/>
      <w:ind w:left="50" w:right="50"/>
      <w:jc w:val="left"/>
    </w:pPr>
    <w:rPr>
      <w:rFonts w:ascii="宋体" w:hAnsi="宋体" w:eastAsia="宋体" w:cs="宋体"/>
      <w:kern w:val="0"/>
      <w:sz w:val="24"/>
      <w:szCs w:val="24"/>
    </w:rPr>
  </w:style>
  <w:style w:type="paragraph" w:customStyle="1" w:styleId="1913">
    <w:name w:val="b-ent-toc-bottom"/>
    <w:basedOn w:val="1"/>
    <w:qFormat/>
    <w:uiPriority w:val="0"/>
    <w:pPr>
      <w:widowControl/>
      <w:pBdr>
        <w:top w:val="single" w:color="FFFFFF" w:sz="36" w:space="0"/>
      </w:pBdr>
      <w:shd w:val="clear" w:color="auto" w:fill="F9F9F9"/>
      <w:spacing w:before="100" w:beforeAutospacing="1" w:after="100" w:afterAutospacing="1"/>
      <w:jc w:val="left"/>
    </w:pPr>
    <w:rPr>
      <w:rFonts w:ascii="宋体" w:hAnsi="宋体" w:eastAsia="宋体" w:cs="宋体"/>
      <w:kern w:val="0"/>
      <w:sz w:val="24"/>
      <w:szCs w:val="24"/>
    </w:rPr>
  </w:style>
  <w:style w:type="paragraph" w:customStyle="1" w:styleId="1914">
    <w:name w:val="b-ent-toc-trigger"/>
    <w:basedOn w:val="1"/>
    <w:qFormat/>
    <w:uiPriority w:val="0"/>
    <w:pPr>
      <w:widowControl/>
      <w:spacing w:line="0" w:lineRule="auto"/>
      <w:jc w:val="left"/>
    </w:pPr>
    <w:rPr>
      <w:rFonts w:ascii="宋体" w:hAnsi="宋体" w:eastAsia="宋体" w:cs="宋体"/>
      <w:kern w:val="0"/>
      <w:sz w:val="2"/>
      <w:szCs w:val="2"/>
    </w:rPr>
  </w:style>
  <w:style w:type="paragraph" w:customStyle="1" w:styleId="1915">
    <w:name w:val="b-ent-section"/>
    <w:basedOn w:val="1"/>
    <w:qFormat/>
    <w:uiPriority w:val="0"/>
    <w:pPr>
      <w:widowControl/>
      <w:pBdr>
        <w:top w:val="single" w:color="FFFFFF" w:sz="4" w:space="3"/>
        <w:left w:val="single" w:color="FFFFFF" w:sz="2" w:space="0"/>
        <w:bottom w:val="single" w:color="FFFFFF" w:sz="2" w:space="3"/>
        <w:right w:val="single" w:color="FFFFFF" w:sz="2" w:space="0"/>
      </w:pBdr>
      <w:shd w:val="clear" w:color="auto" w:fill="F3F3F3"/>
      <w:spacing w:before="100" w:beforeAutospacing="1" w:after="250"/>
      <w:ind w:left="-100" w:right="-200"/>
      <w:jc w:val="left"/>
    </w:pPr>
    <w:rPr>
      <w:rFonts w:ascii="宋体" w:hAnsi="宋体" w:eastAsia="宋体" w:cs="宋体"/>
      <w:kern w:val="0"/>
      <w:sz w:val="24"/>
      <w:szCs w:val="24"/>
    </w:rPr>
  </w:style>
  <w:style w:type="paragraph" w:customStyle="1" w:styleId="1916">
    <w:name w:val="sub-anchor"/>
    <w:basedOn w:val="1"/>
    <w:qFormat/>
    <w:uiPriority w:val="0"/>
    <w:pPr>
      <w:widowControl/>
      <w:spacing w:before="100" w:beforeAutospacing="1" w:after="100" w:afterAutospacing="1" w:line="50" w:lineRule="atLeast"/>
      <w:jc w:val="left"/>
    </w:pPr>
    <w:rPr>
      <w:rFonts w:ascii="宋体" w:hAnsi="宋体" w:eastAsia="宋体" w:cs="宋体"/>
      <w:kern w:val="0"/>
      <w:sz w:val="5"/>
      <w:szCs w:val="5"/>
    </w:rPr>
  </w:style>
  <w:style w:type="paragraph" w:customStyle="1" w:styleId="1917">
    <w:name w:val="b-h2-3"/>
    <w:basedOn w:val="1"/>
    <w:qFormat/>
    <w:uiPriority w:val="0"/>
    <w:pPr>
      <w:widowControl/>
      <w:spacing w:before="100" w:beforeAutospacing="1" w:after="100" w:afterAutospacing="1"/>
      <w:ind w:firstLine="100"/>
      <w:jc w:val="left"/>
    </w:pPr>
    <w:rPr>
      <w:rFonts w:ascii="黑体" w:hAnsi="宋体" w:eastAsia="黑体" w:cs="宋体"/>
      <w:kern w:val="0"/>
      <w:sz w:val="19"/>
      <w:szCs w:val="19"/>
    </w:rPr>
  </w:style>
  <w:style w:type="paragraph" w:customStyle="1" w:styleId="1918">
    <w:name w:val="b-ent-section-expan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19">
    <w:name w:val="dir-holder"/>
    <w:basedOn w:val="1"/>
    <w:qFormat/>
    <w:uiPriority w:val="0"/>
    <w:pPr>
      <w:widowControl/>
      <w:spacing w:before="100" w:beforeAutospacing="1" w:after="100" w:afterAutospacing="1" w:line="80" w:lineRule="atLeast"/>
      <w:jc w:val="left"/>
    </w:pPr>
    <w:rPr>
      <w:rFonts w:ascii="宋体" w:hAnsi="宋体" w:eastAsia="宋体" w:cs="宋体"/>
      <w:vanish/>
      <w:kern w:val="0"/>
      <w:sz w:val="2"/>
      <w:szCs w:val="2"/>
    </w:rPr>
  </w:style>
  <w:style w:type="paragraph" w:customStyle="1" w:styleId="1920">
    <w:name w:val="b-h4-3"/>
    <w:basedOn w:val="1"/>
    <w:qFormat/>
    <w:uiPriority w:val="0"/>
    <w:pPr>
      <w:widowControl/>
      <w:spacing w:before="100" w:beforeAutospacing="1" w:after="100" w:afterAutospacing="1"/>
      <w:jc w:val="left"/>
    </w:pPr>
    <w:rPr>
      <w:rFonts w:ascii="宋体" w:hAnsi="宋体" w:eastAsia="宋体" w:cs="宋体"/>
      <w:b/>
      <w:bCs/>
      <w:kern w:val="0"/>
      <w:sz w:val="14"/>
      <w:szCs w:val="14"/>
    </w:rPr>
  </w:style>
  <w:style w:type="paragraph" w:customStyle="1" w:styleId="1921">
    <w:name w:val="setting-optio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22">
    <w:name w:val="b-heading-lis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23">
    <w:name w:val="fm-ta-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24">
    <w:name w:val="remark"/>
    <w:basedOn w:val="1"/>
    <w:qFormat/>
    <w:uiPriority w:val="0"/>
    <w:pPr>
      <w:widowControl/>
      <w:spacing w:before="50"/>
      <w:jc w:val="left"/>
    </w:pPr>
    <w:rPr>
      <w:rFonts w:ascii="宋体" w:hAnsi="宋体" w:eastAsia="宋体" w:cs="宋体"/>
      <w:kern w:val="0"/>
      <w:sz w:val="24"/>
      <w:szCs w:val="24"/>
    </w:rPr>
  </w:style>
  <w:style w:type="paragraph" w:customStyle="1" w:styleId="1925">
    <w:name w:val="command"/>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1926">
    <w:name w:val="impt"/>
    <w:basedOn w:val="1"/>
    <w:qFormat/>
    <w:uiPriority w:val="0"/>
    <w:pPr>
      <w:widowControl/>
      <w:spacing w:before="100" w:beforeAutospacing="1" w:after="100" w:afterAutospacing="1"/>
      <w:jc w:val="left"/>
    </w:pPr>
    <w:rPr>
      <w:rFonts w:ascii="宋体" w:hAnsi="宋体" w:eastAsia="宋体" w:cs="宋体"/>
      <w:color w:val="FF0000"/>
      <w:kern w:val="0"/>
      <w:sz w:val="24"/>
      <w:szCs w:val="24"/>
    </w:rPr>
  </w:style>
  <w:style w:type="paragraph" w:customStyle="1" w:styleId="1927">
    <w:name w:val="open-tag"/>
    <w:basedOn w:val="1"/>
    <w:qFormat/>
    <w:uiPriority w:val="0"/>
    <w:pPr>
      <w:widowControl/>
      <w:pBdr>
        <w:top w:val="single" w:color="CCE2EF" w:sz="4" w:space="1"/>
        <w:left w:val="single" w:color="CCE2EF" w:sz="4" w:space="2"/>
        <w:bottom w:val="single" w:color="CCE2EF" w:sz="4" w:space="1"/>
        <w:right w:val="single" w:color="CCE2EF" w:sz="4" w:space="2"/>
      </w:pBdr>
      <w:shd w:val="clear" w:color="auto" w:fill="F4FDFF"/>
      <w:spacing w:before="100" w:beforeAutospacing="1" w:after="100" w:afterAutospacing="1"/>
      <w:ind w:right="20"/>
      <w:jc w:val="left"/>
    </w:pPr>
    <w:rPr>
      <w:rFonts w:ascii="宋体" w:hAnsi="宋体" w:eastAsia="宋体" w:cs="宋体"/>
      <w:kern w:val="0"/>
      <w:sz w:val="24"/>
      <w:szCs w:val="24"/>
    </w:rPr>
  </w:style>
  <w:style w:type="paragraph" w:customStyle="1" w:styleId="1928">
    <w:name w:val="open-tag-mr7"/>
    <w:basedOn w:val="1"/>
    <w:qFormat/>
    <w:uiPriority w:val="0"/>
    <w:pPr>
      <w:widowControl/>
      <w:spacing w:before="100" w:beforeAutospacing="1" w:after="100" w:afterAutospacing="1"/>
      <w:ind w:right="70"/>
      <w:jc w:val="left"/>
    </w:pPr>
    <w:rPr>
      <w:rFonts w:ascii="宋体" w:hAnsi="宋体" w:eastAsia="宋体" w:cs="宋体"/>
      <w:kern w:val="0"/>
      <w:sz w:val="24"/>
      <w:szCs w:val="24"/>
    </w:rPr>
  </w:style>
  <w:style w:type="paragraph" w:customStyle="1" w:styleId="1929">
    <w:name w:val="authorityicon"/>
    <w:basedOn w:val="1"/>
    <w:qFormat/>
    <w:uiPriority w:val="0"/>
    <w:pPr>
      <w:widowControl/>
      <w:spacing w:after="30"/>
      <w:ind w:left="100"/>
      <w:jc w:val="left"/>
      <w:textAlignment w:val="center"/>
    </w:pPr>
    <w:rPr>
      <w:rFonts w:ascii="宋体" w:hAnsi="宋体" w:eastAsia="宋体" w:cs="宋体"/>
      <w:kern w:val="0"/>
      <w:sz w:val="24"/>
      <w:szCs w:val="24"/>
    </w:rPr>
  </w:style>
  <w:style w:type="paragraph" w:customStyle="1" w:styleId="1930">
    <w:name w:val="exlemmaicon"/>
    <w:basedOn w:val="1"/>
    <w:qFormat/>
    <w:uiPriority w:val="0"/>
    <w:pPr>
      <w:widowControl/>
      <w:spacing w:after="30"/>
      <w:ind w:left="200"/>
      <w:jc w:val="left"/>
      <w:textAlignment w:val="center"/>
    </w:pPr>
    <w:rPr>
      <w:rFonts w:ascii="宋体" w:hAnsi="宋体" w:eastAsia="宋体" w:cs="宋体"/>
      <w:kern w:val="0"/>
      <w:sz w:val="24"/>
      <w:szCs w:val="24"/>
    </w:rPr>
  </w:style>
  <w:style w:type="paragraph" w:customStyle="1" w:styleId="1931">
    <w:name w:val="para-list"/>
    <w:basedOn w:val="1"/>
    <w:qFormat/>
    <w:uiPriority w:val="0"/>
    <w:pPr>
      <w:widowControl/>
      <w:spacing w:after="140"/>
      <w:ind w:left="480"/>
      <w:jc w:val="left"/>
    </w:pPr>
    <w:rPr>
      <w:rFonts w:ascii="宋体" w:hAnsi="宋体" w:eastAsia="宋体" w:cs="宋体"/>
      <w:kern w:val="0"/>
      <w:sz w:val="24"/>
      <w:szCs w:val="24"/>
    </w:rPr>
  </w:style>
  <w:style w:type="paragraph" w:customStyle="1" w:styleId="1932">
    <w:name w:val="describetips"/>
    <w:basedOn w:val="1"/>
    <w:qFormat/>
    <w:uiPriority w:val="0"/>
    <w:pPr>
      <w:widowControl/>
      <w:pBdr>
        <w:top w:val="single" w:color="CCCCCC" w:sz="4" w:space="0"/>
        <w:left w:val="single" w:color="CCCCCC" w:sz="4" w:space="0"/>
        <w:bottom w:val="single" w:color="CCCCCC" w:sz="4" w:space="0"/>
        <w:right w:val="single" w:color="CCCCCC" w:sz="4" w:space="0"/>
      </w:pBdr>
      <w:shd w:val="clear" w:color="auto" w:fill="FFFFFF"/>
      <w:spacing w:before="100" w:beforeAutospacing="1" w:after="100" w:afterAutospacing="1"/>
      <w:jc w:val="left"/>
    </w:pPr>
    <w:rPr>
      <w:rFonts w:ascii="宋体" w:hAnsi="宋体" w:eastAsia="宋体" w:cs="宋体"/>
      <w:vanish/>
      <w:kern w:val="0"/>
      <w:sz w:val="24"/>
      <w:szCs w:val="24"/>
    </w:rPr>
  </w:style>
  <w:style w:type="paragraph" w:customStyle="1" w:styleId="1933">
    <w:name w:val="common-page"/>
    <w:basedOn w:val="1"/>
    <w:qFormat/>
    <w:uiPriority w:val="0"/>
    <w:pPr>
      <w:widowControl/>
      <w:spacing w:before="100" w:beforeAutospacing="1" w:after="100" w:afterAutospacing="1"/>
      <w:jc w:val="left"/>
    </w:pPr>
    <w:rPr>
      <w:rFonts w:ascii="宋体" w:hAnsi="宋体" w:eastAsia="宋体" w:cs="宋体"/>
      <w:color w:val="136EC2"/>
      <w:kern w:val="0"/>
      <w:sz w:val="12"/>
      <w:szCs w:val="12"/>
    </w:rPr>
  </w:style>
  <w:style w:type="paragraph" w:customStyle="1" w:styleId="1934">
    <w:name w:val="common-page-split"/>
    <w:basedOn w:val="1"/>
    <w:qFormat/>
    <w:uiPriority w:val="0"/>
    <w:pPr>
      <w:widowControl/>
      <w:spacing w:before="100" w:beforeAutospacing="1" w:after="100" w:afterAutospacing="1"/>
      <w:jc w:val="left"/>
    </w:pPr>
    <w:rPr>
      <w:rFonts w:ascii="宋体" w:hAnsi="宋体" w:eastAsia="宋体" w:cs="宋体"/>
      <w:color w:val="BBBBBB"/>
      <w:kern w:val="0"/>
      <w:sz w:val="24"/>
      <w:szCs w:val="24"/>
    </w:rPr>
  </w:style>
  <w:style w:type="paragraph" w:customStyle="1" w:styleId="1935">
    <w:name w:val="module-common-showtype"/>
    <w:basedOn w:val="1"/>
    <w:qFormat/>
    <w:uiPriority w:val="0"/>
    <w:pPr>
      <w:widowControl/>
      <w:spacing w:before="100" w:beforeAutospacing="1" w:after="100" w:afterAutospacing="1" w:line="300" w:lineRule="atLeast"/>
      <w:jc w:val="right"/>
    </w:pPr>
    <w:rPr>
      <w:rFonts w:ascii="宋体" w:hAnsi="宋体" w:eastAsia="宋体" w:cs="宋体"/>
      <w:kern w:val="0"/>
      <w:sz w:val="12"/>
      <w:szCs w:val="12"/>
    </w:rPr>
  </w:style>
  <w:style w:type="paragraph" w:customStyle="1" w:styleId="1936">
    <w:name w:val="common-page-container"/>
    <w:basedOn w:val="1"/>
    <w:qFormat/>
    <w:uiPriority w:val="0"/>
    <w:pPr>
      <w:widowControl/>
      <w:pBdr>
        <w:bottom w:val="single" w:color="BCC5CC" w:sz="4" w:space="0"/>
      </w:pBdr>
      <w:shd w:val="clear" w:color="auto" w:fill="FAFBFC"/>
      <w:spacing w:before="100" w:beforeAutospacing="1" w:after="100" w:afterAutospacing="1"/>
      <w:jc w:val="left"/>
    </w:pPr>
    <w:rPr>
      <w:rFonts w:ascii="宋体" w:hAnsi="宋体" w:eastAsia="宋体" w:cs="宋体"/>
      <w:kern w:val="0"/>
      <w:sz w:val="24"/>
      <w:szCs w:val="24"/>
    </w:rPr>
  </w:style>
  <w:style w:type="paragraph" w:customStyle="1" w:styleId="1937">
    <w:name w:val="list-paddingleft-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38">
    <w:name w:val="list-paddingleft-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39">
    <w:name w:val="list-paddingleft-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40">
    <w:name w:val="bk-album-collection-box"/>
    <w:basedOn w:val="1"/>
    <w:qFormat/>
    <w:uiPriority w:val="0"/>
    <w:pPr>
      <w:widowControl/>
      <w:pBdr>
        <w:top w:val="single" w:color="268BD7" w:sz="8" w:space="0"/>
        <w:left w:val="single" w:color="C6E1F5" w:sz="4" w:space="0"/>
        <w:bottom w:val="single" w:color="C6E1F5" w:sz="4" w:space="0"/>
        <w:right w:val="single" w:color="C6E1F5" w:sz="4" w:space="0"/>
      </w:pBdr>
      <w:spacing w:before="100" w:beforeAutospacing="1" w:after="300"/>
      <w:jc w:val="left"/>
    </w:pPr>
    <w:rPr>
      <w:rFonts w:ascii="宋体" w:hAnsi="宋体" w:eastAsia="宋体" w:cs="宋体"/>
      <w:kern w:val="0"/>
      <w:sz w:val="24"/>
      <w:szCs w:val="24"/>
    </w:rPr>
  </w:style>
  <w:style w:type="paragraph" w:customStyle="1" w:styleId="1941">
    <w:name w:val="bacb-head"/>
    <w:basedOn w:val="1"/>
    <w:qFormat/>
    <w:uiPriority w:val="0"/>
    <w:pPr>
      <w:widowControl/>
      <w:shd w:val="clear" w:color="auto" w:fill="F5FBFF"/>
      <w:spacing w:before="100" w:beforeAutospacing="1" w:after="100" w:afterAutospacing="1"/>
      <w:jc w:val="left"/>
    </w:pPr>
    <w:rPr>
      <w:rFonts w:ascii="宋体" w:hAnsi="宋体" w:eastAsia="宋体" w:cs="宋体"/>
      <w:kern w:val="0"/>
      <w:sz w:val="24"/>
      <w:szCs w:val="24"/>
    </w:rPr>
  </w:style>
  <w:style w:type="paragraph" w:customStyle="1" w:styleId="1942">
    <w:name w:val="bacb-title"/>
    <w:basedOn w:val="1"/>
    <w:qFormat/>
    <w:uiPriority w:val="0"/>
    <w:pPr>
      <w:widowControl/>
      <w:spacing w:before="100" w:beforeAutospacing="1" w:after="100" w:afterAutospacing="1" w:line="280" w:lineRule="atLeast"/>
      <w:jc w:val="left"/>
    </w:pPr>
    <w:rPr>
      <w:rFonts w:ascii="宋体" w:hAnsi="宋体" w:eastAsia="宋体" w:cs="宋体"/>
      <w:b/>
      <w:bCs/>
      <w:kern w:val="0"/>
      <w:sz w:val="14"/>
      <w:szCs w:val="14"/>
    </w:rPr>
  </w:style>
  <w:style w:type="paragraph" w:customStyle="1" w:styleId="1943">
    <w:name w:val="bacb-more"/>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944">
    <w:name w:val="bacb-left-btn"/>
    <w:basedOn w:val="1"/>
    <w:qFormat/>
    <w:uiPriority w:val="0"/>
    <w:pPr>
      <w:widowControl/>
      <w:pBdr>
        <w:top w:val="single" w:color="FFFFFF" w:sz="4" w:space="0"/>
        <w:left w:val="single" w:color="FFFFFF" w:sz="4" w:space="0"/>
        <w:bottom w:val="single" w:color="FFFFFF" w:sz="4" w:space="0"/>
        <w:right w:val="single" w:color="FFFFFF" w:sz="4" w:space="0"/>
      </w:pBdr>
      <w:spacing w:before="590"/>
      <w:ind w:left="60" w:right="30"/>
      <w:jc w:val="left"/>
    </w:pPr>
    <w:rPr>
      <w:rFonts w:ascii="宋体" w:hAnsi="宋体" w:eastAsia="宋体" w:cs="宋体"/>
      <w:kern w:val="0"/>
      <w:sz w:val="24"/>
      <w:szCs w:val="24"/>
    </w:rPr>
  </w:style>
  <w:style w:type="paragraph" w:customStyle="1" w:styleId="1945">
    <w:name w:val="bacb-right-btn"/>
    <w:basedOn w:val="1"/>
    <w:qFormat/>
    <w:uiPriority w:val="0"/>
    <w:pPr>
      <w:widowControl/>
      <w:pBdr>
        <w:top w:val="single" w:color="FFFFFF" w:sz="4" w:space="0"/>
        <w:left w:val="single" w:color="FFFFFF" w:sz="4" w:space="0"/>
        <w:bottom w:val="single" w:color="FFFFFF" w:sz="4" w:space="0"/>
        <w:right w:val="single" w:color="FFFFFF" w:sz="4" w:space="0"/>
      </w:pBdr>
      <w:spacing w:before="590"/>
      <w:ind w:left="60" w:right="50"/>
      <w:jc w:val="left"/>
    </w:pPr>
    <w:rPr>
      <w:rFonts w:ascii="宋体" w:hAnsi="宋体" w:eastAsia="宋体" w:cs="宋体"/>
      <w:kern w:val="0"/>
      <w:sz w:val="24"/>
      <w:szCs w:val="24"/>
    </w:rPr>
  </w:style>
  <w:style w:type="paragraph" w:customStyle="1" w:styleId="1946">
    <w:name w:val="bacb-window-outer"/>
    <w:basedOn w:val="1"/>
    <w:qFormat/>
    <w:uiPriority w:val="0"/>
    <w:pPr>
      <w:widowControl/>
      <w:spacing w:before="150" w:after="100" w:afterAutospacing="1"/>
      <w:jc w:val="left"/>
    </w:pPr>
    <w:rPr>
      <w:rFonts w:ascii="宋体" w:hAnsi="宋体" w:eastAsia="宋体" w:cs="宋体"/>
      <w:kern w:val="0"/>
      <w:sz w:val="24"/>
      <w:szCs w:val="24"/>
    </w:rPr>
  </w:style>
  <w:style w:type="paragraph" w:customStyle="1" w:styleId="1947">
    <w:name w:val="bacb-window-inn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48">
    <w:name w:val="usercardtit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49">
    <w:name w:val="pillar"/>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1950">
    <w:name w:val="user-card"/>
    <w:basedOn w:val="1"/>
    <w:qFormat/>
    <w:uiPriority w:val="0"/>
    <w:pPr>
      <w:widowControl/>
      <w:pBdr>
        <w:top w:val="single" w:color="B3DAFF" w:sz="4" w:space="0"/>
        <w:left w:val="single" w:color="B3DAFF" w:sz="4" w:space="0"/>
        <w:bottom w:val="single" w:color="B3DAFF" w:sz="4" w:space="0"/>
        <w:right w:val="single" w:color="B3DAFF" w:sz="4" w:space="0"/>
      </w:pBdr>
      <w:shd w:val="clear" w:color="auto" w:fill="F7FCFF"/>
      <w:spacing w:before="100" w:beforeAutospacing="1" w:after="100" w:afterAutospacing="1"/>
      <w:jc w:val="left"/>
    </w:pPr>
    <w:rPr>
      <w:rFonts w:ascii="Arial" w:hAnsi="Arial" w:eastAsia="宋体" w:cs="Arial"/>
      <w:kern w:val="0"/>
      <w:sz w:val="12"/>
      <w:szCs w:val="12"/>
    </w:rPr>
  </w:style>
  <w:style w:type="paragraph" w:customStyle="1" w:styleId="1951">
    <w:name w:val="uc-badge"/>
    <w:basedOn w:val="1"/>
    <w:qFormat/>
    <w:uiPriority w:val="0"/>
    <w:pPr>
      <w:widowControl/>
      <w:spacing w:before="40" w:after="100" w:afterAutospacing="1"/>
      <w:jc w:val="left"/>
    </w:pPr>
    <w:rPr>
      <w:rFonts w:ascii="宋体" w:hAnsi="宋体" w:eastAsia="宋体" w:cs="宋体"/>
      <w:kern w:val="0"/>
      <w:sz w:val="24"/>
      <w:szCs w:val="24"/>
    </w:rPr>
  </w:style>
  <w:style w:type="paragraph" w:customStyle="1" w:styleId="1952">
    <w:name w:val="uc-default"/>
    <w:basedOn w:val="1"/>
    <w:qFormat/>
    <w:uiPriority w:val="0"/>
    <w:pPr>
      <w:widowControl/>
      <w:spacing w:before="100" w:beforeAutospacing="1" w:after="40"/>
      <w:jc w:val="left"/>
    </w:pPr>
    <w:rPr>
      <w:rFonts w:ascii="宋体" w:hAnsi="宋体" w:eastAsia="宋体" w:cs="宋体"/>
      <w:kern w:val="0"/>
      <w:sz w:val="24"/>
      <w:szCs w:val="24"/>
    </w:rPr>
  </w:style>
  <w:style w:type="paragraph" w:customStyle="1" w:styleId="1953">
    <w:name w:val="usercard-wrap"/>
    <w:basedOn w:val="1"/>
    <w:qFormat/>
    <w:uiPriority w:val="0"/>
    <w:pPr>
      <w:widowControl/>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1954">
    <w:name w:val="expertcard"/>
    <w:basedOn w:val="1"/>
    <w:qFormat/>
    <w:uiPriority w:val="0"/>
    <w:pPr>
      <w:widowControl/>
      <w:pBdr>
        <w:top w:val="single" w:color="3370AF" w:sz="8" w:space="0"/>
      </w:pBdr>
      <w:spacing w:before="100" w:beforeAutospacing="1" w:after="100" w:afterAutospacing="1"/>
      <w:jc w:val="left"/>
    </w:pPr>
    <w:rPr>
      <w:rFonts w:ascii="宋体" w:hAnsi="宋体" w:eastAsia="宋体" w:cs="宋体"/>
      <w:kern w:val="0"/>
      <w:sz w:val="24"/>
      <w:szCs w:val="24"/>
    </w:rPr>
  </w:style>
  <w:style w:type="paragraph" w:customStyle="1" w:styleId="1955">
    <w:name w:val="rs-container"/>
    <w:basedOn w:val="1"/>
    <w:qFormat/>
    <w:uiPriority w:val="0"/>
    <w:pPr>
      <w:widowControl/>
      <w:spacing w:before="100" w:beforeAutospacing="1" w:after="100"/>
      <w:jc w:val="left"/>
    </w:pPr>
    <w:rPr>
      <w:rFonts w:ascii="宋体" w:hAnsi="宋体" w:eastAsia="宋体" w:cs="宋体"/>
      <w:kern w:val="0"/>
      <w:sz w:val="24"/>
      <w:szCs w:val="24"/>
    </w:rPr>
  </w:style>
  <w:style w:type="paragraph" w:customStyle="1" w:styleId="1956">
    <w:name w:val="rs-hidden"/>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1957">
    <w:name w:val="lemma-relation-table"/>
    <w:basedOn w:val="1"/>
    <w:qFormat/>
    <w:uiPriority w:val="0"/>
    <w:pPr>
      <w:widowControl/>
      <w:spacing w:before="100" w:beforeAutospacing="1" w:after="100" w:afterAutospacing="1" w:line="280" w:lineRule="atLeast"/>
      <w:jc w:val="left"/>
    </w:pPr>
    <w:rPr>
      <w:rFonts w:ascii="宋体" w:hAnsi="宋体" w:eastAsia="宋体" w:cs="宋体"/>
      <w:kern w:val="0"/>
      <w:sz w:val="12"/>
      <w:szCs w:val="12"/>
    </w:rPr>
  </w:style>
  <w:style w:type="paragraph" w:customStyle="1" w:styleId="1958">
    <w:name w:val="relation-table-banner"/>
    <w:basedOn w:val="1"/>
    <w:qFormat/>
    <w:uiPriority w:val="0"/>
    <w:pPr>
      <w:widowControl/>
      <w:pBdr>
        <w:top w:val="single" w:color="9AA5AD" w:sz="8" w:space="0"/>
        <w:bottom w:val="single" w:color="BCC5CC" w:sz="4" w:space="0"/>
      </w:pBdr>
      <w:shd w:val="clear" w:color="auto" w:fill="EDF2F5"/>
      <w:spacing w:before="100" w:beforeAutospacing="1" w:after="100" w:afterAutospacing="1"/>
      <w:jc w:val="left"/>
    </w:pPr>
    <w:rPr>
      <w:rFonts w:ascii="宋体" w:hAnsi="宋体" w:eastAsia="宋体" w:cs="宋体"/>
      <w:kern w:val="0"/>
      <w:sz w:val="24"/>
      <w:szCs w:val="24"/>
    </w:rPr>
  </w:style>
  <w:style w:type="paragraph" w:customStyle="1" w:styleId="1959">
    <w:name w:val="relation-table-view-control"/>
    <w:basedOn w:val="1"/>
    <w:qFormat/>
    <w:uiPriority w:val="0"/>
    <w:pPr>
      <w:widowControl/>
      <w:spacing w:before="100" w:beforeAutospacing="1" w:after="100" w:afterAutospacing="1" w:line="290" w:lineRule="atLeast"/>
      <w:jc w:val="left"/>
    </w:pPr>
    <w:rPr>
      <w:rFonts w:ascii="宋体" w:hAnsi="宋体" w:eastAsia="宋体" w:cs="宋体"/>
      <w:kern w:val="0"/>
      <w:sz w:val="24"/>
      <w:szCs w:val="24"/>
    </w:rPr>
  </w:style>
  <w:style w:type="paragraph" w:customStyle="1" w:styleId="1960">
    <w:name w:val="relation-table-main"/>
    <w:basedOn w:val="1"/>
    <w:qFormat/>
    <w:uiPriority w:val="0"/>
    <w:pPr>
      <w:widowControl/>
      <w:pBdr>
        <w:bottom w:val="single" w:color="BCC5CC" w:sz="4" w:space="0"/>
      </w:pBdr>
      <w:spacing w:before="100" w:beforeAutospacing="1" w:after="100" w:afterAutospacing="1"/>
      <w:jc w:val="left"/>
    </w:pPr>
    <w:rPr>
      <w:rFonts w:ascii="宋体" w:hAnsi="宋体" w:eastAsia="宋体" w:cs="宋体"/>
      <w:color w:val="5B5F65"/>
      <w:kern w:val="0"/>
      <w:sz w:val="12"/>
      <w:szCs w:val="12"/>
    </w:rPr>
  </w:style>
  <w:style w:type="paragraph" w:customStyle="1" w:styleId="1961">
    <w:name w:val="embed-relation-tb"/>
    <w:basedOn w:val="1"/>
    <w:qFormat/>
    <w:uiPriority w:val="0"/>
    <w:pPr>
      <w:widowControl/>
      <w:spacing w:before="20" w:after="100" w:afterAutospacing="1"/>
      <w:jc w:val="left"/>
    </w:pPr>
    <w:rPr>
      <w:rFonts w:ascii="宋体" w:hAnsi="宋体" w:eastAsia="宋体" w:cs="宋体"/>
      <w:kern w:val="0"/>
      <w:sz w:val="24"/>
      <w:szCs w:val="24"/>
    </w:rPr>
  </w:style>
  <w:style w:type="paragraph" w:customStyle="1" w:styleId="1962">
    <w:name w:val="tb-entries"/>
    <w:basedOn w:val="1"/>
    <w:qFormat/>
    <w:uiPriority w:val="0"/>
    <w:pPr>
      <w:widowControl/>
      <w:spacing w:before="100" w:beforeAutospacing="1" w:after="100" w:afterAutospacing="1" w:line="250" w:lineRule="atLeast"/>
      <w:jc w:val="left"/>
    </w:pPr>
    <w:rPr>
      <w:rFonts w:ascii="宋体" w:hAnsi="宋体" w:eastAsia="宋体" w:cs="宋体"/>
      <w:kern w:val="0"/>
      <w:sz w:val="24"/>
      <w:szCs w:val="24"/>
    </w:rPr>
  </w:style>
  <w:style w:type="paragraph" w:customStyle="1" w:styleId="1963">
    <w:name w:val="explai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64">
    <w:name w:val="lemma-relation-to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65">
    <w:name w:val="relation-unit"/>
    <w:basedOn w:val="1"/>
    <w:qFormat/>
    <w:uiPriority w:val="0"/>
    <w:pPr>
      <w:widowControl/>
      <w:pBdr>
        <w:top w:val="single" w:color="DEDFE1" w:sz="4" w:space="0"/>
      </w:pBdr>
      <w:jc w:val="left"/>
    </w:pPr>
    <w:rPr>
      <w:rFonts w:ascii="宋体" w:hAnsi="宋体" w:eastAsia="宋体" w:cs="宋体"/>
      <w:kern w:val="0"/>
      <w:sz w:val="24"/>
      <w:szCs w:val="24"/>
    </w:rPr>
  </w:style>
  <w:style w:type="paragraph" w:customStyle="1" w:styleId="1966">
    <w:name w:val="relation-table-outer"/>
    <w:basedOn w:val="1"/>
    <w:qFormat/>
    <w:uiPriority w:val="0"/>
    <w:pPr>
      <w:widowControl/>
      <w:pBdr>
        <w:top w:val="single" w:color="CED3D9" w:sz="4" w:space="0"/>
      </w:pBdr>
      <w:spacing w:after="100" w:afterAutospacing="1"/>
      <w:jc w:val="left"/>
    </w:pPr>
    <w:rPr>
      <w:rFonts w:ascii="宋体" w:hAnsi="宋体" w:eastAsia="宋体" w:cs="宋体"/>
      <w:kern w:val="0"/>
      <w:sz w:val="24"/>
      <w:szCs w:val="24"/>
    </w:rPr>
  </w:style>
  <w:style w:type="paragraph" w:customStyle="1" w:styleId="1967">
    <w:name w:val="rs-topic"/>
    <w:basedOn w:val="1"/>
    <w:qFormat/>
    <w:uiPriority w:val="0"/>
    <w:pPr>
      <w:widowControl/>
      <w:shd w:val="clear" w:color="auto" w:fill="FAFAFA"/>
      <w:spacing w:before="100" w:beforeAutospacing="1" w:after="100" w:afterAutospacing="1"/>
      <w:jc w:val="left"/>
    </w:pPr>
    <w:rPr>
      <w:rFonts w:ascii="宋体" w:hAnsi="宋体" w:eastAsia="宋体" w:cs="宋体"/>
      <w:kern w:val="0"/>
      <w:sz w:val="12"/>
      <w:szCs w:val="12"/>
    </w:rPr>
  </w:style>
  <w:style w:type="paragraph" w:customStyle="1" w:styleId="1968">
    <w:name w:val="topic-menu-shadow"/>
    <w:basedOn w:val="1"/>
    <w:qFormat/>
    <w:uiPriority w:val="0"/>
    <w:pPr>
      <w:widowControl/>
      <w:shd w:val="clear" w:color="auto" w:fill="DAE1E6"/>
      <w:spacing w:before="100" w:beforeAutospacing="1" w:after="100" w:afterAutospacing="1" w:line="20" w:lineRule="atLeast"/>
      <w:jc w:val="left"/>
    </w:pPr>
    <w:rPr>
      <w:rFonts w:ascii="宋体" w:hAnsi="宋体" w:eastAsia="宋体" w:cs="宋体"/>
      <w:kern w:val="0"/>
      <w:sz w:val="2"/>
      <w:szCs w:val="2"/>
    </w:rPr>
  </w:style>
  <w:style w:type="paragraph" w:customStyle="1" w:styleId="1969">
    <w:name w:val="tangram-tree"/>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1970">
    <w:name w:val="tangram-tree-node-blank"/>
    <w:basedOn w:val="1"/>
    <w:qFormat/>
    <w:uiPriority w:val="0"/>
    <w:pPr>
      <w:widowControl/>
      <w:jc w:val="left"/>
      <w:textAlignment w:val="top"/>
    </w:pPr>
    <w:rPr>
      <w:rFonts w:ascii="宋体" w:hAnsi="宋体" w:eastAsia="宋体" w:cs="宋体"/>
      <w:kern w:val="0"/>
      <w:sz w:val="24"/>
      <w:szCs w:val="24"/>
    </w:rPr>
  </w:style>
  <w:style w:type="paragraph" w:customStyle="1" w:styleId="1971">
    <w:name w:val="tangram-tree-node-tplus"/>
    <w:basedOn w:val="1"/>
    <w:qFormat/>
    <w:uiPriority w:val="0"/>
    <w:pPr>
      <w:widowControl/>
      <w:jc w:val="left"/>
      <w:textAlignment w:val="top"/>
    </w:pPr>
    <w:rPr>
      <w:rFonts w:ascii="宋体" w:hAnsi="宋体" w:eastAsia="宋体" w:cs="宋体"/>
      <w:kern w:val="0"/>
      <w:sz w:val="24"/>
      <w:szCs w:val="24"/>
    </w:rPr>
  </w:style>
  <w:style w:type="paragraph" w:customStyle="1" w:styleId="1972">
    <w:name w:val="tangram-tree-node-lplus"/>
    <w:basedOn w:val="1"/>
    <w:qFormat/>
    <w:uiPriority w:val="0"/>
    <w:pPr>
      <w:widowControl/>
      <w:jc w:val="left"/>
      <w:textAlignment w:val="top"/>
    </w:pPr>
    <w:rPr>
      <w:rFonts w:ascii="宋体" w:hAnsi="宋体" w:eastAsia="宋体" w:cs="宋体"/>
      <w:kern w:val="0"/>
      <w:sz w:val="24"/>
      <w:szCs w:val="24"/>
    </w:rPr>
  </w:style>
  <w:style w:type="paragraph" w:customStyle="1" w:styleId="1973">
    <w:name w:val="tangram-tree-node-tminus"/>
    <w:basedOn w:val="1"/>
    <w:qFormat/>
    <w:uiPriority w:val="0"/>
    <w:pPr>
      <w:widowControl/>
      <w:jc w:val="left"/>
      <w:textAlignment w:val="top"/>
    </w:pPr>
    <w:rPr>
      <w:rFonts w:ascii="宋体" w:hAnsi="宋体" w:eastAsia="宋体" w:cs="宋体"/>
      <w:kern w:val="0"/>
      <w:sz w:val="24"/>
      <w:szCs w:val="24"/>
    </w:rPr>
  </w:style>
  <w:style w:type="paragraph" w:customStyle="1" w:styleId="1974">
    <w:name w:val="tangram-tree-node-lminus"/>
    <w:basedOn w:val="1"/>
    <w:qFormat/>
    <w:uiPriority w:val="0"/>
    <w:pPr>
      <w:widowControl/>
      <w:jc w:val="left"/>
      <w:textAlignment w:val="top"/>
    </w:pPr>
    <w:rPr>
      <w:rFonts w:ascii="宋体" w:hAnsi="宋体" w:eastAsia="宋体" w:cs="宋体"/>
      <w:kern w:val="0"/>
      <w:sz w:val="24"/>
      <w:szCs w:val="24"/>
    </w:rPr>
  </w:style>
  <w:style w:type="paragraph" w:customStyle="1" w:styleId="1975">
    <w:name w:val="tangram-tree-node-open-trunk"/>
    <w:basedOn w:val="1"/>
    <w:qFormat/>
    <w:uiPriority w:val="0"/>
    <w:pPr>
      <w:widowControl/>
      <w:jc w:val="left"/>
      <w:textAlignment w:val="top"/>
    </w:pPr>
    <w:rPr>
      <w:rFonts w:ascii="宋体" w:hAnsi="宋体" w:eastAsia="宋体" w:cs="宋体"/>
      <w:vanish/>
      <w:kern w:val="0"/>
      <w:sz w:val="24"/>
      <w:szCs w:val="24"/>
    </w:rPr>
  </w:style>
  <w:style w:type="paragraph" w:customStyle="1" w:styleId="1976">
    <w:name w:val="tangram-tree-node-l"/>
    <w:basedOn w:val="1"/>
    <w:qFormat/>
    <w:uiPriority w:val="0"/>
    <w:pPr>
      <w:widowControl/>
      <w:jc w:val="left"/>
      <w:textAlignment w:val="top"/>
    </w:pPr>
    <w:rPr>
      <w:rFonts w:ascii="宋体" w:hAnsi="宋体" w:eastAsia="宋体" w:cs="宋体"/>
      <w:vanish/>
      <w:kern w:val="0"/>
      <w:sz w:val="24"/>
      <w:szCs w:val="24"/>
    </w:rPr>
  </w:style>
  <w:style w:type="paragraph" w:customStyle="1" w:styleId="1977">
    <w:name w:val="tangram-tree-node-i"/>
    <w:basedOn w:val="1"/>
    <w:qFormat/>
    <w:uiPriority w:val="0"/>
    <w:pPr>
      <w:widowControl/>
      <w:jc w:val="left"/>
      <w:textAlignment w:val="top"/>
    </w:pPr>
    <w:rPr>
      <w:rFonts w:ascii="宋体" w:hAnsi="宋体" w:eastAsia="宋体" w:cs="宋体"/>
      <w:kern w:val="0"/>
      <w:sz w:val="24"/>
      <w:szCs w:val="24"/>
    </w:rPr>
  </w:style>
  <w:style w:type="paragraph" w:customStyle="1" w:styleId="1978">
    <w:name w:val="tangram-tree-node-t"/>
    <w:basedOn w:val="1"/>
    <w:qFormat/>
    <w:uiPriority w:val="0"/>
    <w:pPr>
      <w:widowControl/>
      <w:jc w:val="left"/>
      <w:textAlignment w:val="top"/>
    </w:pPr>
    <w:rPr>
      <w:rFonts w:ascii="宋体" w:hAnsi="宋体" w:eastAsia="宋体" w:cs="宋体"/>
      <w:vanish/>
      <w:kern w:val="0"/>
      <w:sz w:val="24"/>
      <w:szCs w:val="24"/>
    </w:rPr>
  </w:style>
  <w:style w:type="paragraph" w:customStyle="1" w:styleId="1979">
    <w:name w:val="tangram-tree-node-leaf"/>
    <w:basedOn w:val="1"/>
    <w:qFormat/>
    <w:uiPriority w:val="0"/>
    <w:pPr>
      <w:widowControl/>
      <w:jc w:val="left"/>
      <w:textAlignment w:val="top"/>
    </w:pPr>
    <w:rPr>
      <w:rFonts w:ascii="宋体" w:hAnsi="宋体" w:eastAsia="宋体" w:cs="宋体"/>
      <w:kern w:val="0"/>
      <w:sz w:val="24"/>
      <w:szCs w:val="24"/>
    </w:rPr>
  </w:style>
  <w:style w:type="paragraph" w:customStyle="1" w:styleId="1980">
    <w:name w:val="tangram-tree-node-trunk"/>
    <w:basedOn w:val="1"/>
    <w:qFormat/>
    <w:uiPriority w:val="0"/>
    <w:pPr>
      <w:widowControl/>
      <w:jc w:val="left"/>
      <w:textAlignment w:val="top"/>
    </w:pPr>
    <w:rPr>
      <w:rFonts w:ascii="宋体" w:hAnsi="宋体" w:eastAsia="宋体" w:cs="宋体"/>
      <w:vanish/>
      <w:kern w:val="0"/>
      <w:sz w:val="24"/>
      <w:szCs w:val="24"/>
    </w:rPr>
  </w:style>
  <w:style w:type="paragraph" w:customStyle="1" w:styleId="1981">
    <w:name w:val="tangram-tree-node-checkbox"/>
    <w:basedOn w:val="1"/>
    <w:qFormat/>
    <w:uiPriority w:val="0"/>
    <w:pPr>
      <w:widowControl/>
      <w:jc w:val="left"/>
      <w:textAlignment w:val="top"/>
    </w:pPr>
    <w:rPr>
      <w:rFonts w:ascii="宋体" w:hAnsi="宋体" w:eastAsia="宋体" w:cs="宋体"/>
      <w:kern w:val="0"/>
      <w:sz w:val="24"/>
      <w:szCs w:val="24"/>
    </w:rPr>
  </w:style>
  <w:style w:type="paragraph" w:customStyle="1" w:styleId="1982">
    <w:name w:val="tangram-tree-node-checkbox-check"/>
    <w:basedOn w:val="1"/>
    <w:qFormat/>
    <w:uiPriority w:val="0"/>
    <w:pPr>
      <w:widowControl/>
      <w:jc w:val="left"/>
      <w:textAlignment w:val="top"/>
    </w:pPr>
    <w:rPr>
      <w:rFonts w:ascii="宋体" w:hAnsi="宋体" w:eastAsia="宋体" w:cs="宋体"/>
      <w:kern w:val="0"/>
      <w:sz w:val="24"/>
      <w:szCs w:val="24"/>
    </w:rPr>
  </w:style>
  <w:style w:type="paragraph" w:customStyle="1" w:styleId="1983">
    <w:name w:val="tangram-tree-node-checkbox-halfcheck"/>
    <w:basedOn w:val="1"/>
    <w:qFormat/>
    <w:uiPriority w:val="0"/>
    <w:pPr>
      <w:widowControl/>
      <w:jc w:val="left"/>
      <w:textAlignment w:val="top"/>
    </w:pPr>
    <w:rPr>
      <w:rFonts w:ascii="宋体" w:hAnsi="宋体" w:eastAsia="宋体" w:cs="宋体"/>
      <w:kern w:val="0"/>
      <w:sz w:val="24"/>
      <w:szCs w:val="24"/>
    </w:rPr>
  </w:style>
  <w:style w:type="paragraph" w:customStyle="1" w:styleId="1984">
    <w:name w:val="tangram-tree-leaf"/>
    <w:basedOn w:val="1"/>
    <w:qFormat/>
    <w:uiPriority w:val="0"/>
    <w:pPr>
      <w:widowControl/>
      <w:spacing w:before="100" w:beforeAutospacing="1" w:after="100" w:afterAutospacing="1"/>
      <w:jc w:val="left"/>
    </w:pPr>
    <w:rPr>
      <w:rFonts w:ascii="宋体" w:hAnsi="宋体" w:eastAsia="宋体" w:cs="宋体"/>
      <w:color w:val="3E6488"/>
      <w:kern w:val="0"/>
      <w:sz w:val="24"/>
      <w:szCs w:val="24"/>
    </w:rPr>
  </w:style>
  <w:style w:type="paragraph" w:customStyle="1" w:styleId="1985">
    <w:name w:val="tangram-tree-node-tex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86">
    <w:name w:val="tangram-tree-proxy"/>
    <w:basedOn w:val="1"/>
    <w:qFormat/>
    <w:uiPriority w:val="0"/>
    <w:pPr>
      <w:widowControl/>
      <w:pBdr>
        <w:top w:val="dotted" w:color="000000" w:sz="8" w:space="0"/>
        <w:left w:val="dotted" w:color="000000" w:sz="8" w:space="0"/>
        <w:bottom w:val="dotted" w:color="000000" w:sz="8" w:space="0"/>
        <w:right w:val="dotted" w:color="000000" w:sz="8" w:space="0"/>
      </w:pBdr>
      <w:spacing w:before="100" w:beforeAutospacing="1" w:after="100" w:afterAutospacing="1"/>
      <w:jc w:val="left"/>
    </w:pPr>
    <w:rPr>
      <w:rFonts w:ascii="宋体" w:hAnsi="宋体" w:eastAsia="宋体" w:cs="宋体"/>
      <w:kern w:val="0"/>
      <w:sz w:val="12"/>
      <w:szCs w:val="12"/>
    </w:rPr>
  </w:style>
  <w:style w:type="paragraph" w:customStyle="1" w:styleId="1987">
    <w:name w:val="tangram-tree-node-node"/>
    <w:basedOn w:val="1"/>
    <w:qFormat/>
    <w:uiPriority w:val="0"/>
    <w:pPr>
      <w:widowControl/>
      <w:spacing w:before="100" w:beforeAutospacing="1" w:after="100" w:afterAutospacing="1"/>
      <w:jc w:val="left"/>
      <w:textAlignment w:val="top"/>
    </w:pPr>
    <w:rPr>
      <w:rFonts w:ascii="宋体" w:hAnsi="宋体" w:eastAsia="宋体" w:cs="宋体"/>
      <w:kern w:val="0"/>
      <w:sz w:val="24"/>
      <w:szCs w:val="24"/>
    </w:rPr>
  </w:style>
  <w:style w:type="paragraph" w:customStyle="1" w:styleId="1988">
    <w:name w:val="tangram-tree-node-inpu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89">
    <w:name w:val="tangram-tree-sort"/>
    <w:basedOn w:val="1"/>
    <w:qFormat/>
    <w:uiPriority w:val="0"/>
    <w:pPr>
      <w:widowControl/>
      <w:shd w:val="clear" w:color="auto" w:fill="000000"/>
      <w:spacing w:before="100" w:beforeAutospacing="1" w:after="100" w:afterAutospacing="1"/>
      <w:jc w:val="left"/>
    </w:pPr>
    <w:rPr>
      <w:rFonts w:ascii="宋体" w:hAnsi="宋体" w:eastAsia="宋体" w:cs="宋体"/>
      <w:kern w:val="0"/>
      <w:sz w:val="5"/>
      <w:szCs w:val="5"/>
    </w:rPr>
  </w:style>
  <w:style w:type="paragraph" w:customStyle="1" w:styleId="1990">
    <w:name w:val="tangram-tree-sort-transparent"/>
    <w:basedOn w:val="1"/>
    <w:qFormat/>
    <w:uiPriority w:val="0"/>
    <w:pPr>
      <w:widowControl/>
      <w:spacing w:before="100" w:beforeAutospacing="1" w:after="100" w:afterAutospacing="1"/>
      <w:jc w:val="left"/>
    </w:pPr>
    <w:rPr>
      <w:rFonts w:ascii="宋体" w:hAnsi="宋体" w:eastAsia="宋体" w:cs="宋体"/>
      <w:kern w:val="0"/>
      <w:sz w:val="5"/>
      <w:szCs w:val="5"/>
    </w:rPr>
  </w:style>
  <w:style w:type="paragraph" w:customStyle="1" w:styleId="1991">
    <w:name w:val="tangram-tree-trunk"/>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1992">
    <w:name w:val="tangram-tree-level-3"/>
    <w:basedOn w:val="1"/>
    <w:qFormat/>
    <w:uiPriority w:val="0"/>
    <w:pPr>
      <w:widowControl/>
      <w:shd w:val="clear" w:color="auto" w:fill="DAE0E6"/>
      <w:spacing w:before="100" w:beforeAutospacing="1" w:after="100" w:afterAutospacing="1"/>
      <w:jc w:val="left"/>
    </w:pPr>
    <w:rPr>
      <w:rFonts w:ascii="宋体" w:hAnsi="宋体" w:eastAsia="宋体" w:cs="宋体"/>
      <w:kern w:val="0"/>
      <w:sz w:val="24"/>
      <w:szCs w:val="24"/>
    </w:rPr>
  </w:style>
  <w:style w:type="paragraph" w:customStyle="1" w:styleId="1993">
    <w:name w:val="tangram-tree-level-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94">
    <w:name w:val="tangram-scrollpanel"/>
    <w:basedOn w:val="1"/>
    <w:qFormat/>
    <w:uiPriority w:val="0"/>
    <w:pPr>
      <w:widowControl/>
      <w:spacing w:before="100" w:beforeAutospacing="1" w:after="100" w:afterAutospacing="1" w:line="0" w:lineRule="auto"/>
      <w:jc w:val="left"/>
    </w:pPr>
    <w:rPr>
      <w:rFonts w:ascii="宋体" w:hAnsi="宋体" w:eastAsia="宋体" w:cs="宋体"/>
      <w:kern w:val="0"/>
      <w:sz w:val="24"/>
      <w:szCs w:val="24"/>
    </w:rPr>
  </w:style>
  <w:style w:type="paragraph" w:customStyle="1" w:styleId="1995">
    <w:name w:val="clos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96">
    <w:name w:val="f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97">
    <w:name w:val="enc-tx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98">
    <w:name w:val="ct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999">
    <w:name w:val="tri"/>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0">
    <w:name w:val="xiaohui"/>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1">
    <w:name w:val="ver_co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2">
    <w:name w:val="p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3">
    <w:name w:val="p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4">
    <w:name w:val="p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5">
    <w:name w:val="btn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6">
    <w:name w:val="sinaweibo"/>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7">
    <w:name w:val="doubtdialog-btn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8">
    <w:name w:val="colo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09">
    <w:name w:val="collapse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0">
    <w:name w:val="expande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1">
    <w:name w:val="judgetit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2">
    <w:name w:val="errconte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3">
    <w:name w:val="f-row"/>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4">
    <w:name w:val="plu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5">
    <w:name w:val="hel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6">
    <w:name w:val="su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7">
    <w:name w:val="doubtbox-conte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8">
    <w:name w:val="tangram-scrollpanel-mai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19">
    <w:name w:val="list-conte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0">
    <w:name w:val="slim"/>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1">
    <w:name w:val="fa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2">
    <w:name w:val="num"/>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3">
    <w:name w:val="btn-contain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4">
    <w:name w:val="bt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5">
    <w:name w:val="showexpan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6">
    <w:name w:val="showexpand-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7">
    <w:name w:val="guid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8">
    <w:name w:val="content-foot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29">
    <w:name w:val="doubt-t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0">
    <w:name w:val="doubt-t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1">
    <w:name w:val="doubt-t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2">
    <w:name w:val="doubt-t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3">
    <w:name w:val="expert-t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4">
    <w:name w:val="expert-t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5">
    <w:name w:val="expert-t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6">
    <w:name w:val="expert-t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7">
    <w:name w:val="doubtbox-tipbubb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8">
    <w:name w:val="doubtbox-tipbubble-clos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39">
    <w:name w:val="row"/>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0">
    <w:name w:val="t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1">
    <w:name w:val="expan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2">
    <w:name w:val="collaps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3">
    <w:name w:val="doubtsuc-info"/>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4">
    <w:name w:val="doubtsuc-info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5">
    <w:name w:val="agreeinfo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6">
    <w:name w:val="agreeinfoself"/>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7">
    <w:name w:val="agreeinfoself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8">
    <w:name w:val="row-sucinfo"/>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49">
    <w:name w:val="btn-container-sucinfo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0">
    <w:name w:val="expert-img"/>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1">
    <w:name w:val="expert-info"/>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2">
    <w:name w:val="expert-nam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3">
    <w:name w:val="i"/>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4">
    <w:name w:val="dialog-content-inn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5">
    <w:name w:val="apply"/>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6">
    <w:name w:val="statistic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7">
    <w:name w:val="b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8">
    <w:name w:val="f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59">
    <w:name w:val="versio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0">
    <w:name w:val="nav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1">
    <w:name w:val="nav"/>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2">
    <w:name w:val="nav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3">
    <w:name w:val="subnav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4">
    <w:name w:val="subnav"/>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5">
    <w:name w:val="subnav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6">
    <w:name w:val="top-wra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7">
    <w:name w:val="tang-suggestion-appen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8">
    <w:name w:val="spli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69">
    <w:name w:val="main-wra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0">
    <w:name w:val="col-su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1">
    <w:name w:val="cou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2">
    <w:name w:val="mde-item"/>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3">
    <w:name w:val="declea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4">
    <w:name w:val="polysemy-item-c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5">
    <w:name w:val="headline-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6">
    <w:name w:val="throwbtl-link-spa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7">
    <w:name w:val="related_edi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8">
    <w:name w:val="rblk"/>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79">
    <w:name w:val="b-ent-section-action-edi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0">
    <w:name w:val="rbedi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1">
    <w:name w:val="lemma-top-link-divid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2">
    <w:name w:val="card-summary-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3">
    <w:name w:val="pic"/>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4">
    <w:name w:val="card-imag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5">
    <w:name w:val="more-link"/>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6">
    <w:name w:val="headline-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7">
    <w:name w:val="hold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8">
    <w:name w:val="holder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89">
    <w:name w:val="temp"/>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0">
    <w:name w:val="r-index"/>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1">
    <w:name w:val="refur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2">
    <w:name w:val="mark-hi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3">
    <w:name w:val="t_polysemy"/>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4">
    <w:name w:val="add"/>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5">
    <w:name w:val="edi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6">
    <w:name w:val="contri-typ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7">
    <w:name w:val="edit_i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8">
    <w:name w:val="more_righ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99">
    <w:name w:val="extinfo"/>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0">
    <w:name w:val="blink"/>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1">
    <w:name w:val="impt-word"/>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2">
    <w:name w:val="piec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3">
    <w:name w:val="mr8"/>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4">
    <w:name w:val="mr4"/>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5">
    <w:name w:val="mb10"/>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6">
    <w:name w:val="mb15"/>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7">
    <w:name w:val="mlr4"/>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8">
    <w:name w:val="vm"/>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09">
    <w:name w:val="icon-hotword"/>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0">
    <w:name w:val="icon-lemma"/>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1">
    <w:name w:val="icon-common-task"/>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2">
    <w:name w:val="goto"/>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3">
    <w:name w:val="icon-growup-task"/>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4">
    <w:name w:val="icon-wealth"/>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5">
    <w:name w:val="gotouc-wrap"/>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6">
    <w:name w:val="gotouc"/>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7">
    <w:name w:val="expert-titl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8">
    <w:name w:val="headline-conten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19">
    <w:name w:val="headline-index"/>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0">
    <w:name w:val="sublist-span"/>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1">
    <w:name w:val="b-ent-section-action-toggl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2">
    <w:name w:val="fldse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3">
    <w:name w:val="smal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4">
    <w:name w:val="para"/>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5">
    <w:name w:val="parasmal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6">
    <w:name w:val="img-link"/>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7">
    <w:name w:val="desc"/>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8">
    <w:name w:val="列表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29">
    <w:name w:val="img-bord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0">
    <w:name w:val="describetips-left-conten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1">
    <w:name w:val="describetips-do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2">
    <w:name w:val="ipad-hidden"/>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3">
    <w:name w:val="music_hot_icon_listen"/>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4">
    <w:name w:val="contri-a"/>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5">
    <w:name w:val="throwbtl-link-view"/>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6">
    <w:name w:val="album-border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7">
    <w:name w:val="album-list-border-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8">
    <w:name w:val="album-list-border-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39">
    <w:name w:val="module-common-2-contain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0">
    <w:name w:val="module-common-0-contain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1">
    <w:name w:val="module-common-ziran-comlumn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2">
    <w:name w:val="item"/>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3">
    <w:name w:val="top-bg"/>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4">
    <w:name w:val="uc-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5">
    <w:name w:val="uc-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6">
    <w:name w:val="uc-id"/>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7">
    <w:name w:val="uc-nam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8">
    <w:name w:val="uc-pic"/>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49">
    <w:name w:val="uc-items"/>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0">
    <w:name w:val="msg"/>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1">
    <w:name w:val="inden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2">
    <w:name w:val="book"/>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3">
    <w:name w:val="title-fold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4">
    <w:name w:val="ops"/>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5">
    <w:name w:val="border-clos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6">
    <w:name w:val="hd"/>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7">
    <w:name w:val="title-bann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8">
    <w:name w:val="remark-bann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59">
    <w:name w:val="cent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0">
    <w:name w:val="entries-box"/>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1">
    <w:name w:val="relation-spli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2">
    <w:name w:val="head"/>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3">
    <w:name w:val="menu"/>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4">
    <w:name w:val="menu-slid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5">
    <w:name w:val="icon-slid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6">
    <w:name w:val="main"/>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7">
    <w:name w:val="bottom-bord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8">
    <w:name w:val="bottom-border-clos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69">
    <w:name w:val="scrollpane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0">
    <w:name w:val="mask-div"/>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1">
    <w:name w:val="loading-div"/>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2">
    <w:name w:val="tangram-tree-node-ov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3">
    <w:name w:val="tangram-tree-node-curren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4">
    <w:name w:val="ref-url-tex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5">
    <w:name w:val="inpu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6">
    <w:name w:val="btn-container-boxmode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7">
    <w:name w:val="flash"/>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8">
    <w:name w:val="doedit_multi"/>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79">
    <w:name w:val="doedi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0">
    <w:name w:val="mor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1">
    <w:name w:val="sub-cu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2">
    <w:name w:val="my-info"/>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3">
    <w:name w:val="guide-links-layou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4">
    <w:name w:val="border-lef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5">
    <w:name w:val="icon-tj"/>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6">
    <w:name w:val="guide-spli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7">
    <w:name w:val="hid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8">
    <w:name w:val="ref-index"/>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89">
    <w:name w:val="ablum-nam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0">
    <w:name w:val="ablum-yea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1">
    <w:name w:val="module-common-ziran-lasttable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2">
    <w:name w:val="b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3">
    <w:name w:val="img-wrapp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4">
    <w:name w:val="topic-op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5">
    <w:name w:val="menu-slide-w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6">
    <w:name w:val="tre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7">
    <w:name w:val="scrol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8">
    <w:name w:val="info-lis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199">
    <w:name w:val="image-type-u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0">
    <w:name w:val="info-detai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1">
    <w:name w:val="split-lin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2">
    <w:name w:val="all-num"/>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3">
    <w:name w:val="dow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4">
    <w:name w:val="down-disable"/>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5">
    <w:name w:val="lef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6">
    <w:name w:val="right"/>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7">
    <w:name w:val="info-img"/>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8">
    <w:name w:val="mask"/>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09">
    <w:name w:val="info-list-td"/>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0">
    <w:name w:val="info-list-td-ov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1">
    <w:name w:val="info-item"/>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2">
    <w:name w:val="beinlemma"/>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3">
    <w:name w:val="ico"/>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4">
    <w:name w:val="ico-hover"/>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5">
    <w:name w:val="click-fix"/>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6">
    <w:name w:val="over-div"/>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7">
    <w:name w:val="light-ico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8">
    <w:name w:val="item-w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19">
    <w:name w:val="propsico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0">
    <w:name w:val="nopropsico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1">
    <w:name w:val="s_ip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2">
    <w:name w:val="s_ipt_w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3">
    <w:name w:val="s_bt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4">
    <w:name w:val="unam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5">
    <w:name w:val="utitl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6">
    <w:name w:val="lin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7">
    <w:name w:val="msg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8">
    <w:name w:val="mn-lk"/>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29">
    <w:name w:val="main-shadow"/>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0">
    <w:name w:val="content-h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1">
    <w:name w:val="content-hd-wrap"/>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2">
    <w:name w:val="content-bd"/>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3">
    <w:name w:val="content-f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4">
    <w:name w:val="main-body"/>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5">
    <w:name w:val="sideba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6">
    <w:name w:val="box2-inn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7">
    <w:name w:val="newbi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8">
    <w:name w:val="setnam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39">
    <w:name w:val="ac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40">
    <w:name w:val="progressba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41">
    <w:name w:val="s_tools"/>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42">
    <w:name w:val="btn_clea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43">
    <w:name w:val="history-word"/>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2244">
    <w:name w:val="polysemyexp"/>
    <w:qFormat/>
    <w:uiPriority w:val="0"/>
    <w:rPr>
      <w:color w:val="AAAAAA"/>
      <w:sz w:val="12"/>
      <w:szCs w:val="12"/>
    </w:rPr>
  </w:style>
  <w:style w:type="character" w:customStyle="1" w:styleId="2245">
    <w:name w:val="polysemyred"/>
    <w:qFormat/>
    <w:uiPriority w:val="0"/>
    <w:rPr>
      <w:color w:val="FF6666"/>
      <w:sz w:val="12"/>
      <w:szCs w:val="12"/>
    </w:rPr>
  </w:style>
  <w:style w:type="character" w:customStyle="1" w:styleId="2246">
    <w:name w:val="bds_more1"/>
    <w:qFormat/>
    <w:uiPriority w:val="0"/>
  </w:style>
  <w:style w:type="character" w:customStyle="1" w:styleId="2247">
    <w:name w:val="morelink-item"/>
    <w:qFormat/>
    <w:uiPriority w:val="0"/>
  </w:style>
  <w:style w:type="character" w:customStyle="1" w:styleId="2248">
    <w:name w:val="desc1"/>
    <w:qFormat/>
    <w:uiPriority w:val="0"/>
  </w:style>
  <w:style w:type="paragraph" w:customStyle="1" w:styleId="2249">
    <w:name w:val="close1"/>
    <w:basedOn w:val="1"/>
    <w:qFormat/>
    <w:uiPriority w:val="0"/>
    <w:pPr>
      <w:widowControl/>
      <w:spacing w:before="100" w:beforeAutospacing="1" w:after="100" w:afterAutospacing="1"/>
      <w:ind w:firstLine="30000"/>
      <w:jc w:val="left"/>
    </w:pPr>
    <w:rPr>
      <w:rFonts w:ascii="宋体" w:hAnsi="宋体" w:eastAsia="宋体" w:cs="宋体"/>
      <w:kern w:val="0"/>
      <w:sz w:val="24"/>
      <w:szCs w:val="24"/>
    </w:rPr>
  </w:style>
  <w:style w:type="paragraph" w:customStyle="1" w:styleId="2250">
    <w:name w:val="fr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51">
    <w:name w:val="enc-txt1"/>
    <w:basedOn w:val="1"/>
    <w:qFormat/>
    <w:uiPriority w:val="0"/>
    <w:pPr>
      <w:widowControl/>
      <w:spacing w:before="100" w:beforeAutospacing="1" w:after="100" w:afterAutospacing="1" w:line="180" w:lineRule="atLeast"/>
      <w:jc w:val="left"/>
    </w:pPr>
    <w:rPr>
      <w:rFonts w:ascii="宋体" w:hAnsi="宋体" w:eastAsia="宋体" w:cs="宋体"/>
      <w:kern w:val="0"/>
      <w:sz w:val="12"/>
      <w:szCs w:val="12"/>
    </w:rPr>
  </w:style>
  <w:style w:type="paragraph" w:customStyle="1" w:styleId="2252">
    <w:name w:val="ctr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53">
    <w:name w:val="tri1"/>
    <w:basedOn w:val="1"/>
    <w:qFormat/>
    <w:uiPriority w:val="0"/>
    <w:pPr>
      <w:widowControl/>
      <w:pBdr>
        <w:top w:val="dashed" w:color="auto" w:sz="36" w:space="0"/>
        <w:left w:val="dashed" w:color="auto" w:sz="36" w:space="0"/>
        <w:bottom w:val="single" w:color="auto" w:sz="36" w:space="0"/>
        <w:right w:val="dashed" w:color="auto" w:sz="36" w:space="0"/>
      </w:pBdr>
      <w:spacing w:before="100" w:beforeAutospacing="1" w:after="100" w:afterAutospacing="1"/>
      <w:jc w:val="left"/>
    </w:pPr>
    <w:rPr>
      <w:rFonts w:ascii="宋体" w:hAnsi="宋体" w:eastAsia="宋体" w:cs="宋体"/>
      <w:kern w:val="0"/>
      <w:sz w:val="2"/>
      <w:szCs w:val="2"/>
    </w:rPr>
  </w:style>
  <w:style w:type="paragraph" w:customStyle="1" w:styleId="2254">
    <w:name w:val="xiaohui1"/>
    <w:basedOn w:val="1"/>
    <w:qFormat/>
    <w:uiPriority w:val="0"/>
    <w:pPr>
      <w:widowControl/>
      <w:ind w:right="-260"/>
      <w:jc w:val="left"/>
    </w:pPr>
    <w:rPr>
      <w:rFonts w:ascii="宋体" w:hAnsi="宋体" w:eastAsia="宋体" w:cs="宋体"/>
      <w:kern w:val="0"/>
      <w:sz w:val="24"/>
      <w:szCs w:val="24"/>
    </w:rPr>
  </w:style>
  <w:style w:type="paragraph" w:customStyle="1" w:styleId="2255">
    <w:name w:val="ver_con1"/>
    <w:basedOn w:val="1"/>
    <w:qFormat/>
    <w:uiPriority w:val="0"/>
    <w:pPr>
      <w:widowControl/>
      <w:pBdr>
        <w:bottom w:val="dashed" w:color="F6F0CD" w:sz="4" w:space="5"/>
      </w:pBdr>
      <w:spacing w:after="100" w:line="200" w:lineRule="atLeast"/>
      <w:jc w:val="left"/>
    </w:pPr>
    <w:rPr>
      <w:rFonts w:ascii="宋体" w:hAnsi="宋体" w:eastAsia="宋体" w:cs="宋体"/>
      <w:kern w:val="0"/>
      <w:sz w:val="24"/>
      <w:szCs w:val="24"/>
    </w:rPr>
  </w:style>
  <w:style w:type="paragraph" w:customStyle="1" w:styleId="2256">
    <w:name w:val="pl1"/>
    <w:basedOn w:val="1"/>
    <w:qFormat/>
    <w:uiPriority w:val="0"/>
    <w:pPr>
      <w:widowControl/>
      <w:spacing w:before="100" w:beforeAutospacing="1" w:after="100" w:afterAutospacing="1" w:line="130" w:lineRule="atLeast"/>
      <w:jc w:val="left"/>
    </w:pPr>
    <w:rPr>
      <w:rFonts w:ascii="宋体" w:hAnsi="宋体" w:eastAsia="宋体" w:cs="宋体"/>
      <w:kern w:val="0"/>
      <w:sz w:val="24"/>
      <w:szCs w:val="24"/>
    </w:rPr>
  </w:style>
  <w:style w:type="paragraph" w:customStyle="1" w:styleId="2257">
    <w:name w:val="pr1"/>
    <w:basedOn w:val="1"/>
    <w:qFormat/>
    <w:uiPriority w:val="0"/>
    <w:pPr>
      <w:widowControl/>
      <w:spacing w:before="100" w:beforeAutospacing="1" w:after="100" w:afterAutospacing="1" w:line="130" w:lineRule="atLeast"/>
      <w:jc w:val="left"/>
    </w:pPr>
    <w:rPr>
      <w:rFonts w:ascii="宋体" w:hAnsi="宋体" w:eastAsia="宋体" w:cs="宋体"/>
      <w:kern w:val="0"/>
      <w:sz w:val="24"/>
      <w:szCs w:val="24"/>
    </w:rPr>
  </w:style>
  <w:style w:type="paragraph" w:customStyle="1" w:styleId="2258">
    <w:name w:val="pb1"/>
    <w:basedOn w:val="1"/>
    <w:qFormat/>
    <w:uiPriority w:val="0"/>
    <w:pPr>
      <w:widowControl/>
      <w:spacing w:before="100" w:beforeAutospacing="1" w:after="100" w:afterAutospacing="1" w:line="130" w:lineRule="atLeast"/>
      <w:jc w:val="left"/>
    </w:pPr>
    <w:rPr>
      <w:rFonts w:ascii="宋体" w:hAnsi="宋体" w:eastAsia="宋体" w:cs="宋体"/>
      <w:kern w:val="0"/>
      <w:sz w:val="24"/>
      <w:szCs w:val="24"/>
    </w:rPr>
  </w:style>
  <w:style w:type="paragraph" w:customStyle="1" w:styleId="2259">
    <w:name w:val="bk-dialog-content1"/>
    <w:basedOn w:val="1"/>
    <w:qFormat/>
    <w:uiPriority w:val="0"/>
    <w:pPr>
      <w:widowControl/>
      <w:spacing w:before="100" w:beforeAutospacing="1" w:after="100" w:afterAutospacing="1" w:line="432" w:lineRule="atLeast"/>
      <w:jc w:val="left"/>
    </w:pPr>
    <w:rPr>
      <w:rFonts w:ascii="Arial" w:hAnsi="Arial" w:eastAsia="宋体" w:cs="Arial"/>
      <w:kern w:val="0"/>
      <w:sz w:val="29"/>
      <w:szCs w:val="29"/>
    </w:rPr>
  </w:style>
  <w:style w:type="paragraph" w:customStyle="1" w:styleId="2260">
    <w:name w:val="btns1"/>
    <w:basedOn w:val="1"/>
    <w:qFormat/>
    <w:uiPriority w:val="0"/>
    <w:pPr>
      <w:widowControl/>
      <w:spacing w:before="200" w:after="100" w:line="300" w:lineRule="atLeast"/>
      <w:jc w:val="center"/>
      <w:textAlignment w:val="center"/>
    </w:pPr>
    <w:rPr>
      <w:rFonts w:ascii="宋体" w:hAnsi="宋体" w:eastAsia="宋体" w:cs="宋体"/>
      <w:kern w:val="0"/>
      <w:sz w:val="24"/>
      <w:szCs w:val="24"/>
    </w:rPr>
  </w:style>
  <w:style w:type="paragraph" w:customStyle="1" w:styleId="2261">
    <w:name w:val="footer1"/>
    <w:basedOn w:val="1"/>
    <w:qFormat/>
    <w:uiPriority w:val="0"/>
    <w:pPr>
      <w:widowControl/>
      <w:spacing w:before="100" w:after="100" w:afterAutospacing="1"/>
      <w:jc w:val="left"/>
    </w:pPr>
    <w:rPr>
      <w:rFonts w:ascii="宋体" w:hAnsi="宋体" w:eastAsia="宋体" w:cs="宋体"/>
      <w:color w:val="000000"/>
      <w:kern w:val="0"/>
      <w:sz w:val="12"/>
      <w:szCs w:val="12"/>
    </w:rPr>
  </w:style>
  <w:style w:type="paragraph" w:customStyle="1" w:styleId="2262">
    <w:name w:val="sinaweibo1"/>
    <w:basedOn w:val="1"/>
    <w:qFormat/>
    <w:uiPriority w:val="0"/>
    <w:pPr>
      <w:widowControl/>
      <w:spacing w:before="100" w:beforeAutospacing="1" w:after="100" w:afterAutospacing="1"/>
      <w:ind w:right="100"/>
      <w:jc w:val="left"/>
      <w:textAlignment w:val="center"/>
    </w:pPr>
    <w:rPr>
      <w:rFonts w:ascii="宋体" w:hAnsi="宋体" w:eastAsia="宋体" w:cs="宋体"/>
      <w:kern w:val="0"/>
      <w:sz w:val="24"/>
      <w:szCs w:val="24"/>
    </w:rPr>
  </w:style>
  <w:style w:type="paragraph" w:customStyle="1" w:styleId="2263">
    <w:name w:val="doubtdialog-btns1"/>
    <w:basedOn w:val="1"/>
    <w:qFormat/>
    <w:uiPriority w:val="0"/>
    <w:pPr>
      <w:widowControl/>
      <w:spacing w:before="140" w:after="200"/>
      <w:jc w:val="left"/>
    </w:pPr>
    <w:rPr>
      <w:rFonts w:ascii="宋体" w:hAnsi="宋体" w:eastAsia="宋体" w:cs="宋体"/>
      <w:kern w:val="0"/>
      <w:sz w:val="24"/>
      <w:szCs w:val="24"/>
    </w:rPr>
  </w:style>
  <w:style w:type="paragraph" w:customStyle="1" w:styleId="2264">
    <w:name w:val="footer2"/>
    <w:basedOn w:val="1"/>
    <w:qFormat/>
    <w:uiPriority w:val="0"/>
    <w:pPr>
      <w:widowControl/>
      <w:pBdr>
        <w:top w:val="dashed" w:color="E5E5E5" w:sz="4" w:space="5"/>
      </w:pBdr>
      <w:spacing w:before="100" w:beforeAutospacing="1" w:after="100" w:afterAutospacing="1"/>
      <w:jc w:val="left"/>
    </w:pPr>
    <w:rPr>
      <w:rFonts w:ascii="宋体" w:hAnsi="宋体" w:eastAsia="宋体" w:cs="宋体"/>
      <w:color w:val="666666"/>
      <w:kern w:val="0"/>
      <w:sz w:val="24"/>
      <w:szCs w:val="24"/>
    </w:rPr>
  </w:style>
  <w:style w:type="paragraph" w:customStyle="1" w:styleId="2265">
    <w:name w:val="color1"/>
    <w:basedOn w:val="1"/>
    <w:qFormat/>
    <w:uiPriority w:val="0"/>
    <w:pPr>
      <w:widowControl/>
      <w:spacing w:before="100" w:beforeAutospacing="1" w:after="100" w:afterAutospacing="1" w:line="200" w:lineRule="atLeast"/>
      <w:jc w:val="left"/>
    </w:pPr>
    <w:rPr>
      <w:rFonts w:ascii="宋体" w:hAnsi="宋体" w:eastAsia="宋体" w:cs="宋体"/>
      <w:color w:val="136EC2"/>
      <w:kern w:val="0"/>
      <w:sz w:val="24"/>
      <w:szCs w:val="24"/>
    </w:rPr>
  </w:style>
  <w:style w:type="paragraph" w:customStyle="1" w:styleId="2266">
    <w:name w:val="gray1"/>
    <w:basedOn w:val="1"/>
    <w:qFormat/>
    <w:uiPriority w:val="0"/>
    <w:pPr>
      <w:widowControl/>
      <w:spacing w:before="100" w:beforeAutospacing="1" w:after="100" w:afterAutospacing="1" w:line="200" w:lineRule="atLeast"/>
      <w:jc w:val="left"/>
    </w:pPr>
    <w:rPr>
      <w:rFonts w:ascii="宋体" w:hAnsi="宋体" w:eastAsia="宋体" w:cs="宋体"/>
      <w:color w:val="000000"/>
      <w:kern w:val="0"/>
      <w:sz w:val="24"/>
      <w:szCs w:val="24"/>
    </w:rPr>
  </w:style>
  <w:style w:type="paragraph" w:customStyle="1" w:styleId="2267">
    <w:name w:val="collapsed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68">
    <w:name w:val="expanded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69">
    <w:name w:val="dialog-content-inner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70">
    <w:name w:val="bkdialog-title1"/>
    <w:basedOn w:val="1"/>
    <w:qFormat/>
    <w:uiPriority w:val="0"/>
    <w:pPr>
      <w:widowControl/>
      <w:spacing w:before="130" w:after="100" w:line="200" w:lineRule="atLeast"/>
      <w:jc w:val="left"/>
      <w:textAlignment w:val="top"/>
    </w:pPr>
    <w:rPr>
      <w:rFonts w:ascii="宋体" w:hAnsi="宋体" w:eastAsia="宋体" w:cs="宋体"/>
      <w:b/>
      <w:bCs/>
      <w:kern w:val="0"/>
      <w:sz w:val="14"/>
      <w:szCs w:val="14"/>
    </w:rPr>
  </w:style>
  <w:style w:type="paragraph" w:customStyle="1" w:styleId="2271">
    <w:name w:val="judgetitle1"/>
    <w:basedOn w:val="1"/>
    <w:qFormat/>
    <w:uiPriority w:val="0"/>
    <w:pPr>
      <w:widowControl/>
      <w:spacing w:before="100" w:beforeAutospacing="1" w:after="100"/>
      <w:jc w:val="left"/>
    </w:pPr>
    <w:rPr>
      <w:rFonts w:ascii="宋体" w:hAnsi="宋体" w:eastAsia="宋体" w:cs="宋体"/>
      <w:b/>
      <w:bCs/>
      <w:kern w:val="0"/>
      <w:sz w:val="14"/>
      <w:szCs w:val="14"/>
    </w:rPr>
  </w:style>
  <w:style w:type="paragraph" w:customStyle="1" w:styleId="2272">
    <w:name w:val="errcontent1"/>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2273">
    <w:name w:val="f-row1"/>
    <w:basedOn w:val="1"/>
    <w:qFormat/>
    <w:uiPriority w:val="0"/>
    <w:pPr>
      <w:widowControl/>
      <w:spacing w:before="100" w:after="100"/>
      <w:jc w:val="left"/>
    </w:pPr>
    <w:rPr>
      <w:rFonts w:ascii="宋体" w:hAnsi="宋体" w:eastAsia="宋体" w:cs="宋体"/>
      <w:kern w:val="0"/>
      <w:sz w:val="12"/>
      <w:szCs w:val="12"/>
    </w:rPr>
  </w:style>
  <w:style w:type="paragraph" w:customStyle="1" w:styleId="2274">
    <w:name w:val="desc2"/>
    <w:basedOn w:val="1"/>
    <w:qFormat/>
    <w:uiPriority w:val="0"/>
    <w:pPr>
      <w:widowControl/>
      <w:spacing w:before="100" w:beforeAutospacing="1" w:after="100" w:afterAutospacing="1"/>
      <w:jc w:val="right"/>
    </w:pPr>
    <w:rPr>
      <w:rFonts w:ascii="宋体" w:hAnsi="宋体" w:eastAsia="宋体" w:cs="宋体"/>
      <w:kern w:val="0"/>
      <w:sz w:val="24"/>
      <w:szCs w:val="24"/>
    </w:rPr>
  </w:style>
  <w:style w:type="paragraph" w:customStyle="1" w:styleId="2275">
    <w:name w:val="input1"/>
    <w:basedOn w:val="1"/>
    <w:qFormat/>
    <w:uiPriority w:val="0"/>
    <w:pPr>
      <w:widowControl/>
      <w:spacing w:before="100" w:beforeAutospacing="1" w:after="100" w:afterAutospacing="1"/>
      <w:ind w:left="1300"/>
      <w:jc w:val="left"/>
    </w:pPr>
    <w:rPr>
      <w:rFonts w:ascii="宋体" w:hAnsi="宋体" w:eastAsia="宋体" w:cs="宋体"/>
      <w:kern w:val="0"/>
      <w:sz w:val="24"/>
      <w:szCs w:val="24"/>
    </w:rPr>
  </w:style>
  <w:style w:type="paragraph" w:customStyle="1" w:styleId="2276">
    <w:name w:val="plus1"/>
    <w:basedOn w:val="1"/>
    <w:qFormat/>
    <w:uiPriority w:val="0"/>
    <w:pPr>
      <w:widowControl/>
      <w:spacing w:before="100" w:beforeAutospacing="1" w:after="100" w:afterAutospacing="1" w:line="130" w:lineRule="atLeast"/>
      <w:ind w:right="30"/>
      <w:jc w:val="left"/>
    </w:pPr>
    <w:rPr>
      <w:rFonts w:ascii="宋体" w:hAnsi="宋体" w:eastAsia="宋体" w:cs="宋体"/>
      <w:color w:val="44A701"/>
      <w:kern w:val="0"/>
      <w:sz w:val="19"/>
      <w:szCs w:val="19"/>
    </w:rPr>
  </w:style>
  <w:style w:type="paragraph" w:customStyle="1" w:styleId="2277">
    <w:name w:val="doubtdialog-btns2"/>
    <w:basedOn w:val="1"/>
    <w:qFormat/>
    <w:uiPriority w:val="0"/>
    <w:pPr>
      <w:widowControl/>
      <w:spacing w:before="40" w:after="100" w:afterAutospacing="1"/>
      <w:jc w:val="left"/>
    </w:pPr>
    <w:rPr>
      <w:rFonts w:ascii="宋体" w:hAnsi="宋体" w:eastAsia="宋体" w:cs="宋体"/>
      <w:kern w:val="0"/>
      <w:sz w:val="24"/>
      <w:szCs w:val="24"/>
    </w:rPr>
  </w:style>
  <w:style w:type="paragraph" w:customStyle="1" w:styleId="2278">
    <w:name w:val="footer3"/>
    <w:basedOn w:val="1"/>
    <w:qFormat/>
    <w:uiPriority w:val="0"/>
    <w:pPr>
      <w:widowControl/>
      <w:pBdr>
        <w:top w:val="dashed" w:color="E5E5E5" w:sz="4" w:space="5"/>
      </w:pBdr>
      <w:spacing w:before="100" w:beforeAutospacing="1" w:after="200"/>
      <w:jc w:val="left"/>
    </w:pPr>
    <w:rPr>
      <w:rFonts w:ascii="宋体" w:hAnsi="宋体" w:eastAsia="宋体" w:cs="宋体"/>
      <w:kern w:val="0"/>
      <w:sz w:val="24"/>
      <w:szCs w:val="24"/>
    </w:rPr>
  </w:style>
  <w:style w:type="paragraph" w:customStyle="1" w:styleId="2279">
    <w:name w:val="doubtdialog-btns3"/>
    <w:basedOn w:val="1"/>
    <w:qFormat/>
    <w:uiPriority w:val="0"/>
    <w:pPr>
      <w:widowControl/>
      <w:spacing w:before="140" w:after="200"/>
      <w:jc w:val="center"/>
    </w:pPr>
    <w:rPr>
      <w:rFonts w:ascii="宋体" w:hAnsi="宋体" w:eastAsia="宋体" w:cs="宋体"/>
      <w:kern w:val="0"/>
      <w:sz w:val="24"/>
      <w:szCs w:val="24"/>
    </w:rPr>
  </w:style>
  <w:style w:type="paragraph" w:customStyle="1" w:styleId="2280">
    <w:name w:val="judgetip1"/>
    <w:basedOn w:val="1"/>
    <w:qFormat/>
    <w:uiPriority w:val="0"/>
    <w:pPr>
      <w:widowControl/>
      <w:spacing w:before="100" w:beforeAutospacing="1" w:after="200" w:line="300" w:lineRule="atLeast"/>
      <w:jc w:val="center"/>
    </w:pPr>
    <w:rPr>
      <w:rFonts w:ascii="宋体" w:hAnsi="宋体" w:eastAsia="宋体" w:cs="宋体"/>
      <w:kern w:val="0"/>
      <w:sz w:val="14"/>
      <w:szCs w:val="14"/>
    </w:rPr>
  </w:style>
  <w:style w:type="paragraph" w:customStyle="1" w:styleId="2281">
    <w:name w:val="help1"/>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2282">
    <w:name w:val="sub1"/>
    <w:basedOn w:val="1"/>
    <w:qFormat/>
    <w:uiPriority w:val="0"/>
    <w:pPr>
      <w:widowControl/>
      <w:spacing w:before="100" w:beforeAutospacing="1" w:after="100" w:afterAutospacing="1"/>
      <w:jc w:val="left"/>
    </w:pPr>
    <w:rPr>
      <w:rFonts w:ascii="宋体" w:hAnsi="宋体" w:eastAsia="宋体" w:cs="宋体"/>
      <w:color w:val="AAAAAA"/>
      <w:kern w:val="0"/>
      <w:sz w:val="9"/>
      <w:szCs w:val="9"/>
    </w:rPr>
  </w:style>
  <w:style w:type="paragraph" w:customStyle="1" w:styleId="2283">
    <w:name w:val="f-row2"/>
    <w:basedOn w:val="1"/>
    <w:qFormat/>
    <w:uiPriority w:val="0"/>
    <w:pPr>
      <w:widowControl/>
      <w:spacing w:before="100" w:after="100"/>
      <w:jc w:val="left"/>
    </w:pPr>
    <w:rPr>
      <w:rFonts w:ascii="宋体" w:hAnsi="宋体" w:eastAsia="宋体" w:cs="宋体"/>
      <w:kern w:val="0"/>
      <w:sz w:val="24"/>
      <w:szCs w:val="24"/>
    </w:rPr>
  </w:style>
  <w:style w:type="paragraph" w:customStyle="1" w:styleId="2284">
    <w:name w:val="desc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85">
    <w:name w:val="input2"/>
    <w:basedOn w:val="1"/>
    <w:qFormat/>
    <w:uiPriority w:val="0"/>
    <w:pPr>
      <w:widowControl/>
      <w:spacing w:before="100" w:beforeAutospacing="1" w:after="100" w:afterAutospacing="1"/>
      <w:ind w:left="1050"/>
      <w:jc w:val="left"/>
    </w:pPr>
    <w:rPr>
      <w:rFonts w:ascii="宋体" w:hAnsi="宋体" w:eastAsia="宋体" w:cs="宋体"/>
      <w:kern w:val="0"/>
      <w:sz w:val="24"/>
      <w:szCs w:val="24"/>
    </w:rPr>
  </w:style>
  <w:style w:type="paragraph" w:customStyle="1" w:styleId="2286">
    <w:name w:val="judgeform-error1"/>
    <w:basedOn w:val="1"/>
    <w:qFormat/>
    <w:uiPriority w:val="0"/>
    <w:pPr>
      <w:widowControl/>
      <w:spacing w:before="200" w:after="100" w:afterAutospacing="1"/>
      <w:jc w:val="center"/>
    </w:pPr>
    <w:rPr>
      <w:rFonts w:ascii="宋体" w:hAnsi="宋体" w:eastAsia="宋体" w:cs="宋体"/>
      <w:color w:val="FF0000"/>
      <w:kern w:val="0"/>
      <w:sz w:val="24"/>
      <w:szCs w:val="24"/>
    </w:rPr>
  </w:style>
  <w:style w:type="paragraph" w:customStyle="1" w:styleId="2287">
    <w:name w:val="judgetitle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88">
    <w:name w:val="desc4"/>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2289">
    <w:name w:val="doubtbox-header1"/>
    <w:basedOn w:val="1"/>
    <w:qFormat/>
    <w:uiPriority w:val="0"/>
    <w:pPr>
      <w:widowControl/>
      <w:shd w:val="clear" w:color="auto" w:fill="EDF2F5"/>
      <w:spacing w:before="100" w:beforeAutospacing="1" w:after="100" w:afterAutospacing="1" w:line="200" w:lineRule="atLeast"/>
      <w:jc w:val="left"/>
    </w:pPr>
    <w:rPr>
      <w:rFonts w:ascii="宋体" w:hAnsi="宋体" w:eastAsia="宋体" w:cs="宋体"/>
      <w:b/>
      <w:bCs/>
      <w:vanish/>
      <w:color w:val="333333"/>
      <w:kern w:val="0"/>
      <w:sz w:val="14"/>
      <w:szCs w:val="14"/>
    </w:rPr>
  </w:style>
  <w:style w:type="paragraph" w:customStyle="1" w:styleId="2290">
    <w:name w:val="doubtbox-tab-container1"/>
    <w:basedOn w:val="1"/>
    <w:qFormat/>
    <w:uiPriority w:val="0"/>
    <w:pPr>
      <w:widowControl/>
      <w:pBdr>
        <w:top w:val="single" w:color="C8D3DB" w:sz="2" w:space="0"/>
        <w:left w:val="single" w:color="C8D3DB" w:sz="4" w:space="0"/>
        <w:bottom w:val="single" w:color="C8D3DB" w:sz="4" w:space="0"/>
        <w:right w:val="single" w:color="C8D3DB" w:sz="4" w:space="0"/>
      </w:pBdr>
      <w:ind w:left="-20" w:right="-20"/>
      <w:jc w:val="left"/>
    </w:pPr>
    <w:rPr>
      <w:rFonts w:ascii="宋体" w:hAnsi="宋体" w:eastAsia="宋体" w:cs="宋体"/>
      <w:vanish/>
      <w:kern w:val="0"/>
      <w:sz w:val="24"/>
      <w:szCs w:val="24"/>
    </w:rPr>
  </w:style>
  <w:style w:type="paragraph" w:customStyle="1" w:styleId="2291">
    <w:name w:val="doubtbox-content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292">
    <w:name w:val="doubtbox-tab-switcher1"/>
    <w:basedOn w:val="1"/>
    <w:qFormat/>
    <w:uiPriority w:val="0"/>
    <w:pPr>
      <w:widowControl/>
      <w:shd w:val="clear" w:color="auto" w:fill="EDF2F5"/>
      <w:spacing w:before="100" w:beforeAutospacing="1" w:after="100" w:afterAutospacing="1"/>
      <w:jc w:val="left"/>
    </w:pPr>
    <w:rPr>
      <w:rFonts w:ascii="宋体" w:hAnsi="宋体" w:eastAsia="宋体" w:cs="宋体"/>
      <w:b/>
      <w:bCs/>
      <w:kern w:val="0"/>
      <w:sz w:val="14"/>
      <w:szCs w:val="14"/>
    </w:rPr>
  </w:style>
  <w:style w:type="paragraph" w:customStyle="1" w:styleId="2293">
    <w:name w:val="tangram-scrollpanel-main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294">
    <w:name w:val="tangram-scrollpanel1"/>
    <w:basedOn w:val="1"/>
    <w:qFormat/>
    <w:uiPriority w:val="0"/>
    <w:pPr>
      <w:widowControl/>
      <w:spacing w:before="100" w:beforeAutospacing="1" w:after="100" w:afterAutospacing="1" w:line="360" w:lineRule="atLeast"/>
      <w:jc w:val="left"/>
    </w:pPr>
    <w:rPr>
      <w:rFonts w:ascii="宋体" w:hAnsi="宋体" w:eastAsia="宋体" w:cs="宋体"/>
      <w:kern w:val="0"/>
      <w:sz w:val="24"/>
      <w:szCs w:val="24"/>
    </w:rPr>
  </w:style>
  <w:style w:type="paragraph" w:customStyle="1" w:styleId="2295">
    <w:name w:val="list-content1"/>
    <w:basedOn w:val="1"/>
    <w:qFormat/>
    <w:uiPriority w:val="0"/>
    <w:pPr>
      <w:widowControl/>
      <w:spacing w:before="100" w:beforeAutospacing="1" w:after="80"/>
      <w:jc w:val="left"/>
    </w:pPr>
    <w:rPr>
      <w:rFonts w:ascii="宋体" w:hAnsi="宋体" w:eastAsia="宋体" w:cs="宋体"/>
      <w:kern w:val="0"/>
      <w:sz w:val="24"/>
      <w:szCs w:val="24"/>
    </w:rPr>
  </w:style>
  <w:style w:type="paragraph" w:customStyle="1" w:styleId="2296">
    <w:name w:val="slim1"/>
    <w:basedOn w:val="1"/>
    <w:qFormat/>
    <w:uiPriority w:val="0"/>
    <w:pPr>
      <w:widowControl/>
      <w:wordWrap w:val="0"/>
      <w:spacing w:before="100" w:beforeAutospacing="1" w:after="100" w:afterAutospacing="1"/>
      <w:jc w:val="left"/>
    </w:pPr>
    <w:rPr>
      <w:rFonts w:ascii="宋体" w:hAnsi="宋体" w:eastAsia="宋体" w:cs="宋体"/>
      <w:kern w:val="0"/>
      <w:sz w:val="24"/>
      <w:szCs w:val="24"/>
    </w:rPr>
  </w:style>
  <w:style w:type="paragraph" w:customStyle="1" w:styleId="2297">
    <w:name w:val="fat1"/>
    <w:basedOn w:val="1"/>
    <w:qFormat/>
    <w:uiPriority w:val="0"/>
    <w:pPr>
      <w:widowControl/>
      <w:wordWrap w:val="0"/>
      <w:spacing w:before="100" w:beforeAutospacing="1" w:after="100" w:afterAutospacing="1"/>
      <w:jc w:val="left"/>
    </w:pPr>
    <w:rPr>
      <w:rFonts w:ascii="宋体" w:hAnsi="宋体" w:eastAsia="宋体" w:cs="宋体"/>
      <w:kern w:val="0"/>
      <w:sz w:val="24"/>
      <w:szCs w:val="24"/>
    </w:rPr>
  </w:style>
  <w:style w:type="paragraph" w:customStyle="1" w:styleId="2298">
    <w:name w:val="num1"/>
    <w:basedOn w:val="1"/>
    <w:qFormat/>
    <w:uiPriority w:val="0"/>
    <w:pPr>
      <w:widowControl/>
      <w:spacing w:before="100" w:beforeAutospacing="1" w:after="100" w:afterAutospacing="1"/>
      <w:jc w:val="left"/>
    </w:pPr>
    <w:rPr>
      <w:rFonts w:ascii="宋体" w:hAnsi="宋体" w:eastAsia="宋体" w:cs="宋体"/>
      <w:color w:val="FE6000"/>
      <w:kern w:val="0"/>
      <w:sz w:val="24"/>
      <w:szCs w:val="24"/>
    </w:rPr>
  </w:style>
  <w:style w:type="paragraph" w:customStyle="1" w:styleId="2299">
    <w:name w:val="btn-container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00">
    <w:name w:val="btn-container-boxmode3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301">
    <w:name w:val="btn1"/>
    <w:basedOn w:val="1"/>
    <w:qFormat/>
    <w:uiPriority w:val="0"/>
    <w:pPr>
      <w:widowControl/>
      <w:spacing w:before="100" w:beforeAutospacing="1" w:after="100" w:afterAutospacing="1"/>
      <w:jc w:val="center"/>
    </w:pPr>
    <w:rPr>
      <w:rFonts w:ascii="宋体" w:hAnsi="宋体" w:eastAsia="宋体" w:cs="宋体"/>
      <w:color w:val="0163AF"/>
      <w:kern w:val="0"/>
      <w:sz w:val="24"/>
      <w:szCs w:val="24"/>
    </w:rPr>
  </w:style>
  <w:style w:type="paragraph" w:customStyle="1" w:styleId="2302">
    <w:name w:val="showexpand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03">
    <w:name w:val="showexpand-0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304">
    <w:name w:val="guide1"/>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305">
    <w:name w:val="content-footer1"/>
    <w:basedOn w:val="1"/>
    <w:qFormat/>
    <w:uiPriority w:val="0"/>
    <w:pPr>
      <w:widowControl/>
      <w:pBdr>
        <w:top w:val="dotted" w:color="DDDDDD" w:sz="4" w:space="2"/>
      </w:pBdr>
      <w:spacing w:after="100" w:afterAutospacing="1"/>
      <w:jc w:val="left"/>
    </w:pPr>
    <w:rPr>
      <w:rFonts w:ascii="宋体" w:hAnsi="宋体" w:eastAsia="宋体" w:cs="宋体"/>
      <w:kern w:val="0"/>
      <w:sz w:val="24"/>
      <w:szCs w:val="24"/>
    </w:rPr>
  </w:style>
  <w:style w:type="paragraph" w:customStyle="1" w:styleId="2306">
    <w:name w:val="btn-container2"/>
    <w:basedOn w:val="1"/>
    <w:qFormat/>
    <w:uiPriority w:val="0"/>
    <w:pPr>
      <w:widowControl/>
      <w:spacing w:after="100" w:afterAutospacing="1"/>
      <w:jc w:val="left"/>
    </w:pPr>
    <w:rPr>
      <w:rFonts w:ascii="宋体" w:hAnsi="宋体" w:eastAsia="宋体" w:cs="宋体"/>
      <w:kern w:val="0"/>
      <w:sz w:val="24"/>
      <w:szCs w:val="24"/>
    </w:rPr>
  </w:style>
  <w:style w:type="paragraph" w:customStyle="1" w:styleId="2307">
    <w:name w:val="flash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08">
    <w:name w:val="btn-container3"/>
    <w:basedOn w:val="1"/>
    <w:qFormat/>
    <w:uiPriority w:val="0"/>
    <w:pPr>
      <w:widowControl/>
      <w:spacing w:after="100" w:afterAutospacing="1"/>
      <w:jc w:val="left"/>
    </w:pPr>
    <w:rPr>
      <w:rFonts w:ascii="宋体" w:hAnsi="宋体" w:eastAsia="宋体" w:cs="宋体"/>
      <w:kern w:val="0"/>
      <w:sz w:val="24"/>
      <w:szCs w:val="24"/>
    </w:rPr>
  </w:style>
  <w:style w:type="paragraph" w:customStyle="1" w:styleId="2309">
    <w:name w:val="doubt-t11"/>
    <w:basedOn w:val="1"/>
    <w:qFormat/>
    <w:uiPriority w:val="0"/>
    <w:pPr>
      <w:widowControl/>
      <w:pBdr>
        <w:bottom w:val="dotted" w:color="DDDDDD" w:sz="4" w:space="4"/>
      </w:pBdr>
      <w:spacing w:before="100" w:beforeAutospacing="1" w:after="100" w:afterAutospacing="1"/>
      <w:jc w:val="left"/>
    </w:pPr>
    <w:rPr>
      <w:rFonts w:ascii="宋体" w:hAnsi="宋体" w:eastAsia="宋体" w:cs="宋体"/>
      <w:color w:val="666666"/>
      <w:kern w:val="0"/>
      <w:sz w:val="24"/>
      <w:szCs w:val="24"/>
    </w:rPr>
  </w:style>
  <w:style w:type="paragraph" w:customStyle="1" w:styleId="2310">
    <w:name w:val="doubt-t21"/>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311">
    <w:name w:val="doubt-t31"/>
    <w:basedOn w:val="1"/>
    <w:qFormat/>
    <w:uiPriority w:val="0"/>
    <w:pPr>
      <w:widowControl/>
      <w:spacing w:before="100" w:beforeAutospacing="1"/>
      <w:jc w:val="left"/>
    </w:pPr>
    <w:rPr>
      <w:rFonts w:ascii="宋体" w:hAnsi="宋体" w:eastAsia="宋体" w:cs="宋体"/>
      <w:b/>
      <w:bCs/>
      <w:color w:val="333333"/>
      <w:kern w:val="0"/>
      <w:sz w:val="14"/>
      <w:szCs w:val="14"/>
    </w:rPr>
  </w:style>
  <w:style w:type="paragraph" w:customStyle="1" w:styleId="2312">
    <w:name w:val="doubt-t41"/>
    <w:basedOn w:val="1"/>
    <w:qFormat/>
    <w:uiPriority w:val="0"/>
    <w:pPr>
      <w:widowControl/>
      <w:pBdr>
        <w:top w:val="dotted" w:color="DDDDDD" w:sz="4" w:space="3"/>
      </w:pBdr>
      <w:spacing w:before="100" w:beforeAutospacing="1" w:after="100" w:afterAutospacing="1"/>
      <w:jc w:val="left"/>
    </w:pPr>
    <w:rPr>
      <w:rFonts w:ascii="宋体" w:hAnsi="宋体" w:eastAsia="宋体" w:cs="宋体"/>
      <w:color w:val="666666"/>
      <w:kern w:val="0"/>
      <w:sz w:val="24"/>
      <w:szCs w:val="24"/>
    </w:rPr>
  </w:style>
  <w:style w:type="paragraph" w:customStyle="1" w:styleId="2313">
    <w:name w:val="expert-t11"/>
    <w:basedOn w:val="1"/>
    <w:qFormat/>
    <w:uiPriority w:val="0"/>
    <w:pPr>
      <w:widowControl/>
      <w:pBdr>
        <w:bottom w:val="dotted" w:color="DDDDDD" w:sz="4" w:space="4"/>
      </w:pBdr>
      <w:spacing w:before="100" w:beforeAutospacing="1" w:after="100" w:afterAutospacing="1"/>
      <w:jc w:val="left"/>
    </w:pPr>
    <w:rPr>
      <w:rFonts w:ascii="宋体" w:hAnsi="宋体" w:eastAsia="宋体" w:cs="宋体"/>
      <w:color w:val="666666"/>
      <w:kern w:val="0"/>
      <w:sz w:val="24"/>
      <w:szCs w:val="24"/>
    </w:rPr>
  </w:style>
  <w:style w:type="paragraph" w:customStyle="1" w:styleId="2314">
    <w:name w:val="expert-t21"/>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315">
    <w:name w:val="expert-t31"/>
    <w:basedOn w:val="1"/>
    <w:qFormat/>
    <w:uiPriority w:val="0"/>
    <w:pPr>
      <w:widowControl/>
      <w:spacing w:before="100" w:beforeAutospacing="1" w:after="100" w:afterAutospacing="1"/>
      <w:jc w:val="left"/>
    </w:pPr>
    <w:rPr>
      <w:rFonts w:ascii="宋体" w:hAnsi="宋体" w:eastAsia="宋体" w:cs="宋体"/>
      <w:b/>
      <w:bCs/>
      <w:color w:val="333333"/>
      <w:kern w:val="0"/>
      <w:sz w:val="14"/>
      <w:szCs w:val="14"/>
    </w:rPr>
  </w:style>
  <w:style w:type="paragraph" w:customStyle="1" w:styleId="2316">
    <w:name w:val="expert-t41"/>
    <w:basedOn w:val="1"/>
    <w:qFormat/>
    <w:uiPriority w:val="0"/>
    <w:pPr>
      <w:widowControl/>
      <w:pBdr>
        <w:bottom w:val="dotted" w:color="DDDDDD" w:sz="2" w:space="4"/>
      </w:pBdr>
      <w:spacing w:before="100" w:beforeAutospacing="1" w:after="100" w:afterAutospacing="1"/>
      <w:jc w:val="left"/>
    </w:pPr>
    <w:rPr>
      <w:rFonts w:ascii="宋体" w:hAnsi="宋体" w:eastAsia="宋体" w:cs="宋体"/>
      <w:color w:val="666666"/>
      <w:kern w:val="0"/>
      <w:sz w:val="24"/>
      <w:szCs w:val="24"/>
    </w:rPr>
  </w:style>
  <w:style w:type="paragraph" w:customStyle="1" w:styleId="2317">
    <w:name w:val="tangram-scrollbar-slider-thumb1"/>
    <w:basedOn w:val="1"/>
    <w:qFormat/>
    <w:uiPriority w:val="0"/>
    <w:pPr>
      <w:widowControl/>
      <w:shd w:val="clear" w:color="auto" w:fill="CAD2DB"/>
      <w:spacing w:before="100" w:beforeAutospacing="1" w:after="100" w:afterAutospacing="1"/>
      <w:jc w:val="left"/>
    </w:pPr>
    <w:rPr>
      <w:rFonts w:ascii="宋体" w:hAnsi="宋体" w:eastAsia="宋体" w:cs="宋体"/>
      <w:kern w:val="0"/>
      <w:sz w:val="24"/>
      <w:szCs w:val="24"/>
    </w:rPr>
  </w:style>
  <w:style w:type="paragraph" w:customStyle="1" w:styleId="2318">
    <w:name w:val="scrollbar-y-thumb-btn-hover1"/>
    <w:basedOn w:val="1"/>
    <w:qFormat/>
    <w:uiPriority w:val="0"/>
    <w:pPr>
      <w:widowControl/>
      <w:shd w:val="clear" w:color="auto" w:fill="95A8C3"/>
      <w:spacing w:before="100" w:beforeAutospacing="1" w:after="100" w:afterAutospacing="1"/>
      <w:jc w:val="left"/>
    </w:pPr>
    <w:rPr>
      <w:rFonts w:ascii="宋体" w:hAnsi="宋体" w:eastAsia="宋体" w:cs="宋体"/>
      <w:kern w:val="0"/>
      <w:sz w:val="24"/>
      <w:szCs w:val="24"/>
    </w:rPr>
  </w:style>
  <w:style w:type="paragraph" w:customStyle="1" w:styleId="2319">
    <w:name w:val="tangram-scrollbar-slider1"/>
    <w:basedOn w:val="1"/>
    <w:qFormat/>
    <w:uiPriority w:val="0"/>
    <w:pPr>
      <w:widowControl/>
      <w:shd w:val="clear" w:color="auto" w:fill="F2F5F7"/>
      <w:spacing w:before="100" w:beforeAutospacing="1" w:after="100" w:afterAutospacing="1"/>
      <w:jc w:val="left"/>
    </w:pPr>
    <w:rPr>
      <w:rFonts w:ascii="宋体" w:hAnsi="宋体" w:eastAsia="宋体" w:cs="宋体"/>
      <w:kern w:val="0"/>
      <w:sz w:val="24"/>
      <w:szCs w:val="24"/>
    </w:rPr>
  </w:style>
  <w:style w:type="paragraph" w:customStyle="1" w:styleId="2320">
    <w:name w:val="doubtbox-tipbubble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21">
    <w:name w:val="doubtbox-tipbubble-close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22">
    <w:name w:val="doubticon1"/>
    <w:basedOn w:val="1"/>
    <w:qFormat/>
    <w:uiPriority w:val="0"/>
    <w:pPr>
      <w:widowControl/>
      <w:shd w:val="clear" w:color="auto" w:fill="FFFFFF"/>
      <w:spacing w:before="100" w:beforeAutospacing="1" w:after="100" w:afterAutospacing="1"/>
      <w:jc w:val="left"/>
    </w:pPr>
    <w:rPr>
      <w:rFonts w:ascii="宋体" w:hAnsi="宋体" w:eastAsia="宋体" w:cs="宋体"/>
      <w:vanish/>
      <w:color w:val="FF0000"/>
      <w:kern w:val="0"/>
      <w:sz w:val="10"/>
      <w:szCs w:val="10"/>
    </w:rPr>
  </w:style>
  <w:style w:type="paragraph" w:customStyle="1" w:styleId="2323">
    <w:name w:val="doubtbox-icon1"/>
    <w:basedOn w:val="1"/>
    <w:qFormat/>
    <w:uiPriority w:val="0"/>
    <w:pPr>
      <w:widowControl/>
      <w:pBdr>
        <w:top w:val="single" w:color="0000FF" w:sz="2" w:space="0"/>
        <w:left w:val="single" w:color="0000FF" w:sz="2" w:space="0"/>
        <w:bottom w:val="single" w:color="0000FF" w:sz="2" w:space="0"/>
        <w:right w:val="single" w:color="0000FF" w:sz="2" w:space="0"/>
      </w:pBdr>
      <w:spacing w:before="100" w:beforeAutospacing="1" w:after="100" w:afterAutospacing="1"/>
      <w:jc w:val="left"/>
    </w:pPr>
    <w:rPr>
      <w:rFonts w:ascii="宋体" w:hAnsi="宋体" w:eastAsia="宋体" w:cs="宋体"/>
      <w:vanish/>
      <w:kern w:val="0"/>
      <w:sz w:val="24"/>
      <w:szCs w:val="24"/>
    </w:rPr>
  </w:style>
  <w:style w:type="paragraph" w:customStyle="1" w:styleId="2324">
    <w:name w:val="doubtbox-tab-container2"/>
    <w:basedOn w:val="1"/>
    <w:qFormat/>
    <w:uiPriority w:val="0"/>
    <w:pPr>
      <w:widowControl/>
      <w:pBdr>
        <w:top w:val="single" w:color="C8D3DB" w:sz="2" w:space="0"/>
        <w:left w:val="single" w:color="C8D3DB" w:sz="4" w:space="0"/>
        <w:bottom w:val="single" w:color="FFFFFF" w:sz="4" w:space="0"/>
        <w:right w:val="single" w:color="C8D3DB" w:sz="4" w:space="0"/>
      </w:pBdr>
      <w:ind w:left="-20" w:right="-20"/>
      <w:jc w:val="left"/>
    </w:pPr>
    <w:rPr>
      <w:rFonts w:ascii="宋体" w:hAnsi="宋体" w:eastAsia="宋体" w:cs="宋体"/>
      <w:kern w:val="0"/>
      <w:sz w:val="24"/>
      <w:szCs w:val="24"/>
    </w:rPr>
  </w:style>
  <w:style w:type="paragraph" w:customStyle="1" w:styleId="2325">
    <w:name w:val="disuss-tip1"/>
    <w:basedOn w:val="1"/>
    <w:qFormat/>
    <w:uiPriority w:val="0"/>
    <w:pPr>
      <w:widowControl/>
      <w:pBdr>
        <w:top w:val="dotted" w:color="DDDDDD" w:sz="4" w:space="3"/>
        <w:bottom w:val="single" w:color="C8D3DB" w:sz="4" w:space="3"/>
      </w:pBdr>
      <w:spacing w:before="100" w:beforeAutospacing="1" w:after="100" w:afterAutospacing="1"/>
      <w:jc w:val="left"/>
    </w:pPr>
    <w:rPr>
      <w:rFonts w:ascii="宋体" w:hAnsi="宋体" w:eastAsia="宋体" w:cs="宋体"/>
      <w:color w:val="808080"/>
      <w:kern w:val="0"/>
      <w:sz w:val="24"/>
      <w:szCs w:val="24"/>
    </w:rPr>
  </w:style>
  <w:style w:type="paragraph" w:customStyle="1" w:styleId="2326">
    <w:name w:val="doedit_multi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327">
    <w:name w:val="doedit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328">
    <w:name w:val="row1"/>
    <w:basedOn w:val="1"/>
    <w:qFormat/>
    <w:uiPriority w:val="0"/>
    <w:pPr>
      <w:widowControl/>
      <w:spacing w:before="100" w:beforeAutospacing="1" w:after="10"/>
      <w:jc w:val="left"/>
    </w:pPr>
    <w:rPr>
      <w:rFonts w:ascii="宋体" w:hAnsi="宋体" w:eastAsia="宋体" w:cs="宋体"/>
      <w:kern w:val="0"/>
      <w:sz w:val="24"/>
      <w:szCs w:val="24"/>
    </w:rPr>
  </w:style>
  <w:style w:type="paragraph" w:customStyle="1" w:styleId="2329">
    <w:name w:val="tle1"/>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330">
    <w:name w:val="slim2"/>
    <w:basedOn w:val="1"/>
    <w:qFormat/>
    <w:uiPriority w:val="0"/>
    <w:pPr>
      <w:widowControl/>
      <w:spacing w:before="100" w:beforeAutospacing="1" w:after="100" w:afterAutospacing="1"/>
      <w:ind w:left="350"/>
      <w:jc w:val="left"/>
    </w:pPr>
    <w:rPr>
      <w:rFonts w:ascii="宋体" w:hAnsi="宋体" w:eastAsia="宋体" w:cs="宋体"/>
      <w:kern w:val="0"/>
      <w:sz w:val="24"/>
      <w:szCs w:val="24"/>
    </w:rPr>
  </w:style>
  <w:style w:type="paragraph" w:customStyle="1" w:styleId="2331">
    <w:name w:val="fat2"/>
    <w:basedOn w:val="1"/>
    <w:qFormat/>
    <w:uiPriority w:val="0"/>
    <w:pPr>
      <w:widowControl/>
      <w:spacing w:before="100" w:beforeAutospacing="1" w:after="100" w:afterAutospacing="1"/>
      <w:ind w:left="350"/>
      <w:jc w:val="left"/>
    </w:pPr>
    <w:rPr>
      <w:rFonts w:ascii="宋体" w:hAnsi="宋体" w:eastAsia="宋体" w:cs="宋体"/>
      <w:kern w:val="0"/>
      <w:sz w:val="24"/>
      <w:szCs w:val="24"/>
    </w:rPr>
  </w:style>
  <w:style w:type="paragraph" w:customStyle="1" w:styleId="2332">
    <w:name w:val="expand1"/>
    <w:basedOn w:val="1"/>
    <w:qFormat/>
    <w:uiPriority w:val="0"/>
    <w:pPr>
      <w:widowControl/>
      <w:pBdr>
        <w:top w:val="single" w:color="136EC2" w:sz="18" w:space="0"/>
        <w:left w:val="single" w:color="FFFFFF" w:sz="18" w:space="0"/>
        <w:bottom w:val="single" w:color="FFFFFF" w:sz="18" w:space="0"/>
        <w:right w:val="single" w:color="FFFFFF" w:sz="18" w:space="0"/>
      </w:pBdr>
      <w:spacing w:before="100" w:beforeAutospacing="1" w:after="100" w:afterAutospacing="1"/>
      <w:jc w:val="left"/>
    </w:pPr>
    <w:rPr>
      <w:rFonts w:ascii="宋体" w:hAnsi="宋体" w:eastAsia="宋体" w:cs="宋体"/>
      <w:kern w:val="0"/>
      <w:sz w:val="24"/>
      <w:szCs w:val="24"/>
    </w:rPr>
  </w:style>
  <w:style w:type="paragraph" w:customStyle="1" w:styleId="2333">
    <w:name w:val="collapse1"/>
    <w:basedOn w:val="1"/>
    <w:qFormat/>
    <w:uiPriority w:val="0"/>
    <w:pPr>
      <w:widowControl/>
      <w:pBdr>
        <w:top w:val="single" w:color="FFFFFF" w:sz="18" w:space="0"/>
        <w:left w:val="single" w:color="FFFFFF" w:sz="18" w:space="0"/>
        <w:bottom w:val="single" w:color="136EC2" w:sz="18" w:space="0"/>
        <w:right w:val="single" w:color="FFFFFF" w:sz="18" w:space="0"/>
      </w:pBdr>
      <w:spacing w:before="100" w:beforeAutospacing="1" w:after="100" w:afterAutospacing="1"/>
      <w:jc w:val="left"/>
    </w:pPr>
    <w:rPr>
      <w:rFonts w:ascii="宋体" w:hAnsi="宋体" w:eastAsia="宋体" w:cs="宋体"/>
      <w:kern w:val="0"/>
      <w:sz w:val="24"/>
      <w:szCs w:val="24"/>
    </w:rPr>
  </w:style>
  <w:style w:type="paragraph" w:customStyle="1" w:styleId="2334">
    <w:name w:val="doubtsuc-info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335">
    <w:name w:val="doubtsuc-info1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36">
    <w:name w:val="btn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337">
    <w:name w:val="agreeinfo0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338">
    <w:name w:val="agreeinfoself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339">
    <w:name w:val="agreeinfoself0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40">
    <w:name w:val="row-sucinfo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41">
    <w:name w:val="btn-container-sucinfo11"/>
    <w:basedOn w:val="1"/>
    <w:qFormat/>
    <w:uiPriority w:val="0"/>
    <w:pPr>
      <w:widowControl/>
      <w:spacing w:before="30" w:after="100" w:afterAutospacing="1"/>
      <w:jc w:val="left"/>
    </w:pPr>
    <w:rPr>
      <w:rFonts w:ascii="宋体" w:hAnsi="宋体" w:eastAsia="宋体" w:cs="宋体"/>
      <w:kern w:val="0"/>
      <w:sz w:val="24"/>
      <w:szCs w:val="24"/>
    </w:rPr>
  </w:style>
  <w:style w:type="paragraph" w:customStyle="1" w:styleId="2342">
    <w:name w:val="bkdialog-title2"/>
    <w:basedOn w:val="1"/>
    <w:qFormat/>
    <w:uiPriority w:val="0"/>
    <w:pPr>
      <w:widowControl/>
      <w:pBdr>
        <w:bottom w:val="single" w:color="E5E5E5" w:sz="4" w:space="4"/>
      </w:pBdr>
      <w:spacing w:before="130" w:after="100" w:line="200" w:lineRule="atLeast"/>
      <w:jc w:val="left"/>
      <w:textAlignment w:val="top"/>
    </w:pPr>
    <w:rPr>
      <w:rFonts w:ascii="宋体" w:hAnsi="宋体" w:eastAsia="宋体" w:cs="宋体"/>
      <w:b/>
      <w:bCs/>
      <w:vanish/>
      <w:kern w:val="0"/>
      <w:sz w:val="14"/>
      <w:szCs w:val="14"/>
    </w:rPr>
  </w:style>
  <w:style w:type="paragraph" w:customStyle="1" w:styleId="2343">
    <w:name w:val="expert-img1"/>
    <w:basedOn w:val="1"/>
    <w:qFormat/>
    <w:uiPriority w:val="0"/>
    <w:pPr>
      <w:widowControl/>
      <w:pBdr>
        <w:top w:val="single" w:color="DDDDDD" w:sz="4" w:space="0"/>
        <w:left w:val="single" w:color="DDDDDD" w:sz="4" w:space="0"/>
        <w:bottom w:val="single" w:color="DDDDDD" w:sz="4" w:space="0"/>
        <w:right w:val="single" w:color="DDDDDD" w:sz="4" w:space="0"/>
      </w:pBdr>
      <w:spacing w:before="60" w:after="100" w:afterAutospacing="1"/>
      <w:jc w:val="left"/>
    </w:pPr>
    <w:rPr>
      <w:rFonts w:ascii="宋体" w:hAnsi="宋体" w:eastAsia="宋体" w:cs="宋体"/>
      <w:kern w:val="0"/>
      <w:sz w:val="24"/>
      <w:szCs w:val="24"/>
    </w:rPr>
  </w:style>
  <w:style w:type="paragraph" w:customStyle="1" w:styleId="2344">
    <w:name w:val="expert-info1"/>
    <w:basedOn w:val="1"/>
    <w:qFormat/>
    <w:uiPriority w:val="0"/>
    <w:pPr>
      <w:widowControl/>
      <w:spacing w:before="100" w:beforeAutospacing="1" w:after="100" w:afterAutospacing="1"/>
      <w:ind w:left="900"/>
      <w:jc w:val="left"/>
    </w:pPr>
    <w:rPr>
      <w:rFonts w:ascii="宋体" w:hAnsi="宋体" w:eastAsia="宋体" w:cs="宋体"/>
      <w:kern w:val="0"/>
      <w:sz w:val="24"/>
      <w:szCs w:val="24"/>
    </w:rPr>
  </w:style>
  <w:style w:type="paragraph" w:customStyle="1" w:styleId="2345">
    <w:name w:val="expert-name1"/>
    <w:basedOn w:val="1"/>
    <w:qFormat/>
    <w:uiPriority w:val="0"/>
    <w:pPr>
      <w:widowControl/>
      <w:spacing w:before="100" w:beforeAutospacing="1" w:after="200"/>
      <w:jc w:val="left"/>
    </w:pPr>
    <w:rPr>
      <w:rFonts w:ascii="宋体" w:hAnsi="宋体" w:eastAsia="宋体" w:cs="宋体"/>
      <w:b/>
      <w:bCs/>
      <w:color w:val="136EC2"/>
      <w:kern w:val="0"/>
      <w:sz w:val="24"/>
      <w:szCs w:val="24"/>
    </w:rPr>
  </w:style>
  <w:style w:type="paragraph" w:customStyle="1" w:styleId="2346">
    <w:name w:val="num2"/>
    <w:basedOn w:val="1"/>
    <w:qFormat/>
    <w:uiPriority w:val="0"/>
    <w:pPr>
      <w:widowControl/>
      <w:spacing w:before="100" w:beforeAutospacing="1" w:after="100" w:afterAutospacing="1"/>
      <w:jc w:val="left"/>
    </w:pPr>
    <w:rPr>
      <w:rFonts w:ascii="宋体" w:hAnsi="宋体" w:eastAsia="宋体" w:cs="宋体"/>
      <w:color w:val="FF7700"/>
      <w:kern w:val="0"/>
      <w:sz w:val="24"/>
      <w:szCs w:val="24"/>
    </w:rPr>
  </w:style>
  <w:style w:type="paragraph" w:customStyle="1" w:styleId="2347">
    <w:name w:val="i1"/>
    <w:basedOn w:val="1"/>
    <w:qFormat/>
    <w:uiPriority w:val="0"/>
    <w:pPr>
      <w:widowControl/>
      <w:spacing w:before="100" w:beforeAutospacing="1" w:after="100" w:afterAutospacing="1"/>
      <w:ind w:left="30"/>
      <w:jc w:val="left"/>
    </w:pPr>
    <w:rPr>
      <w:rFonts w:ascii="宋体" w:hAnsi="宋体" w:eastAsia="宋体" w:cs="宋体"/>
      <w:kern w:val="0"/>
      <w:sz w:val="24"/>
      <w:szCs w:val="24"/>
    </w:rPr>
  </w:style>
  <w:style w:type="paragraph" w:customStyle="1" w:styleId="2348">
    <w:name w:val="num3"/>
    <w:basedOn w:val="1"/>
    <w:qFormat/>
    <w:uiPriority w:val="0"/>
    <w:pPr>
      <w:widowControl/>
      <w:spacing w:before="100" w:beforeAutospacing="1" w:after="100" w:afterAutospacing="1"/>
      <w:jc w:val="left"/>
    </w:pPr>
    <w:rPr>
      <w:rFonts w:ascii="Verdana" w:hAnsi="Verdana" w:eastAsia="宋体" w:cs="宋体"/>
      <w:color w:val="FF7700"/>
      <w:kern w:val="0"/>
      <w:sz w:val="24"/>
      <w:szCs w:val="24"/>
    </w:rPr>
  </w:style>
  <w:style w:type="paragraph" w:customStyle="1" w:styleId="2349">
    <w:name w:val="propsicon1"/>
    <w:basedOn w:val="1"/>
    <w:qFormat/>
    <w:uiPriority w:val="0"/>
    <w:pPr>
      <w:widowControl/>
      <w:spacing w:before="20"/>
      <w:ind w:right="60"/>
      <w:jc w:val="left"/>
    </w:pPr>
    <w:rPr>
      <w:rFonts w:ascii="宋体" w:hAnsi="宋体" w:eastAsia="宋体" w:cs="宋体"/>
      <w:kern w:val="0"/>
      <w:sz w:val="24"/>
      <w:szCs w:val="24"/>
    </w:rPr>
  </w:style>
  <w:style w:type="paragraph" w:customStyle="1" w:styleId="2350">
    <w:name w:val="nopropsicon1"/>
    <w:basedOn w:val="1"/>
    <w:qFormat/>
    <w:uiPriority w:val="0"/>
    <w:pPr>
      <w:widowControl/>
      <w:spacing w:before="20"/>
      <w:ind w:right="60"/>
      <w:jc w:val="left"/>
    </w:pPr>
    <w:rPr>
      <w:rFonts w:ascii="宋体" w:hAnsi="宋体" w:eastAsia="宋体" w:cs="宋体"/>
      <w:kern w:val="0"/>
      <w:sz w:val="24"/>
      <w:szCs w:val="24"/>
    </w:rPr>
  </w:style>
  <w:style w:type="paragraph" w:customStyle="1" w:styleId="2351">
    <w:name w:val="enc-content1"/>
    <w:basedOn w:val="1"/>
    <w:qFormat/>
    <w:uiPriority w:val="0"/>
    <w:pPr>
      <w:widowControl/>
      <w:shd w:val="clear" w:color="auto" w:fill="FFFFDB"/>
      <w:spacing w:before="100" w:beforeAutospacing="1" w:after="100" w:afterAutospacing="1"/>
      <w:jc w:val="left"/>
    </w:pPr>
    <w:rPr>
      <w:rFonts w:ascii="宋体" w:hAnsi="宋体" w:eastAsia="宋体" w:cs="宋体"/>
      <w:kern w:val="0"/>
      <w:sz w:val="24"/>
      <w:szCs w:val="24"/>
    </w:rPr>
  </w:style>
  <w:style w:type="paragraph" w:customStyle="1" w:styleId="2352">
    <w:name w:val="dialog-content-inner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53">
    <w:name w:val="dialog-content-inner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54">
    <w:name w:val="more3"/>
    <w:basedOn w:val="1"/>
    <w:qFormat/>
    <w:uiPriority w:val="0"/>
    <w:pPr>
      <w:widowControl/>
      <w:spacing w:before="70"/>
      <w:jc w:val="left"/>
    </w:pPr>
    <w:rPr>
      <w:rFonts w:ascii="宋体" w:hAnsi="宋体" w:eastAsia="宋体" w:cs="宋体"/>
      <w:color w:val="888888"/>
      <w:kern w:val="0"/>
      <w:sz w:val="24"/>
      <w:szCs w:val="24"/>
    </w:rPr>
  </w:style>
  <w:style w:type="paragraph" w:customStyle="1" w:styleId="2355">
    <w:name w:val="pic1"/>
    <w:basedOn w:val="1"/>
    <w:qFormat/>
    <w:uiPriority w:val="0"/>
    <w:pPr>
      <w:widowControl/>
      <w:spacing w:before="100" w:beforeAutospacing="1" w:after="100" w:afterAutospacing="1" w:line="0" w:lineRule="auto"/>
      <w:jc w:val="left"/>
    </w:pPr>
    <w:rPr>
      <w:rFonts w:ascii="宋体" w:hAnsi="宋体" w:eastAsia="宋体" w:cs="宋体"/>
      <w:kern w:val="0"/>
      <w:sz w:val="24"/>
      <w:szCs w:val="24"/>
    </w:rPr>
  </w:style>
  <w:style w:type="paragraph" w:customStyle="1" w:styleId="2356">
    <w:name w:val="img-border1"/>
    <w:basedOn w:val="1"/>
    <w:qFormat/>
    <w:uiPriority w:val="0"/>
    <w:pPr>
      <w:widowControl/>
      <w:spacing w:after="100" w:afterAutospacing="1"/>
      <w:jc w:val="left"/>
    </w:pPr>
    <w:rPr>
      <w:rFonts w:ascii="宋体" w:hAnsi="宋体" w:eastAsia="宋体" w:cs="宋体"/>
      <w:kern w:val="0"/>
      <w:sz w:val="24"/>
      <w:szCs w:val="24"/>
    </w:rPr>
  </w:style>
  <w:style w:type="paragraph" w:customStyle="1" w:styleId="2357">
    <w:name w:val="content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58">
    <w:name w:val="num4"/>
    <w:basedOn w:val="1"/>
    <w:qFormat/>
    <w:uiPriority w:val="0"/>
    <w:pPr>
      <w:widowControl/>
      <w:spacing w:before="100" w:beforeAutospacing="1" w:after="100" w:afterAutospacing="1"/>
      <w:jc w:val="left"/>
    </w:pPr>
    <w:rPr>
      <w:rFonts w:ascii="宋体" w:hAnsi="宋体" w:eastAsia="宋体" w:cs="宋体"/>
      <w:b/>
      <w:bCs/>
      <w:color w:val="56A741"/>
      <w:kern w:val="0"/>
      <w:sz w:val="24"/>
      <w:szCs w:val="24"/>
    </w:rPr>
  </w:style>
  <w:style w:type="paragraph" w:customStyle="1" w:styleId="2359">
    <w:name w:val="apply1"/>
    <w:basedOn w:val="1"/>
    <w:qFormat/>
    <w:uiPriority w:val="0"/>
    <w:pPr>
      <w:widowControl/>
      <w:spacing w:before="100" w:beforeAutospacing="1" w:after="100" w:afterAutospacing="1" w:line="260" w:lineRule="atLeast"/>
      <w:jc w:val="left"/>
    </w:pPr>
    <w:rPr>
      <w:rFonts w:ascii="宋体" w:hAnsi="宋体" w:eastAsia="宋体" w:cs="宋体"/>
      <w:color w:val="808080"/>
      <w:kern w:val="0"/>
      <w:sz w:val="24"/>
      <w:szCs w:val="24"/>
    </w:rPr>
  </w:style>
  <w:style w:type="paragraph" w:customStyle="1" w:styleId="2360">
    <w:name w:val="statistics1"/>
    <w:basedOn w:val="1"/>
    <w:qFormat/>
    <w:uiPriority w:val="0"/>
    <w:pPr>
      <w:widowControl/>
      <w:shd w:val="clear" w:color="auto" w:fill="F6F6F6"/>
      <w:spacing w:before="100" w:beforeAutospacing="1" w:after="100" w:afterAutospacing="1" w:line="290" w:lineRule="atLeast"/>
      <w:jc w:val="center"/>
    </w:pPr>
    <w:rPr>
      <w:rFonts w:ascii="宋体" w:hAnsi="宋体" w:eastAsia="宋体" w:cs="宋体"/>
      <w:color w:val="666666"/>
      <w:kern w:val="0"/>
      <w:sz w:val="24"/>
      <w:szCs w:val="24"/>
    </w:rPr>
  </w:style>
  <w:style w:type="paragraph" w:customStyle="1" w:styleId="2361">
    <w:name w:val="num5"/>
    <w:basedOn w:val="1"/>
    <w:qFormat/>
    <w:uiPriority w:val="0"/>
    <w:pPr>
      <w:widowControl/>
      <w:spacing w:before="100" w:beforeAutospacing="1" w:after="100" w:afterAutospacing="1"/>
      <w:jc w:val="left"/>
    </w:pPr>
    <w:rPr>
      <w:rFonts w:ascii="宋体" w:hAnsi="宋体" w:eastAsia="宋体" w:cs="宋体"/>
      <w:b/>
      <w:bCs/>
      <w:color w:val="56A741"/>
      <w:kern w:val="0"/>
      <w:sz w:val="24"/>
      <w:szCs w:val="24"/>
    </w:rPr>
  </w:style>
  <w:style w:type="paragraph" w:customStyle="1" w:styleId="2362">
    <w:name w:val="bd1"/>
    <w:basedOn w:val="1"/>
    <w:qFormat/>
    <w:uiPriority w:val="0"/>
    <w:pPr>
      <w:widowControl/>
      <w:spacing w:before="100" w:beforeAutospacing="1" w:after="100" w:afterAutospacing="1"/>
      <w:jc w:val="center"/>
    </w:pPr>
    <w:rPr>
      <w:rFonts w:ascii="宋体" w:hAnsi="宋体" w:eastAsia="宋体" w:cs="宋体"/>
      <w:color w:val="666666"/>
      <w:kern w:val="0"/>
      <w:sz w:val="12"/>
      <w:szCs w:val="12"/>
    </w:rPr>
  </w:style>
  <w:style w:type="paragraph" w:customStyle="1" w:styleId="2363">
    <w:name w:val="ft1"/>
    <w:basedOn w:val="1"/>
    <w:qFormat/>
    <w:uiPriority w:val="0"/>
    <w:pPr>
      <w:widowControl/>
      <w:spacing w:before="50" w:after="50" w:line="200" w:lineRule="atLeast"/>
      <w:jc w:val="center"/>
    </w:pPr>
    <w:rPr>
      <w:rFonts w:ascii="宋体" w:hAnsi="宋体" w:eastAsia="宋体" w:cs="宋体"/>
      <w:color w:val="7777CC"/>
      <w:kern w:val="0"/>
      <w:sz w:val="12"/>
      <w:szCs w:val="12"/>
    </w:rPr>
  </w:style>
  <w:style w:type="paragraph" w:customStyle="1" w:styleId="2364">
    <w:name w:val="version1"/>
    <w:basedOn w:val="1"/>
    <w:qFormat/>
    <w:uiPriority w:val="0"/>
    <w:pPr>
      <w:widowControl/>
      <w:spacing w:before="200" w:after="200" w:line="200" w:lineRule="atLeast"/>
      <w:jc w:val="center"/>
    </w:pPr>
    <w:rPr>
      <w:rFonts w:ascii="宋体" w:hAnsi="宋体" w:eastAsia="宋体" w:cs="宋体"/>
      <w:color w:val="133DB6"/>
      <w:kern w:val="0"/>
      <w:sz w:val="14"/>
      <w:szCs w:val="14"/>
    </w:rPr>
  </w:style>
  <w:style w:type="paragraph" w:customStyle="1" w:styleId="2365">
    <w:name w:val="nav1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66">
    <w:name w:val="split-line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67">
    <w:name w:val="ico1"/>
    <w:basedOn w:val="1"/>
    <w:qFormat/>
    <w:uiPriority w:val="0"/>
    <w:pPr>
      <w:widowControl/>
      <w:pBdr>
        <w:top w:val="single" w:color="FFFFFF" w:sz="18" w:space="0"/>
        <w:left w:val="single" w:color="2B6BAC" w:sz="18" w:space="0"/>
        <w:bottom w:val="single" w:color="FFFFFF" w:sz="2" w:space="0"/>
        <w:right w:val="single" w:color="2B6BAC" w:sz="18" w:space="0"/>
      </w:pBdr>
      <w:spacing w:before="100" w:beforeAutospacing="1" w:after="100" w:afterAutospacing="1"/>
      <w:jc w:val="left"/>
    </w:pPr>
    <w:rPr>
      <w:rFonts w:ascii="宋体" w:hAnsi="宋体" w:eastAsia="宋体" w:cs="宋体"/>
      <w:kern w:val="0"/>
      <w:sz w:val="24"/>
      <w:szCs w:val="24"/>
    </w:rPr>
  </w:style>
  <w:style w:type="paragraph" w:customStyle="1" w:styleId="2368">
    <w:name w:val="ico-hover1"/>
    <w:basedOn w:val="1"/>
    <w:qFormat/>
    <w:uiPriority w:val="0"/>
    <w:pPr>
      <w:widowControl/>
      <w:pBdr>
        <w:top w:val="single" w:color="FFFFFF" w:sz="2" w:space="0"/>
        <w:left w:val="single" w:color="255C94" w:sz="18" w:space="0"/>
        <w:bottom w:val="single" w:color="FFFFFF" w:sz="18" w:space="0"/>
        <w:right w:val="single" w:color="255C94" w:sz="18" w:space="0"/>
      </w:pBdr>
      <w:spacing w:before="100" w:beforeAutospacing="1" w:after="100" w:afterAutospacing="1"/>
      <w:jc w:val="left"/>
    </w:pPr>
    <w:rPr>
      <w:rFonts w:ascii="宋体" w:hAnsi="宋体" w:eastAsia="宋体" w:cs="宋体"/>
      <w:kern w:val="0"/>
      <w:sz w:val="24"/>
      <w:szCs w:val="24"/>
    </w:rPr>
  </w:style>
  <w:style w:type="paragraph" w:customStyle="1" w:styleId="2369">
    <w:name w:val="nav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70">
    <w:name w:val="split-line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71">
    <w:name w:val="ico2"/>
    <w:basedOn w:val="1"/>
    <w:qFormat/>
    <w:uiPriority w:val="0"/>
    <w:pPr>
      <w:widowControl/>
      <w:pBdr>
        <w:top w:val="single" w:color="FFFFFF" w:sz="2" w:space="0"/>
        <w:left w:val="single" w:color="23588E" w:sz="18" w:space="0"/>
        <w:bottom w:val="single" w:color="FFFFFF" w:sz="18" w:space="0"/>
        <w:right w:val="single" w:color="23588E" w:sz="18" w:space="0"/>
      </w:pBdr>
      <w:spacing w:before="100" w:beforeAutospacing="1" w:after="100" w:afterAutospacing="1"/>
      <w:jc w:val="left"/>
    </w:pPr>
    <w:rPr>
      <w:rFonts w:ascii="宋体" w:hAnsi="宋体" w:eastAsia="宋体" w:cs="宋体"/>
      <w:kern w:val="0"/>
      <w:sz w:val="24"/>
      <w:szCs w:val="24"/>
    </w:rPr>
  </w:style>
  <w:style w:type="paragraph" w:customStyle="1" w:styleId="2372">
    <w:name w:val="nav2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73">
    <w:name w:val="split-line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74">
    <w:name w:val="ico3"/>
    <w:basedOn w:val="1"/>
    <w:qFormat/>
    <w:uiPriority w:val="0"/>
    <w:pPr>
      <w:widowControl/>
      <w:pBdr>
        <w:top w:val="single" w:color="FFFFFF" w:sz="18" w:space="0"/>
        <w:left w:val="single" w:color="2B6BAC" w:sz="18" w:space="0"/>
        <w:bottom w:val="single" w:color="FFFFFF" w:sz="2" w:space="0"/>
        <w:right w:val="single" w:color="2B6BAC" w:sz="18" w:space="0"/>
      </w:pBdr>
      <w:spacing w:before="100" w:beforeAutospacing="1" w:after="100" w:afterAutospacing="1"/>
      <w:jc w:val="left"/>
    </w:pPr>
    <w:rPr>
      <w:rFonts w:ascii="宋体" w:hAnsi="宋体" w:eastAsia="宋体" w:cs="宋体"/>
      <w:kern w:val="0"/>
      <w:sz w:val="24"/>
      <w:szCs w:val="24"/>
    </w:rPr>
  </w:style>
  <w:style w:type="paragraph" w:customStyle="1" w:styleId="2375">
    <w:name w:val="ico-hover2"/>
    <w:basedOn w:val="1"/>
    <w:qFormat/>
    <w:uiPriority w:val="0"/>
    <w:pPr>
      <w:widowControl/>
      <w:pBdr>
        <w:top w:val="single" w:color="FFFFFF" w:sz="2" w:space="0"/>
        <w:left w:val="single" w:color="255C94" w:sz="18" w:space="0"/>
        <w:bottom w:val="single" w:color="FFFFFF" w:sz="18" w:space="0"/>
        <w:right w:val="single" w:color="255C94" w:sz="18" w:space="0"/>
      </w:pBdr>
      <w:spacing w:before="100" w:beforeAutospacing="1" w:after="100" w:afterAutospacing="1"/>
      <w:jc w:val="left"/>
    </w:pPr>
    <w:rPr>
      <w:rFonts w:ascii="宋体" w:hAnsi="宋体" w:eastAsia="宋体" w:cs="宋体"/>
      <w:kern w:val="0"/>
      <w:sz w:val="24"/>
      <w:szCs w:val="24"/>
    </w:rPr>
  </w:style>
  <w:style w:type="paragraph" w:customStyle="1" w:styleId="2376">
    <w:name w:val="subnav11"/>
    <w:basedOn w:val="1"/>
    <w:qFormat/>
    <w:uiPriority w:val="0"/>
    <w:pPr>
      <w:widowControl/>
      <w:pBdr>
        <w:top w:val="single" w:color="255B92" w:sz="2" w:space="2"/>
        <w:left w:val="single" w:color="255B92" w:sz="4" w:space="10"/>
        <w:bottom w:val="single" w:color="255B92" w:sz="4" w:space="8"/>
        <w:right w:val="single" w:color="255B92" w:sz="4" w:space="0"/>
      </w:pBdr>
      <w:shd w:val="clear" w:color="auto" w:fill="FAFCFF"/>
      <w:spacing w:before="100" w:beforeAutospacing="1" w:after="100" w:afterAutospacing="1"/>
      <w:jc w:val="left"/>
    </w:pPr>
    <w:rPr>
      <w:rFonts w:ascii="宋体" w:hAnsi="宋体" w:eastAsia="宋体" w:cs="宋体"/>
      <w:kern w:val="0"/>
      <w:sz w:val="24"/>
      <w:szCs w:val="24"/>
    </w:rPr>
  </w:style>
  <w:style w:type="paragraph" w:customStyle="1" w:styleId="2377">
    <w:name w:val="subnav3"/>
    <w:basedOn w:val="1"/>
    <w:qFormat/>
    <w:uiPriority w:val="0"/>
    <w:pPr>
      <w:widowControl/>
      <w:pBdr>
        <w:top w:val="single" w:color="DDDDDD" w:sz="2" w:space="3"/>
        <w:left w:val="single" w:color="DDDDDD" w:sz="4" w:space="0"/>
        <w:bottom w:val="single" w:color="DDDDDD" w:sz="4" w:space="3"/>
        <w:right w:val="single" w:color="DDDDDD" w:sz="4" w:space="0"/>
      </w:pBdr>
      <w:shd w:val="clear" w:color="auto" w:fill="FAFCFF"/>
      <w:spacing w:before="100" w:beforeAutospacing="1" w:after="100" w:afterAutospacing="1"/>
      <w:jc w:val="left"/>
    </w:pPr>
    <w:rPr>
      <w:rFonts w:ascii="宋体" w:hAnsi="宋体" w:eastAsia="宋体" w:cs="宋体"/>
      <w:kern w:val="0"/>
      <w:sz w:val="24"/>
      <w:szCs w:val="24"/>
    </w:rPr>
  </w:style>
  <w:style w:type="paragraph" w:customStyle="1" w:styleId="2378">
    <w:name w:val="sub-cur1"/>
    <w:basedOn w:val="1"/>
    <w:qFormat/>
    <w:uiPriority w:val="0"/>
    <w:pPr>
      <w:widowControl/>
      <w:spacing w:before="100" w:beforeAutospacing="1" w:after="100" w:afterAutospacing="1"/>
      <w:jc w:val="left"/>
    </w:pPr>
    <w:rPr>
      <w:rFonts w:ascii="宋体" w:hAnsi="宋体" w:eastAsia="宋体" w:cs="宋体"/>
      <w:b/>
      <w:bCs/>
      <w:color w:val="333333"/>
      <w:kern w:val="0"/>
      <w:sz w:val="24"/>
      <w:szCs w:val="24"/>
    </w:rPr>
  </w:style>
  <w:style w:type="paragraph" w:customStyle="1" w:styleId="2379">
    <w:name w:val="subnav21"/>
    <w:basedOn w:val="1"/>
    <w:qFormat/>
    <w:uiPriority w:val="0"/>
    <w:pPr>
      <w:widowControl/>
      <w:pBdr>
        <w:top w:val="single" w:color="255B92" w:sz="2" w:space="2"/>
        <w:left w:val="single" w:color="255B92" w:sz="4" w:space="10"/>
        <w:bottom w:val="single" w:color="255B92" w:sz="4" w:space="8"/>
        <w:right w:val="single" w:color="255B92" w:sz="4" w:space="0"/>
      </w:pBdr>
      <w:shd w:val="clear" w:color="auto" w:fill="FAFCFF"/>
      <w:spacing w:before="100" w:beforeAutospacing="1" w:after="100" w:afterAutospacing="1"/>
      <w:jc w:val="left"/>
    </w:pPr>
    <w:rPr>
      <w:rFonts w:ascii="宋体" w:hAnsi="宋体" w:eastAsia="宋体" w:cs="宋体"/>
      <w:kern w:val="0"/>
      <w:sz w:val="24"/>
      <w:szCs w:val="24"/>
    </w:rPr>
  </w:style>
  <w:style w:type="paragraph" w:customStyle="1" w:styleId="2380">
    <w:name w:val="top-wrap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81">
    <w:name w:val="nv1"/>
    <w:basedOn w:val="1"/>
    <w:qFormat/>
    <w:uiPriority w:val="0"/>
    <w:pPr>
      <w:widowControl/>
      <w:spacing w:after="50" w:line="200" w:lineRule="atLeast"/>
      <w:jc w:val="left"/>
    </w:pPr>
    <w:rPr>
      <w:rFonts w:ascii="宋体" w:hAnsi="宋体" w:eastAsia="宋体" w:cs="宋体"/>
      <w:kern w:val="0"/>
      <w:sz w:val="24"/>
      <w:szCs w:val="24"/>
    </w:rPr>
  </w:style>
  <w:style w:type="paragraph" w:customStyle="1" w:styleId="2382">
    <w:name w:val="s_ipt1"/>
    <w:basedOn w:val="1"/>
    <w:qFormat/>
    <w:uiPriority w:val="0"/>
    <w:pPr>
      <w:widowControl/>
      <w:shd w:val="clear" w:color="auto" w:fill="FFFFFF"/>
      <w:spacing w:before="50" w:line="220" w:lineRule="atLeast"/>
      <w:ind w:left="70"/>
      <w:jc w:val="left"/>
    </w:pPr>
    <w:rPr>
      <w:rFonts w:ascii="Arial" w:hAnsi="Arial" w:eastAsia="宋体" w:cs="Arial"/>
      <w:kern w:val="0"/>
      <w:sz w:val="16"/>
      <w:szCs w:val="16"/>
    </w:rPr>
  </w:style>
  <w:style w:type="paragraph" w:customStyle="1" w:styleId="2383">
    <w:name w:val="s_ipt_wr1"/>
    <w:basedOn w:val="1"/>
    <w:qFormat/>
    <w:uiPriority w:val="0"/>
    <w:pPr>
      <w:widowControl/>
      <w:pBdr>
        <w:top w:val="single" w:color="7B7B7B" w:sz="4" w:space="0"/>
        <w:left w:val="single" w:color="7B7B7B" w:sz="4" w:space="0"/>
        <w:bottom w:val="single" w:color="B6B6B6" w:sz="4" w:space="0"/>
        <w:right w:val="single" w:color="B6B6B6" w:sz="4" w:space="0"/>
      </w:pBdr>
      <w:spacing w:before="100" w:beforeAutospacing="1" w:after="100" w:afterAutospacing="1"/>
      <w:ind w:right="50"/>
      <w:jc w:val="left"/>
      <w:textAlignment w:val="top"/>
    </w:pPr>
    <w:rPr>
      <w:rFonts w:ascii="宋体" w:hAnsi="宋体" w:eastAsia="宋体" w:cs="宋体"/>
      <w:kern w:val="0"/>
      <w:sz w:val="24"/>
      <w:szCs w:val="24"/>
    </w:rPr>
  </w:style>
  <w:style w:type="paragraph" w:customStyle="1" w:styleId="2384">
    <w:name w:val="s_btn1"/>
    <w:basedOn w:val="1"/>
    <w:qFormat/>
    <w:uiPriority w:val="0"/>
    <w:pPr>
      <w:widowControl/>
      <w:shd w:val="clear" w:color="auto" w:fill="DDDDDD"/>
      <w:spacing w:before="100" w:beforeAutospacing="1" w:after="100" w:afterAutospacing="1"/>
      <w:jc w:val="left"/>
    </w:pPr>
    <w:rPr>
      <w:rFonts w:ascii="宋体" w:hAnsi="宋体" w:eastAsia="宋体" w:cs="宋体"/>
      <w:kern w:val="0"/>
      <w:sz w:val="14"/>
      <w:szCs w:val="14"/>
    </w:rPr>
  </w:style>
  <w:style w:type="paragraph" w:customStyle="1" w:styleId="2385">
    <w:name w:val="tang-suggestion-append1"/>
    <w:basedOn w:val="1"/>
    <w:qFormat/>
    <w:uiPriority w:val="0"/>
    <w:pPr>
      <w:widowControl/>
      <w:pBdr>
        <w:top w:val="single" w:color="EBEBEB" w:sz="4" w:space="0"/>
      </w:pBdr>
      <w:spacing w:before="100" w:beforeAutospacing="1" w:after="100" w:afterAutospacing="1"/>
      <w:jc w:val="right"/>
    </w:pPr>
    <w:rPr>
      <w:rFonts w:ascii="Verdana" w:hAnsi="Verdana" w:eastAsia="宋体" w:cs="宋体"/>
      <w:color w:val="C0C0C0"/>
      <w:kern w:val="0"/>
      <w:sz w:val="12"/>
      <w:szCs w:val="12"/>
    </w:rPr>
  </w:style>
  <w:style w:type="paragraph" w:customStyle="1" w:styleId="2386">
    <w:name w:val="tangram-suggestion-main1"/>
    <w:basedOn w:val="1"/>
    <w:qFormat/>
    <w:uiPriority w:val="0"/>
    <w:pPr>
      <w:widowControl/>
      <w:pBdr>
        <w:top w:val="single" w:color="817F82" w:sz="4" w:space="0"/>
        <w:left w:val="single" w:color="817F82" w:sz="4" w:space="0"/>
        <w:bottom w:val="single" w:color="817F82" w:sz="4" w:space="0"/>
        <w:right w:val="single" w:color="817F82" w:sz="4" w:space="0"/>
      </w:pBdr>
      <w:shd w:val="clear" w:color="auto" w:fill="FFFFFF"/>
      <w:spacing w:before="100" w:beforeAutospacing="1" w:after="100" w:afterAutospacing="1"/>
      <w:ind w:left="-10"/>
      <w:jc w:val="left"/>
    </w:pPr>
    <w:rPr>
      <w:rFonts w:ascii="宋体" w:hAnsi="宋体" w:eastAsia="宋体" w:cs="宋体"/>
      <w:kern w:val="0"/>
      <w:sz w:val="24"/>
      <w:szCs w:val="24"/>
    </w:rPr>
  </w:style>
  <w:style w:type="paragraph" w:customStyle="1" w:styleId="2387">
    <w:name w:val="tang-suggestion-popup1"/>
    <w:basedOn w:val="1"/>
    <w:qFormat/>
    <w:uiPriority w:val="0"/>
    <w:pPr>
      <w:widowControl/>
      <w:pBdr>
        <w:top w:val="single" w:color="817F82" w:sz="4" w:space="0"/>
        <w:left w:val="single" w:color="817F82" w:sz="4" w:space="0"/>
        <w:bottom w:val="single" w:color="817F82" w:sz="4" w:space="0"/>
        <w:right w:val="single" w:color="817F82" w:sz="4" w:space="0"/>
      </w:pBdr>
      <w:shd w:val="clear" w:color="auto" w:fill="FFFFFF"/>
      <w:spacing w:before="100" w:beforeAutospacing="1" w:after="100" w:afterAutospacing="1"/>
      <w:ind w:left="-10"/>
      <w:jc w:val="left"/>
    </w:pPr>
    <w:rPr>
      <w:rFonts w:ascii="宋体" w:hAnsi="宋体" w:eastAsia="宋体" w:cs="宋体"/>
      <w:kern w:val="0"/>
      <w:sz w:val="24"/>
      <w:szCs w:val="24"/>
    </w:rPr>
  </w:style>
  <w:style w:type="paragraph" w:customStyle="1" w:styleId="2388">
    <w:name w:val="s_ipt_wr2"/>
    <w:basedOn w:val="1"/>
    <w:qFormat/>
    <w:uiPriority w:val="0"/>
    <w:pPr>
      <w:widowControl/>
      <w:pBdr>
        <w:top w:val="single" w:color="979797" w:sz="4" w:space="0"/>
        <w:left w:val="single" w:color="979797" w:sz="4" w:space="0"/>
        <w:bottom w:val="single" w:color="979797" w:sz="4" w:space="0"/>
        <w:right w:val="single" w:color="979797" w:sz="4" w:space="0"/>
      </w:pBdr>
      <w:shd w:val="clear" w:color="auto" w:fill="FFFFFF"/>
      <w:spacing w:before="100" w:beforeAutospacing="1" w:after="100" w:afterAutospacing="1"/>
      <w:jc w:val="left"/>
      <w:textAlignment w:val="top"/>
    </w:pPr>
    <w:rPr>
      <w:rFonts w:ascii="宋体" w:hAnsi="宋体" w:eastAsia="宋体" w:cs="宋体"/>
      <w:kern w:val="0"/>
      <w:sz w:val="24"/>
      <w:szCs w:val="24"/>
    </w:rPr>
  </w:style>
  <w:style w:type="paragraph" w:customStyle="1" w:styleId="2389">
    <w:name w:val="s_ipt2"/>
    <w:basedOn w:val="1"/>
    <w:qFormat/>
    <w:uiPriority w:val="0"/>
    <w:pPr>
      <w:widowControl/>
      <w:spacing w:before="50" w:line="220" w:lineRule="atLeast"/>
      <w:ind w:left="70"/>
      <w:jc w:val="left"/>
    </w:pPr>
    <w:rPr>
      <w:rFonts w:ascii="Arial" w:hAnsi="Arial" w:eastAsia="宋体" w:cs="Arial"/>
      <w:kern w:val="0"/>
      <w:sz w:val="16"/>
      <w:szCs w:val="16"/>
    </w:rPr>
  </w:style>
  <w:style w:type="paragraph" w:customStyle="1" w:styleId="2390">
    <w:name w:val="s_btn2"/>
    <w:basedOn w:val="1"/>
    <w:qFormat/>
    <w:uiPriority w:val="0"/>
    <w:pPr>
      <w:widowControl/>
      <w:pBdr>
        <w:top w:val="single" w:color="979797" w:sz="4" w:space="0"/>
        <w:left w:val="single" w:color="979797" w:sz="4" w:space="0"/>
        <w:bottom w:val="single" w:color="979797" w:sz="4" w:space="0"/>
        <w:right w:val="single" w:color="979797" w:sz="4" w:space="0"/>
      </w:pBdr>
      <w:shd w:val="clear" w:color="auto" w:fill="DDDDDD"/>
      <w:spacing w:before="100" w:beforeAutospacing="1" w:after="100" w:afterAutospacing="1"/>
      <w:ind w:left="-10"/>
      <w:jc w:val="center"/>
    </w:pPr>
    <w:rPr>
      <w:rFonts w:ascii="宋体" w:hAnsi="宋体" w:eastAsia="宋体" w:cs="宋体"/>
      <w:kern w:val="0"/>
      <w:sz w:val="18"/>
      <w:szCs w:val="18"/>
    </w:rPr>
  </w:style>
  <w:style w:type="paragraph" w:customStyle="1" w:styleId="2391">
    <w:name w:val="s_tools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392">
    <w:name w:val="btn_clear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93">
    <w:name w:val="nv2"/>
    <w:basedOn w:val="1"/>
    <w:qFormat/>
    <w:uiPriority w:val="0"/>
    <w:pPr>
      <w:widowControl/>
      <w:spacing w:after="50" w:line="200" w:lineRule="atLeast"/>
      <w:ind w:left="1370"/>
      <w:jc w:val="left"/>
    </w:pPr>
    <w:rPr>
      <w:rFonts w:ascii="宋体" w:hAnsi="宋体" w:eastAsia="宋体" w:cs="宋体"/>
      <w:kern w:val="0"/>
      <w:sz w:val="24"/>
      <w:szCs w:val="24"/>
    </w:rPr>
  </w:style>
  <w:style w:type="paragraph" w:customStyle="1" w:styleId="2394">
    <w:name w:val="history-word1"/>
    <w:basedOn w:val="1"/>
    <w:qFormat/>
    <w:uiPriority w:val="0"/>
    <w:pPr>
      <w:widowControl/>
      <w:pBdr>
        <w:top w:val="single" w:color="979797" w:sz="2" w:space="0"/>
        <w:left w:val="single" w:color="979797" w:sz="4" w:space="0"/>
        <w:bottom w:val="single" w:color="979797" w:sz="4" w:space="0"/>
        <w:right w:val="single" w:color="979797" w:sz="4" w:space="0"/>
      </w:pBdr>
      <w:shd w:val="clear" w:color="auto" w:fill="FFFFFF"/>
      <w:spacing w:before="100" w:beforeAutospacing="1" w:after="100" w:afterAutospacing="1"/>
      <w:jc w:val="left"/>
    </w:pPr>
    <w:rPr>
      <w:rFonts w:ascii="宋体" w:hAnsi="宋体" w:eastAsia="宋体" w:cs="宋体"/>
      <w:vanish/>
      <w:kern w:val="0"/>
      <w:sz w:val="24"/>
      <w:szCs w:val="24"/>
    </w:rPr>
  </w:style>
  <w:style w:type="paragraph" w:customStyle="1" w:styleId="2395">
    <w:name w:val="btns2"/>
    <w:basedOn w:val="1"/>
    <w:qFormat/>
    <w:uiPriority w:val="0"/>
    <w:pPr>
      <w:widowControl/>
      <w:spacing w:before="100" w:beforeAutospacing="1" w:after="100" w:afterAutospacing="1"/>
      <w:jc w:val="right"/>
    </w:pPr>
    <w:rPr>
      <w:rFonts w:ascii="宋体" w:hAnsi="宋体" w:eastAsia="宋体" w:cs="宋体"/>
      <w:kern w:val="0"/>
      <w:sz w:val="14"/>
      <w:szCs w:val="14"/>
    </w:rPr>
  </w:style>
  <w:style w:type="paragraph" w:customStyle="1" w:styleId="2396">
    <w:name w:val="tangram-suggestion-append1"/>
    <w:basedOn w:val="1"/>
    <w:qFormat/>
    <w:uiPriority w:val="0"/>
    <w:pPr>
      <w:widowControl/>
      <w:spacing w:before="100" w:beforeAutospacing="1" w:after="100" w:afterAutospacing="1"/>
      <w:jc w:val="right"/>
    </w:pPr>
    <w:rPr>
      <w:rFonts w:ascii="Verdana" w:hAnsi="Verdana" w:eastAsia="宋体" w:cs="宋体"/>
      <w:color w:val="C0C0C0"/>
      <w:kern w:val="0"/>
      <w:sz w:val="12"/>
      <w:szCs w:val="12"/>
    </w:rPr>
  </w:style>
  <w:style w:type="paragraph" w:customStyle="1" w:styleId="2397">
    <w:name w:val="tang-suggestion-append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98">
    <w:name w:val="mn-lk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399">
    <w:name w:val="uname1"/>
    <w:basedOn w:val="1"/>
    <w:qFormat/>
    <w:uiPriority w:val="0"/>
    <w:pPr>
      <w:widowControl/>
      <w:spacing w:before="100" w:beforeAutospacing="1" w:after="100" w:afterAutospacing="1"/>
      <w:jc w:val="left"/>
    </w:pPr>
    <w:rPr>
      <w:rFonts w:ascii="宋体" w:hAnsi="宋体" w:eastAsia="宋体" w:cs="宋体"/>
      <w:b/>
      <w:bCs/>
      <w:color w:val="0000CC"/>
      <w:kern w:val="0"/>
      <w:sz w:val="24"/>
      <w:szCs w:val="24"/>
    </w:rPr>
  </w:style>
  <w:style w:type="paragraph" w:customStyle="1" w:styleId="2400">
    <w:name w:val="utitle1"/>
    <w:basedOn w:val="1"/>
    <w:qFormat/>
    <w:uiPriority w:val="0"/>
    <w:pPr>
      <w:widowControl/>
      <w:spacing w:before="100" w:beforeAutospacing="1" w:after="100" w:afterAutospacing="1"/>
      <w:ind w:left="60"/>
      <w:jc w:val="left"/>
    </w:pPr>
    <w:rPr>
      <w:rFonts w:ascii="宋体" w:hAnsi="宋体" w:eastAsia="宋体" w:cs="宋体"/>
      <w:kern w:val="0"/>
      <w:sz w:val="24"/>
      <w:szCs w:val="24"/>
    </w:rPr>
  </w:style>
  <w:style w:type="paragraph" w:customStyle="1" w:styleId="2401">
    <w:name w:val="split1"/>
    <w:basedOn w:val="1"/>
    <w:qFormat/>
    <w:uiPriority w:val="0"/>
    <w:pPr>
      <w:widowControl/>
      <w:spacing w:before="100" w:beforeAutospacing="1" w:after="100" w:afterAutospacing="1"/>
      <w:ind w:left="60"/>
      <w:jc w:val="left"/>
    </w:pPr>
    <w:rPr>
      <w:rFonts w:ascii="宋体" w:hAnsi="宋体" w:eastAsia="宋体" w:cs="宋体"/>
      <w:color w:val="999999"/>
      <w:kern w:val="0"/>
      <w:sz w:val="24"/>
      <w:szCs w:val="24"/>
    </w:rPr>
  </w:style>
  <w:style w:type="paragraph" w:customStyle="1" w:styleId="2402">
    <w:name w:val="msgs1"/>
    <w:basedOn w:val="1"/>
    <w:qFormat/>
    <w:uiPriority w:val="0"/>
    <w:pPr>
      <w:widowControl/>
      <w:spacing w:before="100" w:beforeAutospacing="1" w:after="100" w:afterAutospacing="1"/>
      <w:jc w:val="left"/>
    </w:pPr>
    <w:rPr>
      <w:rFonts w:ascii="宋体" w:hAnsi="宋体" w:eastAsia="宋体" w:cs="宋体"/>
      <w:color w:val="0000CC"/>
      <w:kern w:val="0"/>
      <w:sz w:val="24"/>
      <w:szCs w:val="24"/>
    </w:rPr>
  </w:style>
  <w:style w:type="paragraph" w:customStyle="1" w:styleId="2403">
    <w:name w:val="mn-lk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04">
    <w:name w:val="my-info1"/>
    <w:basedOn w:val="1"/>
    <w:qFormat/>
    <w:uiPriority w:val="0"/>
    <w:pPr>
      <w:widowControl/>
      <w:pBdr>
        <w:bottom w:val="single" w:color="EBEBEB" w:sz="4" w:space="0"/>
      </w:pBdr>
      <w:spacing w:before="100" w:beforeAutospacing="1" w:after="100" w:afterAutospacing="1"/>
      <w:jc w:val="left"/>
    </w:pPr>
    <w:rPr>
      <w:rFonts w:ascii="宋体" w:hAnsi="宋体" w:eastAsia="宋体" w:cs="宋体"/>
      <w:kern w:val="0"/>
      <w:sz w:val="24"/>
      <w:szCs w:val="24"/>
    </w:rPr>
  </w:style>
  <w:style w:type="paragraph" w:customStyle="1" w:styleId="2405">
    <w:name w:val="split2"/>
    <w:basedOn w:val="1"/>
    <w:qFormat/>
    <w:uiPriority w:val="0"/>
    <w:pPr>
      <w:widowControl/>
      <w:shd w:val="clear" w:color="auto" w:fill="EBEBEB"/>
      <w:spacing w:before="100" w:beforeAutospacing="1" w:after="100" w:afterAutospacing="1"/>
      <w:jc w:val="left"/>
    </w:pPr>
    <w:rPr>
      <w:rFonts w:ascii="宋体" w:hAnsi="宋体" w:eastAsia="宋体" w:cs="宋体"/>
      <w:kern w:val="0"/>
      <w:sz w:val="24"/>
      <w:szCs w:val="24"/>
    </w:rPr>
  </w:style>
  <w:style w:type="paragraph" w:customStyle="1" w:styleId="2406">
    <w:name w:val="help2"/>
    <w:basedOn w:val="1"/>
    <w:qFormat/>
    <w:uiPriority w:val="0"/>
    <w:pPr>
      <w:widowControl/>
      <w:spacing w:before="100" w:beforeAutospacing="1" w:after="100" w:afterAutospacing="1" w:line="180" w:lineRule="atLeast"/>
      <w:jc w:val="left"/>
    </w:pPr>
    <w:rPr>
      <w:rFonts w:ascii="宋体" w:hAnsi="宋体" w:eastAsia="宋体" w:cs="宋体"/>
      <w:kern w:val="0"/>
      <w:sz w:val="24"/>
      <w:szCs w:val="24"/>
    </w:rPr>
  </w:style>
  <w:style w:type="paragraph" w:customStyle="1" w:styleId="2407">
    <w:name w:val="main-wrap1"/>
    <w:basedOn w:val="1"/>
    <w:qFormat/>
    <w:uiPriority w:val="0"/>
    <w:pPr>
      <w:widowControl/>
      <w:spacing w:before="100" w:beforeAutospacing="1" w:after="100" w:afterAutospacing="1"/>
      <w:ind w:right="2550"/>
      <w:jc w:val="left"/>
    </w:pPr>
    <w:rPr>
      <w:rFonts w:ascii="宋体" w:hAnsi="宋体" w:eastAsia="宋体" w:cs="宋体"/>
      <w:kern w:val="0"/>
      <w:sz w:val="24"/>
      <w:szCs w:val="24"/>
    </w:rPr>
  </w:style>
  <w:style w:type="paragraph" w:customStyle="1" w:styleId="2408">
    <w:name w:val="col-sub1"/>
    <w:basedOn w:val="1"/>
    <w:qFormat/>
    <w:uiPriority w:val="0"/>
    <w:pPr>
      <w:widowControl/>
      <w:spacing w:before="100" w:beforeAutospacing="1" w:after="100" w:afterAutospacing="1"/>
      <w:ind w:left="-2450"/>
      <w:jc w:val="left"/>
    </w:pPr>
    <w:rPr>
      <w:rFonts w:ascii="宋体" w:hAnsi="宋体" w:eastAsia="宋体" w:cs="宋体"/>
      <w:kern w:val="0"/>
      <w:sz w:val="24"/>
      <w:szCs w:val="24"/>
    </w:rPr>
  </w:style>
  <w:style w:type="paragraph" w:customStyle="1" w:styleId="2409">
    <w:name w:val="title2"/>
    <w:basedOn w:val="1"/>
    <w:qFormat/>
    <w:uiPriority w:val="0"/>
    <w:pPr>
      <w:widowControl/>
      <w:spacing w:line="160" w:lineRule="atLeast"/>
      <w:jc w:val="center"/>
    </w:pPr>
    <w:rPr>
      <w:rFonts w:ascii="宋体" w:hAnsi="宋体" w:eastAsia="宋体" w:cs="宋体"/>
      <w:color w:val="000000"/>
      <w:kern w:val="0"/>
      <w:sz w:val="12"/>
      <w:szCs w:val="12"/>
    </w:rPr>
  </w:style>
  <w:style w:type="paragraph" w:customStyle="1" w:styleId="2410">
    <w:name w:val="title3"/>
    <w:basedOn w:val="1"/>
    <w:qFormat/>
    <w:uiPriority w:val="0"/>
    <w:pPr>
      <w:widowControl/>
      <w:spacing w:line="160" w:lineRule="atLeast"/>
      <w:jc w:val="center"/>
    </w:pPr>
    <w:rPr>
      <w:rFonts w:ascii="宋体" w:hAnsi="宋体" w:eastAsia="宋体" w:cs="宋体"/>
      <w:color w:val="000000"/>
      <w:kern w:val="0"/>
      <w:sz w:val="12"/>
      <w:szCs w:val="12"/>
    </w:rPr>
  </w:style>
  <w:style w:type="paragraph" w:customStyle="1" w:styleId="2411">
    <w:name w:val="count1"/>
    <w:basedOn w:val="1"/>
    <w:qFormat/>
    <w:uiPriority w:val="0"/>
    <w:pPr>
      <w:widowControl/>
      <w:spacing w:before="100" w:beforeAutospacing="1" w:after="100" w:afterAutospacing="1"/>
      <w:jc w:val="left"/>
    </w:pPr>
    <w:rPr>
      <w:rFonts w:ascii="宋体" w:hAnsi="宋体" w:eastAsia="宋体" w:cs="宋体"/>
      <w:color w:val="999999"/>
      <w:kern w:val="0"/>
      <w:sz w:val="11"/>
      <w:szCs w:val="11"/>
    </w:rPr>
  </w:style>
  <w:style w:type="paragraph" w:customStyle="1" w:styleId="2412">
    <w:name w:val="count2"/>
    <w:basedOn w:val="1"/>
    <w:qFormat/>
    <w:uiPriority w:val="0"/>
    <w:pPr>
      <w:widowControl/>
      <w:spacing w:before="100" w:beforeAutospacing="1" w:after="100" w:afterAutospacing="1"/>
      <w:jc w:val="left"/>
    </w:pPr>
    <w:rPr>
      <w:rFonts w:ascii="宋体" w:hAnsi="宋体" w:eastAsia="宋体" w:cs="宋体"/>
      <w:color w:val="999999"/>
      <w:kern w:val="0"/>
      <w:sz w:val="11"/>
      <w:szCs w:val="11"/>
    </w:rPr>
  </w:style>
  <w:style w:type="paragraph" w:customStyle="1" w:styleId="2413">
    <w:name w:val="mde-item1"/>
    <w:basedOn w:val="1"/>
    <w:qFormat/>
    <w:uiPriority w:val="0"/>
    <w:pPr>
      <w:widowControl/>
      <w:pBdr>
        <w:bottom w:val="dashed" w:color="FF0000" w:sz="4" w:space="0"/>
        <w:right w:val="dashed" w:color="FF0000" w:sz="4" w:space="3"/>
      </w:pBdr>
      <w:shd w:val="clear" w:color="auto" w:fill="FFFFFF"/>
      <w:spacing w:before="100" w:beforeAutospacing="1" w:after="100" w:afterAutospacing="1"/>
      <w:jc w:val="center"/>
    </w:pPr>
    <w:rPr>
      <w:rFonts w:ascii="宋体" w:hAnsi="宋体" w:eastAsia="宋体" w:cs="宋体"/>
      <w:kern w:val="0"/>
      <w:sz w:val="24"/>
      <w:szCs w:val="24"/>
    </w:rPr>
  </w:style>
  <w:style w:type="character" w:customStyle="1" w:styleId="2414">
    <w:name w:val="desc5"/>
    <w:qFormat/>
    <w:uiPriority w:val="0"/>
    <w:rPr>
      <w:color w:val="000000"/>
      <w:sz w:val="12"/>
      <w:szCs w:val="12"/>
    </w:rPr>
  </w:style>
  <w:style w:type="paragraph" w:customStyle="1" w:styleId="2415">
    <w:name w:val="title4"/>
    <w:basedOn w:val="1"/>
    <w:qFormat/>
    <w:uiPriority w:val="0"/>
    <w:pPr>
      <w:widowControl/>
      <w:spacing w:before="20" w:line="160" w:lineRule="atLeast"/>
      <w:jc w:val="center"/>
    </w:pPr>
    <w:rPr>
      <w:rFonts w:ascii="宋体" w:hAnsi="宋体" w:eastAsia="宋体" w:cs="宋体"/>
      <w:color w:val="000000"/>
      <w:kern w:val="0"/>
      <w:sz w:val="12"/>
      <w:szCs w:val="12"/>
    </w:rPr>
  </w:style>
  <w:style w:type="paragraph" w:customStyle="1" w:styleId="2416">
    <w:name w:val="title5"/>
    <w:basedOn w:val="1"/>
    <w:qFormat/>
    <w:uiPriority w:val="0"/>
    <w:pPr>
      <w:widowControl/>
      <w:spacing w:before="20" w:line="160" w:lineRule="atLeast"/>
      <w:jc w:val="center"/>
    </w:pPr>
    <w:rPr>
      <w:rFonts w:ascii="宋体" w:hAnsi="宋体" w:eastAsia="宋体" w:cs="宋体"/>
      <w:color w:val="000000"/>
      <w:kern w:val="0"/>
      <w:sz w:val="12"/>
      <w:szCs w:val="12"/>
    </w:rPr>
  </w:style>
  <w:style w:type="paragraph" w:customStyle="1" w:styleId="2417">
    <w:name w:val="declear1"/>
    <w:basedOn w:val="1"/>
    <w:qFormat/>
    <w:uiPriority w:val="0"/>
    <w:pPr>
      <w:widowControl/>
      <w:spacing w:after="20" w:line="160" w:lineRule="atLeast"/>
      <w:jc w:val="left"/>
    </w:pPr>
    <w:rPr>
      <w:rFonts w:ascii="宋体" w:hAnsi="宋体" w:eastAsia="宋体" w:cs="宋体"/>
      <w:vanish/>
      <w:color w:val="999999"/>
      <w:kern w:val="0"/>
      <w:sz w:val="12"/>
      <w:szCs w:val="12"/>
    </w:rPr>
  </w:style>
  <w:style w:type="paragraph" w:customStyle="1" w:styleId="2418">
    <w:name w:val="main-shadow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19">
    <w:name w:val="content-hd1"/>
    <w:basedOn w:val="1"/>
    <w:qFormat/>
    <w:uiPriority w:val="0"/>
    <w:pPr>
      <w:widowControl/>
      <w:pBdr>
        <w:left w:val="single" w:color="DDDDDD"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420">
    <w:name w:val="content-hd-wrap1"/>
    <w:basedOn w:val="1"/>
    <w:qFormat/>
    <w:uiPriority w:val="0"/>
    <w:pPr>
      <w:widowControl/>
      <w:pBdr>
        <w:top w:val="single" w:color="DDDDDD" w:sz="4" w:space="0"/>
      </w:pBdr>
      <w:spacing w:before="100" w:beforeAutospacing="1" w:after="100" w:afterAutospacing="1"/>
      <w:ind w:right="60"/>
      <w:jc w:val="left"/>
    </w:pPr>
    <w:rPr>
      <w:rFonts w:ascii="宋体" w:hAnsi="宋体" w:eastAsia="宋体" w:cs="宋体"/>
      <w:kern w:val="0"/>
      <w:sz w:val="24"/>
      <w:szCs w:val="24"/>
    </w:rPr>
  </w:style>
  <w:style w:type="paragraph" w:customStyle="1" w:styleId="2421">
    <w:name w:val="content-bd1"/>
    <w:basedOn w:val="1"/>
    <w:qFormat/>
    <w:uiPriority w:val="0"/>
    <w:pPr>
      <w:widowControl/>
      <w:pBdr>
        <w:top w:val="single" w:color="DDDDDD" w:sz="4" w:space="8"/>
        <w:left w:val="single" w:color="DDDDDD" w:sz="4" w:space="10"/>
        <w:bottom w:val="single" w:color="DDDDDD" w:sz="4" w:space="5"/>
        <w:right w:val="single" w:color="DDDDDD" w:sz="4" w:space="15"/>
      </w:pBdr>
      <w:shd w:val="clear" w:color="auto" w:fill="FFFFFF"/>
      <w:spacing w:before="40"/>
      <w:ind w:right="30"/>
      <w:jc w:val="left"/>
    </w:pPr>
    <w:rPr>
      <w:rFonts w:ascii="宋体" w:hAnsi="宋体" w:eastAsia="宋体" w:cs="宋体"/>
      <w:kern w:val="0"/>
      <w:sz w:val="24"/>
      <w:szCs w:val="24"/>
    </w:rPr>
  </w:style>
  <w:style w:type="paragraph" w:customStyle="1" w:styleId="2422">
    <w:name w:val="content-ft1"/>
    <w:basedOn w:val="1"/>
    <w:qFormat/>
    <w:uiPriority w:val="0"/>
    <w:pPr>
      <w:widowControl/>
      <w:pBdr>
        <w:top w:val="single" w:color="DDDDDD" w:sz="4" w:space="8"/>
        <w:left w:val="single" w:color="DDDDDD" w:sz="4" w:space="10"/>
        <w:bottom w:val="single" w:color="DDDDDD" w:sz="4" w:space="5"/>
        <w:right w:val="single" w:color="DDDDDD" w:sz="4" w:space="15"/>
      </w:pBdr>
      <w:shd w:val="clear" w:color="auto" w:fill="FFFFFF"/>
      <w:spacing w:before="40"/>
      <w:ind w:right="30"/>
      <w:jc w:val="left"/>
    </w:pPr>
    <w:rPr>
      <w:rFonts w:ascii="宋体" w:hAnsi="宋体" w:eastAsia="宋体" w:cs="宋体"/>
      <w:kern w:val="0"/>
      <w:sz w:val="12"/>
      <w:szCs w:val="12"/>
    </w:rPr>
  </w:style>
  <w:style w:type="paragraph" w:customStyle="1" w:styleId="2423">
    <w:name w:val="main-body1"/>
    <w:basedOn w:val="1"/>
    <w:qFormat/>
    <w:uiPriority w:val="0"/>
    <w:pPr>
      <w:widowControl/>
      <w:spacing w:after="100" w:afterAutospacing="1"/>
      <w:jc w:val="left"/>
    </w:pPr>
    <w:rPr>
      <w:rFonts w:ascii="宋体" w:hAnsi="宋体" w:eastAsia="宋体" w:cs="宋体"/>
      <w:kern w:val="0"/>
      <w:sz w:val="24"/>
      <w:szCs w:val="24"/>
    </w:rPr>
  </w:style>
  <w:style w:type="paragraph" w:customStyle="1" w:styleId="2424">
    <w:name w:val="sidebar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25">
    <w:name w:val="guide-links-layout1"/>
    <w:basedOn w:val="1"/>
    <w:qFormat/>
    <w:uiPriority w:val="0"/>
    <w:pPr>
      <w:widowControl/>
      <w:spacing w:before="150" w:line="160" w:lineRule="atLeast"/>
      <w:jc w:val="left"/>
    </w:pPr>
    <w:rPr>
      <w:rFonts w:ascii="宋体" w:hAnsi="宋体" w:eastAsia="宋体" w:cs="宋体"/>
      <w:kern w:val="0"/>
      <w:sz w:val="24"/>
      <w:szCs w:val="24"/>
    </w:rPr>
  </w:style>
  <w:style w:type="paragraph" w:customStyle="1" w:styleId="2426">
    <w:name w:val="border-left1"/>
    <w:basedOn w:val="1"/>
    <w:qFormat/>
    <w:uiPriority w:val="0"/>
    <w:pPr>
      <w:widowControl/>
      <w:pBdr>
        <w:left w:val="single" w:color="D7D7D7" w:sz="4" w:space="5"/>
      </w:pBdr>
      <w:spacing w:before="100" w:beforeAutospacing="1" w:after="100" w:afterAutospacing="1"/>
      <w:ind w:left="100"/>
      <w:jc w:val="left"/>
    </w:pPr>
    <w:rPr>
      <w:rFonts w:ascii="宋体" w:hAnsi="宋体" w:eastAsia="宋体" w:cs="宋体"/>
      <w:kern w:val="0"/>
      <w:sz w:val="24"/>
      <w:szCs w:val="24"/>
    </w:rPr>
  </w:style>
  <w:style w:type="paragraph" w:customStyle="1" w:styleId="2427">
    <w:name w:val="icon-tj1"/>
    <w:basedOn w:val="1"/>
    <w:qFormat/>
    <w:uiPriority w:val="0"/>
    <w:pPr>
      <w:widowControl/>
      <w:spacing w:before="100" w:beforeAutospacing="1" w:after="100" w:afterAutospacing="1"/>
      <w:ind w:right="100"/>
      <w:jc w:val="left"/>
    </w:pPr>
    <w:rPr>
      <w:rFonts w:ascii="宋体" w:hAnsi="宋体" w:eastAsia="宋体" w:cs="宋体"/>
      <w:kern w:val="0"/>
      <w:sz w:val="24"/>
      <w:szCs w:val="24"/>
    </w:rPr>
  </w:style>
  <w:style w:type="paragraph" w:customStyle="1" w:styleId="2428">
    <w:name w:val="guide-split1"/>
    <w:basedOn w:val="1"/>
    <w:qFormat/>
    <w:uiPriority w:val="0"/>
    <w:pPr>
      <w:widowControl/>
      <w:spacing w:before="100" w:beforeAutospacing="1" w:after="100" w:afterAutospacing="1"/>
      <w:jc w:val="left"/>
    </w:pPr>
    <w:rPr>
      <w:rFonts w:ascii="宋体" w:hAnsi="宋体" w:eastAsia="宋体" w:cs="宋体"/>
      <w:color w:val="999999"/>
      <w:kern w:val="0"/>
      <w:sz w:val="24"/>
      <w:szCs w:val="24"/>
    </w:rPr>
  </w:style>
  <w:style w:type="paragraph" w:customStyle="1" w:styleId="2429">
    <w:name w:val="polysemy-item-cnt1"/>
    <w:basedOn w:val="1"/>
    <w:qFormat/>
    <w:uiPriority w:val="0"/>
    <w:pPr>
      <w:widowControl/>
      <w:spacing w:before="100" w:beforeAutospacing="1" w:after="100" w:afterAutospacing="1" w:line="240" w:lineRule="atLeast"/>
      <w:jc w:val="left"/>
    </w:pPr>
    <w:rPr>
      <w:rFonts w:ascii="宋体" w:hAnsi="宋体" w:eastAsia="宋体" w:cs="宋体"/>
      <w:kern w:val="0"/>
      <w:sz w:val="24"/>
      <w:szCs w:val="24"/>
    </w:rPr>
  </w:style>
  <w:style w:type="paragraph" w:customStyle="1" w:styleId="2430">
    <w:name w:val="headline-11"/>
    <w:basedOn w:val="1"/>
    <w:qFormat/>
    <w:uiPriority w:val="0"/>
    <w:pPr>
      <w:widowControl/>
      <w:pBdr>
        <w:bottom w:val="single" w:color="DEDFE1" w:sz="4" w:space="3"/>
      </w:pBdr>
      <w:spacing w:before="300" w:after="100" w:line="240" w:lineRule="atLeast"/>
      <w:jc w:val="left"/>
    </w:pPr>
    <w:rPr>
      <w:rFonts w:ascii="宋体" w:hAnsi="宋体" w:eastAsia="宋体" w:cs="宋体"/>
      <w:b/>
      <w:bCs/>
      <w:kern w:val="0"/>
      <w:sz w:val="18"/>
      <w:szCs w:val="18"/>
    </w:rPr>
  </w:style>
  <w:style w:type="paragraph" w:customStyle="1" w:styleId="2431">
    <w:name w:val="throwbtl-link-span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32">
    <w:name w:val="related_edit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33">
    <w:name w:val="rblk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34">
    <w:name w:val="b-ent-section-action-edit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35">
    <w:name w:val="rbedit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36">
    <w:name w:val="throwbtl-link-span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37">
    <w:name w:val="related_edit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38">
    <w:name w:val="rblk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39">
    <w:name w:val="b-ent-section-action-edit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40">
    <w:name w:val="rblk3"/>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41">
    <w:name w:val="b-ent-section-action-edit3"/>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42">
    <w:name w:val="rbedit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43">
    <w:name w:val="throwbtl-link-span3"/>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44">
    <w:name w:val="related_edit3"/>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45">
    <w:name w:val="dividable-lemma1"/>
    <w:basedOn w:val="1"/>
    <w:qFormat/>
    <w:uiPriority w:val="0"/>
    <w:pPr>
      <w:widowControl/>
      <w:spacing w:before="100" w:beforeAutospacing="1" w:after="100" w:afterAutospacing="1"/>
      <w:jc w:val="left"/>
      <w:textAlignment w:val="center"/>
    </w:pPr>
    <w:rPr>
      <w:rFonts w:ascii="宋体" w:hAnsi="宋体" w:eastAsia="宋体" w:cs="宋体"/>
      <w:vanish/>
      <w:color w:val="0163AF"/>
      <w:kern w:val="0"/>
      <w:sz w:val="24"/>
      <w:szCs w:val="24"/>
    </w:rPr>
  </w:style>
  <w:style w:type="paragraph" w:customStyle="1" w:styleId="2446">
    <w:name w:val="doubtbox-icon2"/>
    <w:basedOn w:val="1"/>
    <w:qFormat/>
    <w:uiPriority w:val="0"/>
    <w:pPr>
      <w:widowControl/>
      <w:pBdr>
        <w:top w:val="single" w:color="0000FF" w:sz="2" w:space="0"/>
        <w:left w:val="single" w:color="0000FF" w:sz="2" w:space="0"/>
        <w:bottom w:val="single" w:color="0000FF" w:sz="2" w:space="0"/>
        <w:right w:val="single" w:color="0000FF" w:sz="2" w:space="0"/>
      </w:pBdr>
      <w:spacing w:before="100" w:beforeAutospacing="1" w:after="100" w:afterAutospacing="1"/>
      <w:jc w:val="left"/>
    </w:pPr>
    <w:rPr>
      <w:rFonts w:ascii="宋体" w:hAnsi="宋体" w:eastAsia="宋体" w:cs="宋体"/>
      <w:vanish/>
      <w:kern w:val="0"/>
      <w:sz w:val="24"/>
      <w:szCs w:val="24"/>
    </w:rPr>
  </w:style>
  <w:style w:type="paragraph" w:customStyle="1" w:styleId="2447">
    <w:name w:val="doubticon2"/>
    <w:basedOn w:val="1"/>
    <w:qFormat/>
    <w:uiPriority w:val="0"/>
    <w:pPr>
      <w:widowControl/>
      <w:shd w:val="clear" w:color="auto" w:fill="FFFFFF"/>
      <w:spacing w:before="100" w:beforeAutospacing="1" w:after="100" w:afterAutospacing="1"/>
      <w:jc w:val="left"/>
    </w:pPr>
    <w:rPr>
      <w:rFonts w:ascii="宋体" w:hAnsi="宋体" w:eastAsia="宋体" w:cs="宋体"/>
      <w:vanish/>
      <w:color w:val="FF0000"/>
      <w:kern w:val="0"/>
      <w:sz w:val="10"/>
      <w:szCs w:val="10"/>
    </w:rPr>
  </w:style>
  <w:style w:type="paragraph" w:customStyle="1" w:styleId="2448">
    <w:name w:val="doubtbox1"/>
    <w:basedOn w:val="1"/>
    <w:qFormat/>
    <w:uiPriority w:val="0"/>
    <w:pPr>
      <w:widowControl/>
      <w:pBdr>
        <w:top w:val="single" w:color="B2BEC7" w:sz="4" w:space="0"/>
        <w:left w:val="single" w:color="B2BEC7" w:sz="4" w:space="0"/>
        <w:bottom w:val="single" w:color="B2BEC7" w:sz="4" w:space="0"/>
        <w:right w:val="single" w:color="B2BEC7" w:sz="4" w:space="0"/>
      </w:pBdr>
      <w:shd w:val="clear" w:color="auto" w:fill="FFFFFF"/>
      <w:spacing w:before="100" w:beforeAutospacing="1" w:after="100" w:afterAutospacing="1"/>
      <w:jc w:val="left"/>
    </w:pPr>
    <w:rPr>
      <w:rFonts w:ascii="宋体" w:hAnsi="宋体" w:eastAsia="宋体" w:cs="宋体"/>
      <w:vanish/>
      <w:kern w:val="0"/>
      <w:sz w:val="24"/>
      <w:szCs w:val="24"/>
    </w:rPr>
  </w:style>
  <w:style w:type="paragraph" w:customStyle="1" w:styleId="2449">
    <w:name w:val="lemma-top-link-divider1"/>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50">
    <w:name w:val="related_edit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51">
    <w:name w:val="throwbtl-link-span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52">
    <w:name w:val="related_edit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53">
    <w:name w:val="throwbtl-link-span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54">
    <w:name w:val="b-ent-section-action-edit4"/>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55">
    <w:name w:val="rbedit3"/>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56">
    <w:name w:val="throwbtl-link-span6"/>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57">
    <w:name w:val="related_edit6"/>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58">
    <w:name w:val="b-ent-section-action-edit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59">
    <w:name w:val="throwbtl-link-span7"/>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60">
    <w:name w:val="throwbtl-link-span8"/>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461">
    <w:name w:val="b-ent-section-action-edit6"/>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62">
    <w:name w:val="throwbtl-link-span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63">
    <w:name w:val="pic-handle1"/>
    <w:basedOn w:val="1"/>
    <w:qFormat/>
    <w:uiPriority w:val="0"/>
    <w:pPr>
      <w:widowControl/>
      <w:pBdr>
        <w:top w:val="single" w:color="FFFFFF" w:sz="4" w:space="0"/>
        <w:left w:val="single" w:color="FFFFFF" w:sz="4" w:space="0"/>
        <w:bottom w:val="single" w:color="FFFFFF" w:sz="4" w:space="0"/>
        <w:right w:val="single" w:color="FFFFFF" w:sz="4" w:space="0"/>
      </w:pBdr>
      <w:spacing w:before="20" w:after="100" w:afterAutospacing="1" w:line="0" w:lineRule="auto"/>
      <w:jc w:val="left"/>
    </w:pPr>
    <w:rPr>
      <w:rFonts w:ascii="宋体" w:hAnsi="宋体" w:eastAsia="宋体" w:cs="宋体"/>
      <w:vanish/>
      <w:kern w:val="0"/>
      <w:sz w:val="2"/>
      <w:szCs w:val="2"/>
    </w:rPr>
  </w:style>
  <w:style w:type="paragraph" w:customStyle="1" w:styleId="2464">
    <w:name w:val="pic-handle2"/>
    <w:basedOn w:val="1"/>
    <w:qFormat/>
    <w:uiPriority w:val="0"/>
    <w:pPr>
      <w:widowControl/>
      <w:pBdr>
        <w:top w:val="single" w:color="F6F6F6" w:sz="4" w:space="0"/>
        <w:left w:val="single" w:color="F6F6F6" w:sz="4" w:space="0"/>
        <w:bottom w:val="single" w:color="F6F6F6" w:sz="4" w:space="0"/>
        <w:right w:val="single" w:color="F6F6F6" w:sz="4" w:space="0"/>
      </w:pBdr>
      <w:spacing w:before="20" w:after="100" w:afterAutospacing="1" w:line="0" w:lineRule="auto"/>
      <w:jc w:val="left"/>
    </w:pPr>
    <w:rPr>
      <w:rFonts w:ascii="宋体" w:hAnsi="宋体" w:eastAsia="宋体" w:cs="宋体"/>
      <w:kern w:val="0"/>
      <w:sz w:val="2"/>
      <w:szCs w:val="2"/>
    </w:rPr>
  </w:style>
  <w:style w:type="paragraph" w:customStyle="1" w:styleId="2465">
    <w:name w:val="card-summary-p1"/>
    <w:basedOn w:val="1"/>
    <w:qFormat/>
    <w:uiPriority w:val="0"/>
    <w:pPr>
      <w:widowControl/>
      <w:spacing w:before="100" w:beforeAutospacing="1" w:after="100" w:afterAutospacing="1"/>
      <w:ind w:firstLine="480"/>
      <w:jc w:val="left"/>
    </w:pPr>
    <w:rPr>
      <w:rFonts w:ascii="宋体" w:hAnsi="宋体" w:eastAsia="宋体" w:cs="宋体"/>
      <w:kern w:val="0"/>
      <w:sz w:val="24"/>
      <w:szCs w:val="24"/>
    </w:rPr>
  </w:style>
  <w:style w:type="paragraph" w:customStyle="1" w:styleId="2466">
    <w:name w:val="pic2"/>
    <w:basedOn w:val="1"/>
    <w:qFormat/>
    <w:uiPriority w:val="0"/>
    <w:pPr>
      <w:widowControl/>
      <w:pBdr>
        <w:top w:val="single" w:color="E8E8E8" w:sz="4" w:space="2"/>
        <w:left w:val="single" w:color="E8E8E8" w:sz="4" w:space="2"/>
        <w:bottom w:val="single" w:color="E8E8E8" w:sz="4" w:space="2"/>
        <w:right w:val="single" w:color="E8E8E8" w:sz="4" w:space="2"/>
      </w:pBdr>
      <w:spacing w:before="20"/>
      <w:ind w:right="150"/>
      <w:jc w:val="center"/>
    </w:pPr>
    <w:rPr>
      <w:rFonts w:ascii="宋体" w:hAnsi="宋体" w:eastAsia="宋体" w:cs="宋体"/>
      <w:kern w:val="0"/>
      <w:sz w:val="12"/>
      <w:szCs w:val="12"/>
    </w:rPr>
  </w:style>
  <w:style w:type="paragraph" w:customStyle="1" w:styleId="2467">
    <w:name w:val="card-image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68">
    <w:name w:val="more-link1"/>
    <w:basedOn w:val="1"/>
    <w:qFormat/>
    <w:uiPriority w:val="0"/>
    <w:pPr>
      <w:widowControl/>
      <w:spacing w:before="100" w:after="100" w:afterAutospacing="1"/>
      <w:jc w:val="left"/>
    </w:pPr>
    <w:rPr>
      <w:rFonts w:ascii="宋体" w:hAnsi="宋体" w:eastAsia="宋体" w:cs="宋体"/>
      <w:kern w:val="0"/>
      <w:sz w:val="14"/>
      <w:szCs w:val="14"/>
    </w:rPr>
  </w:style>
  <w:style w:type="character" w:customStyle="1" w:styleId="2469">
    <w:name w:val="morelink-item1"/>
    <w:qFormat/>
    <w:uiPriority w:val="0"/>
    <w:rPr>
      <w:sz w:val="13"/>
      <w:szCs w:val="13"/>
    </w:rPr>
  </w:style>
  <w:style w:type="paragraph" w:customStyle="1" w:styleId="2470">
    <w:name w:val="headline-21"/>
    <w:basedOn w:val="1"/>
    <w:qFormat/>
    <w:uiPriority w:val="0"/>
    <w:pPr>
      <w:widowControl/>
      <w:spacing w:before="150" w:after="50" w:line="220" w:lineRule="atLeast"/>
      <w:jc w:val="left"/>
    </w:pPr>
    <w:rPr>
      <w:rFonts w:ascii="Arial" w:hAnsi="Arial" w:eastAsia="宋体" w:cs="Arial"/>
      <w:kern w:val="0"/>
      <w:sz w:val="16"/>
      <w:szCs w:val="16"/>
    </w:rPr>
  </w:style>
  <w:style w:type="paragraph" w:customStyle="1" w:styleId="2471">
    <w:name w:val="text_pic1"/>
    <w:basedOn w:val="1"/>
    <w:qFormat/>
    <w:uiPriority w:val="0"/>
    <w:pPr>
      <w:widowControl/>
      <w:pBdr>
        <w:top w:val="single" w:color="E8E8E8" w:sz="4" w:space="3"/>
        <w:left w:val="single" w:color="E8E8E8" w:sz="4" w:space="3"/>
        <w:bottom w:val="single" w:color="E8E8E8" w:sz="4" w:space="2"/>
        <w:right w:val="single" w:color="E8E8E8" w:sz="4" w:space="3"/>
      </w:pBdr>
      <w:shd w:val="clear" w:color="auto" w:fill="FAFAFA"/>
      <w:spacing w:before="50" w:after="50"/>
      <w:ind w:left="50" w:right="50"/>
      <w:jc w:val="center"/>
    </w:pPr>
    <w:rPr>
      <w:rFonts w:ascii="宋体" w:hAnsi="宋体" w:eastAsia="宋体" w:cs="宋体"/>
      <w:kern w:val="0"/>
      <w:sz w:val="24"/>
      <w:szCs w:val="24"/>
    </w:rPr>
  </w:style>
  <w:style w:type="paragraph" w:customStyle="1" w:styleId="2472">
    <w:name w:val="holder1"/>
    <w:basedOn w:val="1"/>
    <w:qFormat/>
    <w:uiPriority w:val="0"/>
    <w:pPr>
      <w:widowControl/>
      <w:pBdr>
        <w:bottom w:val="dashed" w:color="DDDDDD" w:sz="4" w:space="0"/>
      </w:pBdr>
      <w:spacing w:after="100" w:line="300" w:lineRule="atLeast"/>
      <w:ind w:left="40" w:right="40"/>
      <w:jc w:val="left"/>
    </w:pPr>
    <w:rPr>
      <w:rFonts w:ascii="宋体" w:hAnsi="宋体" w:eastAsia="宋体" w:cs="宋体"/>
      <w:b/>
      <w:bCs/>
      <w:kern w:val="0"/>
      <w:sz w:val="24"/>
      <w:szCs w:val="24"/>
    </w:rPr>
  </w:style>
  <w:style w:type="paragraph" w:customStyle="1" w:styleId="2473">
    <w:name w:val="holder21"/>
    <w:basedOn w:val="1"/>
    <w:qFormat/>
    <w:uiPriority w:val="0"/>
    <w:pPr>
      <w:widowControl/>
      <w:pBdr>
        <w:top w:val="single" w:color="DEDFE1" w:sz="2" w:space="0"/>
        <w:left w:val="single" w:color="DEDFE1" w:sz="4" w:space="0"/>
        <w:bottom w:val="single" w:color="DEDFE1" w:sz="4" w:space="10"/>
        <w:right w:val="single" w:color="DEDFE1" w:sz="4" w:space="30"/>
      </w:pBdr>
      <w:spacing w:after="100" w:line="300" w:lineRule="atLeast"/>
      <w:ind w:left="40" w:right="40"/>
      <w:jc w:val="left"/>
    </w:pPr>
    <w:rPr>
      <w:rFonts w:ascii="宋体" w:hAnsi="宋体" w:eastAsia="宋体" w:cs="宋体"/>
      <w:b/>
      <w:bCs/>
      <w:kern w:val="0"/>
      <w:sz w:val="24"/>
      <w:szCs w:val="24"/>
    </w:rPr>
  </w:style>
  <w:style w:type="paragraph" w:customStyle="1" w:styleId="2474">
    <w:name w:val="hide1"/>
    <w:basedOn w:val="1"/>
    <w:qFormat/>
    <w:uiPriority w:val="0"/>
    <w:pPr>
      <w:widowControl/>
      <w:pBdr>
        <w:bottom w:val="dashed" w:color="DDDDDD" w:sz="4" w:space="0"/>
      </w:pBdr>
      <w:spacing w:after="100" w:line="300" w:lineRule="atLeast"/>
      <w:ind w:left="40" w:right="40"/>
      <w:jc w:val="left"/>
    </w:pPr>
    <w:rPr>
      <w:rFonts w:ascii="宋体" w:hAnsi="宋体" w:eastAsia="宋体" w:cs="宋体"/>
      <w:b/>
      <w:bCs/>
      <w:vanish/>
      <w:kern w:val="0"/>
      <w:sz w:val="24"/>
      <w:szCs w:val="24"/>
    </w:rPr>
  </w:style>
  <w:style w:type="paragraph" w:customStyle="1" w:styleId="2475">
    <w:name w:val="hide2"/>
    <w:basedOn w:val="1"/>
    <w:qFormat/>
    <w:uiPriority w:val="0"/>
    <w:pPr>
      <w:widowControl/>
      <w:pBdr>
        <w:bottom w:val="dashed" w:color="DDDDDD" w:sz="4" w:space="0"/>
      </w:pBdr>
      <w:spacing w:after="100" w:line="300" w:lineRule="atLeast"/>
      <w:ind w:left="40" w:right="40"/>
      <w:jc w:val="left"/>
    </w:pPr>
    <w:rPr>
      <w:rFonts w:ascii="宋体" w:hAnsi="宋体" w:eastAsia="宋体" w:cs="宋体"/>
      <w:b/>
      <w:bCs/>
      <w:vanish/>
      <w:kern w:val="0"/>
      <w:sz w:val="24"/>
      <w:szCs w:val="24"/>
    </w:rPr>
  </w:style>
  <w:style w:type="paragraph" w:customStyle="1" w:styleId="2476">
    <w:name w:val="temp1"/>
    <w:basedOn w:val="1"/>
    <w:qFormat/>
    <w:uiPriority w:val="0"/>
    <w:pPr>
      <w:widowControl/>
      <w:pBdr>
        <w:bottom w:val="dashed" w:color="DDDDDD" w:sz="4" w:space="0"/>
      </w:pBdr>
      <w:spacing w:after="100" w:line="300" w:lineRule="atLeast"/>
      <w:ind w:left="40" w:right="40"/>
      <w:jc w:val="left"/>
    </w:pPr>
    <w:rPr>
      <w:rFonts w:ascii="宋体" w:hAnsi="宋体" w:eastAsia="宋体" w:cs="宋体"/>
      <w:b/>
      <w:bCs/>
      <w:kern w:val="0"/>
      <w:sz w:val="24"/>
      <w:szCs w:val="24"/>
    </w:rPr>
  </w:style>
  <w:style w:type="paragraph" w:customStyle="1" w:styleId="2477">
    <w:name w:val="bk-editable-lemma-btns1"/>
    <w:basedOn w:val="1"/>
    <w:qFormat/>
    <w:uiPriority w:val="0"/>
    <w:pPr>
      <w:widowControl/>
      <w:spacing w:before="100" w:beforeAutospacing="1" w:after="100" w:afterAutospacing="1" w:line="340" w:lineRule="atLeast"/>
      <w:jc w:val="left"/>
    </w:pPr>
    <w:rPr>
      <w:rFonts w:ascii="宋体" w:hAnsi="宋体" w:eastAsia="宋体" w:cs="宋体"/>
      <w:kern w:val="0"/>
      <w:sz w:val="24"/>
      <w:szCs w:val="24"/>
    </w:rPr>
  </w:style>
  <w:style w:type="paragraph" w:customStyle="1" w:styleId="2478">
    <w:name w:val="ref-url-text1"/>
    <w:basedOn w:val="1"/>
    <w:qFormat/>
    <w:uiPriority w:val="0"/>
    <w:pPr>
      <w:widowControl/>
      <w:spacing w:before="100" w:beforeAutospacing="1" w:after="100" w:afterAutospacing="1"/>
      <w:jc w:val="left"/>
    </w:pPr>
    <w:rPr>
      <w:rFonts w:ascii="宋体" w:hAnsi="宋体" w:eastAsia="宋体" w:cs="宋体"/>
      <w:kern w:val="0"/>
      <w:sz w:val="24"/>
      <w:szCs w:val="24"/>
      <w:u w:val="single"/>
    </w:rPr>
  </w:style>
  <w:style w:type="paragraph" w:customStyle="1" w:styleId="2479">
    <w:name w:val="r-index1"/>
    <w:basedOn w:val="1"/>
    <w:qFormat/>
    <w:uiPriority w:val="0"/>
    <w:pPr>
      <w:widowControl/>
      <w:shd w:val="clear" w:color="auto" w:fill="EEEEEE"/>
      <w:spacing w:before="100" w:beforeAutospacing="1" w:after="100" w:afterAutospacing="1" w:line="160" w:lineRule="atLeast"/>
      <w:jc w:val="right"/>
    </w:pPr>
    <w:rPr>
      <w:rFonts w:ascii="宋体" w:hAnsi="宋体" w:eastAsia="宋体" w:cs="宋体"/>
      <w:b/>
      <w:bCs/>
      <w:color w:val="999999"/>
      <w:kern w:val="0"/>
      <w:sz w:val="10"/>
      <w:szCs w:val="10"/>
    </w:rPr>
  </w:style>
  <w:style w:type="paragraph" w:customStyle="1" w:styleId="2480">
    <w:name w:val="ref-bd1"/>
    <w:basedOn w:val="1"/>
    <w:qFormat/>
    <w:uiPriority w:val="0"/>
    <w:pPr>
      <w:widowControl/>
      <w:spacing w:before="100" w:beforeAutospacing="1" w:after="100" w:afterAutospacing="1"/>
      <w:ind w:left="40"/>
      <w:jc w:val="left"/>
    </w:pPr>
    <w:rPr>
      <w:rFonts w:ascii="宋体" w:hAnsi="宋体" w:eastAsia="宋体" w:cs="宋体"/>
      <w:kern w:val="0"/>
      <w:sz w:val="24"/>
      <w:szCs w:val="24"/>
    </w:rPr>
  </w:style>
  <w:style w:type="paragraph" w:customStyle="1" w:styleId="2481">
    <w:name w:val="ref-index1"/>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482">
    <w:name w:val="refurl1"/>
    <w:basedOn w:val="1"/>
    <w:qFormat/>
    <w:uiPriority w:val="0"/>
    <w:pPr>
      <w:widowControl/>
      <w:spacing w:before="100" w:beforeAutospacing="1" w:after="100" w:afterAutospacing="1"/>
      <w:ind w:left="40"/>
      <w:jc w:val="left"/>
    </w:pPr>
    <w:rPr>
      <w:rFonts w:ascii="宋体" w:hAnsi="宋体" w:eastAsia="宋体" w:cs="宋体"/>
      <w:kern w:val="0"/>
      <w:sz w:val="24"/>
      <w:szCs w:val="24"/>
    </w:rPr>
  </w:style>
  <w:style w:type="paragraph" w:customStyle="1" w:styleId="2483">
    <w:name w:val="title6"/>
    <w:basedOn w:val="1"/>
    <w:qFormat/>
    <w:uiPriority w:val="0"/>
    <w:pPr>
      <w:widowControl/>
      <w:spacing w:before="100" w:beforeAutospacing="1" w:after="100" w:afterAutospacing="1" w:line="280" w:lineRule="atLeast"/>
      <w:jc w:val="left"/>
    </w:pPr>
    <w:rPr>
      <w:rFonts w:ascii="宋体" w:hAnsi="宋体" w:eastAsia="宋体" w:cs="宋体"/>
      <w:color w:val="676767"/>
      <w:kern w:val="0"/>
      <w:sz w:val="12"/>
      <w:szCs w:val="12"/>
    </w:rPr>
  </w:style>
  <w:style w:type="paragraph" w:customStyle="1" w:styleId="2484">
    <w:name w:val="mark-hie1"/>
    <w:basedOn w:val="1"/>
    <w:qFormat/>
    <w:uiPriority w:val="0"/>
    <w:pPr>
      <w:widowControl/>
      <w:spacing w:before="100" w:beforeAutospacing="1" w:after="100" w:afterAutospacing="1"/>
      <w:jc w:val="left"/>
    </w:pPr>
    <w:rPr>
      <w:rFonts w:ascii="宋体" w:hAnsi="宋体" w:eastAsia="宋体" w:cs="宋体"/>
      <w:color w:val="136EC2"/>
      <w:kern w:val="0"/>
      <w:sz w:val="24"/>
      <w:szCs w:val="24"/>
    </w:rPr>
  </w:style>
  <w:style w:type="paragraph" w:customStyle="1" w:styleId="2485">
    <w:name w:val="t_edit11"/>
    <w:basedOn w:val="1"/>
    <w:qFormat/>
    <w:uiPriority w:val="0"/>
    <w:pPr>
      <w:widowControl/>
      <w:spacing w:before="70"/>
      <w:ind w:right="50"/>
      <w:jc w:val="left"/>
    </w:pPr>
    <w:rPr>
      <w:rFonts w:ascii="Arial" w:hAnsi="Arial" w:eastAsia="宋体" w:cs="Arial"/>
      <w:b/>
      <w:bCs/>
      <w:kern w:val="0"/>
      <w:sz w:val="14"/>
      <w:szCs w:val="14"/>
    </w:rPr>
  </w:style>
  <w:style w:type="paragraph" w:customStyle="1" w:styleId="2486">
    <w:name w:val="t_edit21"/>
    <w:basedOn w:val="1"/>
    <w:qFormat/>
    <w:uiPriority w:val="0"/>
    <w:pPr>
      <w:widowControl/>
      <w:spacing w:before="80"/>
      <w:ind w:right="50"/>
      <w:jc w:val="left"/>
    </w:pPr>
    <w:rPr>
      <w:rFonts w:ascii="Arial" w:hAnsi="Arial" w:eastAsia="宋体" w:cs="Arial"/>
      <w:b/>
      <w:bCs/>
      <w:kern w:val="0"/>
      <w:sz w:val="14"/>
      <w:szCs w:val="14"/>
    </w:rPr>
  </w:style>
  <w:style w:type="paragraph" w:customStyle="1" w:styleId="2487">
    <w:name w:val="t_polysemy1"/>
    <w:basedOn w:val="1"/>
    <w:qFormat/>
    <w:uiPriority w:val="0"/>
    <w:pPr>
      <w:widowControl/>
      <w:spacing w:before="80"/>
      <w:ind w:right="120"/>
      <w:jc w:val="left"/>
    </w:pPr>
    <w:rPr>
      <w:rFonts w:ascii="Arial" w:hAnsi="Arial" w:eastAsia="宋体" w:cs="Arial"/>
      <w:b/>
      <w:bCs/>
      <w:kern w:val="0"/>
      <w:sz w:val="14"/>
      <w:szCs w:val="14"/>
    </w:rPr>
  </w:style>
  <w:style w:type="paragraph" w:customStyle="1" w:styleId="2488">
    <w:name w:val="add1"/>
    <w:basedOn w:val="1"/>
    <w:qFormat/>
    <w:uiPriority w:val="0"/>
    <w:pPr>
      <w:widowControl/>
      <w:jc w:val="left"/>
    </w:pPr>
    <w:rPr>
      <w:rFonts w:ascii="宋体" w:hAnsi="宋体" w:eastAsia="宋体" w:cs="宋体"/>
      <w:color w:val="3366CC"/>
      <w:kern w:val="0"/>
      <w:sz w:val="24"/>
      <w:szCs w:val="24"/>
    </w:rPr>
  </w:style>
  <w:style w:type="paragraph" w:customStyle="1" w:styleId="2489">
    <w:name w:val="edit1"/>
    <w:basedOn w:val="1"/>
    <w:qFormat/>
    <w:uiPriority w:val="0"/>
    <w:pPr>
      <w:widowControl/>
      <w:ind w:left="50" w:right="50"/>
      <w:jc w:val="left"/>
    </w:pPr>
    <w:rPr>
      <w:rFonts w:ascii="宋体" w:hAnsi="宋体" w:eastAsia="宋体" w:cs="宋体"/>
      <w:b/>
      <w:bCs/>
      <w:kern w:val="0"/>
      <w:sz w:val="14"/>
      <w:szCs w:val="14"/>
    </w:rPr>
  </w:style>
  <w:style w:type="paragraph" w:customStyle="1" w:styleId="2490">
    <w:name w:val="related_edit7"/>
    <w:basedOn w:val="1"/>
    <w:qFormat/>
    <w:uiPriority w:val="0"/>
    <w:pPr>
      <w:widowControl/>
      <w:spacing w:before="100" w:beforeAutospacing="1" w:after="100" w:afterAutospacing="1" w:line="140" w:lineRule="atLeast"/>
      <w:jc w:val="left"/>
    </w:pPr>
    <w:rPr>
      <w:rFonts w:ascii="宋体" w:hAnsi="宋体" w:eastAsia="宋体" w:cs="宋体"/>
      <w:kern w:val="0"/>
      <w:sz w:val="12"/>
      <w:szCs w:val="12"/>
    </w:rPr>
  </w:style>
  <w:style w:type="paragraph" w:customStyle="1" w:styleId="2491">
    <w:name w:val="usertitle1"/>
    <w:basedOn w:val="1"/>
    <w:qFormat/>
    <w:uiPriority w:val="0"/>
    <w:pPr>
      <w:widowControl/>
      <w:spacing w:after="100" w:afterAutospacing="1"/>
      <w:jc w:val="left"/>
    </w:pPr>
    <w:rPr>
      <w:rFonts w:ascii="宋体" w:hAnsi="宋体" w:eastAsia="宋体" w:cs="宋体"/>
      <w:kern w:val="0"/>
      <w:sz w:val="24"/>
      <w:szCs w:val="24"/>
    </w:rPr>
  </w:style>
  <w:style w:type="paragraph" w:customStyle="1" w:styleId="2492">
    <w:name w:val="contri-type1"/>
    <w:basedOn w:val="1"/>
    <w:qFormat/>
    <w:uiPriority w:val="0"/>
    <w:pPr>
      <w:widowControl/>
      <w:spacing w:before="100" w:beforeAutospacing="1" w:after="100" w:afterAutospacing="1" w:line="250" w:lineRule="atLeast"/>
      <w:jc w:val="left"/>
    </w:pPr>
    <w:rPr>
      <w:rFonts w:ascii="宋体" w:hAnsi="宋体" w:eastAsia="宋体" w:cs="宋体"/>
      <w:kern w:val="0"/>
      <w:sz w:val="24"/>
      <w:szCs w:val="24"/>
    </w:rPr>
  </w:style>
  <w:style w:type="paragraph" w:customStyle="1" w:styleId="2493">
    <w:name w:val="edit_it1"/>
    <w:basedOn w:val="1"/>
    <w:qFormat/>
    <w:uiPriority w:val="0"/>
    <w:pPr>
      <w:widowControl/>
      <w:spacing w:before="50" w:line="180" w:lineRule="atLeast"/>
      <w:ind w:right="80"/>
      <w:jc w:val="left"/>
    </w:pPr>
    <w:rPr>
      <w:rFonts w:ascii="宋体" w:hAnsi="宋体" w:eastAsia="宋体" w:cs="宋体"/>
      <w:kern w:val="0"/>
      <w:sz w:val="12"/>
      <w:szCs w:val="12"/>
    </w:rPr>
  </w:style>
  <w:style w:type="paragraph" w:customStyle="1" w:styleId="2494">
    <w:name w:val="more_right1"/>
    <w:basedOn w:val="1"/>
    <w:qFormat/>
    <w:uiPriority w:val="0"/>
    <w:pPr>
      <w:widowControl/>
      <w:spacing w:before="100" w:beforeAutospacing="1" w:after="100" w:afterAutospacing="1" w:line="180" w:lineRule="atLeast"/>
      <w:jc w:val="left"/>
    </w:pPr>
    <w:rPr>
      <w:rFonts w:ascii="宋体" w:hAnsi="宋体" w:eastAsia="宋体" w:cs="宋体"/>
      <w:kern w:val="0"/>
      <w:sz w:val="24"/>
      <w:szCs w:val="24"/>
    </w:rPr>
  </w:style>
  <w:style w:type="paragraph" w:customStyle="1" w:styleId="2495">
    <w:name w:val="box2-inner1"/>
    <w:basedOn w:val="1"/>
    <w:qFormat/>
    <w:uiPriority w:val="0"/>
    <w:pPr>
      <w:widowControl/>
      <w:pBdr>
        <w:top w:val="single" w:color="CCE0EE" w:sz="4" w:space="3"/>
        <w:left w:val="single" w:color="CCE0EE" w:sz="4" w:space="6"/>
        <w:bottom w:val="single" w:color="CCE0EE" w:sz="4" w:space="6"/>
        <w:right w:val="single" w:color="CCE0EE" w:sz="4" w:space="3"/>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496">
    <w:name w:val="extinfo10"/>
    <w:basedOn w:val="1"/>
    <w:qFormat/>
    <w:uiPriority w:val="0"/>
    <w:pPr>
      <w:widowControl/>
      <w:spacing w:before="50"/>
      <w:jc w:val="left"/>
    </w:pPr>
    <w:rPr>
      <w:rFonts w:ascii="宋体" w:hAnsi="宋体" w:eastAsia="宋体" w:cs="宋体"/>
      <w:kern w:val="0"/>
      <w:sz w:val="12"/>
      <w:szCs w:val="12"/>
    </w:rPr>
  </w:style>
  <w:style w:type="paragraph" w:customStyle="1" w:styleId="2497">
    <w:name w:val="newbie1"/>
    <w:basedOn w:val="1"/>
    <w:qFormat/>
    <w:uiPriority w:val="0"/>
    <w:pPr>
      <w:widowControl/>
      <w:spacing w:before="100" w:beforeAutospacing="1" w:after="100" w:afterAutospacing="1" w:line="160" w:lineRule="atLeast"/>
      <w:ind w:hanging="23760"/>
      <w:jc w:val="left"/>
    </w:pPr>
    <w:rPr>
      <w:rFonts w:ascii="宋体" w:hAnsi="宋体" w:eastAsia="宋体" w:cs="宋体"/>
      <w:kern w:val="0"/>
      <w:sz w:val="24"/>
      <w:szCs w:val="24"/>
    </w:rPr>
  </w:style>
  <w:style w:type="paragraph" w:customStyle="1" w:styleId="2498">
    <w:name w:val="setname1"/>
    <w:basedOn w:val="1"/>
    <w:qFormat/>
    <w:uiPriority w:val="0"/>
    <w:pPr>
      <w:widowControl/>
      <w:spacing w:before="100" w:beforeAutospacing="1" w:after="100" w:afterAutospacing="1"/>
      <w:ind w:left="80"/>
      <w:jc w:val="left"/>
    </w:pPr>
    <w:rPr>
      <w:rFonts w:ascii="宋体" w:hAnsi="宋体" w:eastAsia="宋体" w:cs="宋体"/>
      <w:kern w:val="0"/>
      <w:sz w:val="24"/>
      <w:szCs w:val="24"/>
    </w:rPr>
  </w:style>
  <w:style w:type="paragraph" w:customStyle="1" w:styleId="2499">
    <w:name w:val="blink1"/>
    <w:basedOn w:val="1"/>
    <w:qFormat/>
    <w:uiPriority w:val="0"/>
    <w:pPr>
      <w:widowControl/>
      <w:spacing w:before="100" w:beforeAutospacing="1" w:after="100" w:afterAutospacing="1"/>
      <w:jc w:val="left"/>
    </w:pPr>
    <w:rPr>
      <w:rFonts w:ascii="宋体" w:hAnsi="宋体" w:eastAsia="宋体" w:cs="宋体"/>
      <w:color w:val="333333"/>
      <w:kern w:val="0"/>
      <w:sz w:val="24"/>
      <w:szCs w:val="24"/>
    </w:rPr>
  </w:style>
  <w:style w:type="paragraph" w:customStyle="1" w:styleId="2500">
    <w:name w:val="impt-word1"/>
    <w:basedOn w:val="1"/>
    <w:qFormat/>
    <w:uiPriority w:val="0"/>
    <w:pPr>
      <w:widowControl/>
      <w:wordWrap w:val="0"/>
      <w:spacing w:before="100" w:beforeAutospacing="1" w:after="100" w:afterAutospacing="1"/>
      <w:jc w:val="left"/>
    </w:pPr>
    <w:rPr>
      <w:rFonts w:ascii="宋体" w:hAnsi="宋体" w:eastAsia="宋体" w:cs="宋体"/>
      <w:color w:val="FF7700"/>
      <w:kern w:val="0"/>
      <w:sz w:val="24"/>
      <w:szCs w:val="24"/>
    </w:rPr>
  </w:style>
  <w:style w:type="paragraph" w:customStyle="1" w:styleId="2501">
    <w:name w:val="piece1"/>
    <w:basedOn w:val="1"/>
    <w:qFormat/>
    <w:uiPriority w:val="0"/>
    <w:pPr>
      <w:widowControl/>
      <w:pBdr>
        <w:bottom w:val="dotted" w:color="B8D6E6" w:sz="4" w:space="0"/>
      </w:pBdr>
      <w:spacing w:before="100" w:beforeAutospacing="1" w:after="100" w:afterAutospacing="1"/>
      <w:jc w:val="left"/>
    </w:pPr>
    <w:rPr>
      <w:rFonts w:ascii="宋体" w:hAnsi="宋体" w:eastAsia="宋体" w:cs="宋体"/>
      <w:kern w:val="0"/>
      <w:sz w:val="24"/>
      <w:szCs w:val="24"/>
    </w:rPr>
  </w:style>
  <w:style w:type="paragraph" w:customStyle="1" w:styleId="2502">
    <w:name w:val="mr81"/>
    <w:basedOn w:val="1"/>
    <w:qFormat/>
    <w:uiPriority w:val="0"/>
    <w:pPr>
      <w:widowControl/>
      <w:spacing w:before="100" w:beforeAutospacing="1" w:after="100" w:afterAutospacing="1"/>
      <w:ind w:right="80"/>
      <w:jc w:val="left"/>
    </w:pPr>
    <w:rPr>
      <w:rFonts w:ascii="宋体" w:hAnsi="宋体" w:eastAsia="宋体" w:cs="宋体"/>
      <w:kern w:val="0"/>
      <w:sz w:val="24"/>
      <w:szCs w:val="24"/>
    </w:rPr>
  </w:style>
  <w:style w:type="paragraph" w:customStyle="1" w:styleId="2503">
    <w:name w:val="mr41"/>
    <w:basedOn w:val="1"/>
    <w:qFormat/>
    <w:uiPriority w:val="0"/>
    <w:pPr>
      <w:widowControl/>
      <w:spacing w:before="100" w:beforeAutospacing="1" w:after="100" w:afterAutospacing="1"/>
      <w:ind w:right="40"/>
      <w:jc w:val="left"/>
    </w:pPr>
    <w:rPr>
      <w:rFonts w:ascii="宋体" w:hAnsi="宋体" w:eastAsia="宋体" w:cs="宋体"/>
      <w:kern w:val="0"/>
      <w:sz w:val="24"/>
      <w:szCs w:val="24"/>
    </w:rPr>
  </w:style>
  <w:style w:type="paragraph" w:customStyle="1" w:styleId="2504">
    <w:name w:val="mb101"/>
    <w:basedOn w:val="1"/>
    <w:qFormat/>
    <w:uiPriority w:val="0"/>
    <w:pPr>
      <w:widowControl/>
      <w:spacing w:before="100" w:beforeAutospacing="1" w:after="100"/>
      <w:jc w:val="left"/>
    </w:pPr>
    <w:rPr>
      <w:rFonts w:ascii="宋体" w:hAnsi="宋体" w:eastAsia="宋体" w:cs="宋体"/>
      <w:kern w:val="0"/>
      <w:sz w:val="24"/>
      <w:szCs w:val="24"/>
    </w:rPr>
  </w:style>
  <w:style w:type="paragraph" w:customStyle="1" w:styleId="2505">
    <w:name w:val="mb151"/>
    <w:basedOn w:val="1"/>
    <w:qFormat/>
    <w:uiPriority w:val="0"/>
    <w:pPr>
      <w:widowControl/>
      <w:spacing w:before="100" w:beforeAutospacing="1" w:after="150"/>
      <w:jc w:val="left"/>
    </w:pPr>
    <w:rPr>
      <w:rFonts w:ascii="宋体" w:hAnsi="宋体" w:eastAsia="宋体" w:cs="宋体"/>
      <w:kern w:val="0"/>
      <w:sz w:val="24"/>
      <w:szCs w:val="24"/>
    </w:rPr>
  </w:style>
  <w:style w:type="paragraph" w:customStyle="1" w:styleId="2506">
    <w:name w:val="mlr41"/>
    <w:basedOn w:val="1"/>
    <w:qFormat/>
    <w:uiPriority w:val="0"/>
    <w:pPr>
      <w:widowControl/>
      <w:ind w:left="40" w:right="40"/>
      <w:jc w:val="left"/>
    </w:pPr>
    <w:rPr>
      <w:rFonts w:ascii="宋体" w:hAnsi="宋体" w:eastAsia="宋体" w:cs="宋体"/>
      <w:kern w:val="0"/>
      <w:sz w:val="24"/>
      <w:szCs w:val="24"/>
    </w:rPr>
  </w:style>
  <w:style w:type="paragraph" w:customStyle="1" w:styleId="2507">
    <w:name w:val="vm1"/>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2508">
    <w:name w:val="title7"/>
    <w:basedOn w:val="1"/>
    <w:qFormat/>
    <w:uiPriority w:val="0"/>
    <w:pPr>
      <w:widowControl/>
      <w:spacing w:before="100" w:beforeAutospacing="1" w:after="100" w:afterAutospacing="1"/>
      <w:jc w:val="left"/>
    </w:pPr>
    <w:rPr>
      <w:rFonts w:ascii="宋体" w:hAnsi="宋体" w:eastAsia="宋体" w:cs="宋体"/>
      <w:kern w:val="0"/>
      <w:sz w:val="14"/>
      <w:szCs w:val="14"/>
    </w:rPr>
  </w:style>
  <w:style w:type="paragraph" w:customStyle="1" w:styleId="2509">
    <w:name w:val="icon-hotword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10">
    <w:name w:val="icon-lemma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11">
    <w:name w:val="icon-common-task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12">
    <w:name w:val="goto1"/>
    <w:basedOn w:val="1"/>
    <w:qFormat/>
    <w:uiPriority w:val="0"/>
    <w:pPr>
      <w:widowControl/>
      <w:spacing w:before="100" w:beforeAutospacing="1" w:after="100" w:afterAutospacing="1"/>
      <w:ind w:firstLine="30000"/>
      <w:jc w:val="left"/>
      <w:textAlignment w:val="center"/>
    </w:pPr>
    <w:rPr>
      <w:rFonts w:ascii="宋体" w:hAnsi="宋体" w:eastAsia="宋体" w:cs="宋体"/>
      <w:kern w:val="0"/>
      <w:sz w:val="24"/>
      <w:szCs w:val="24"/>
    </w:rPr>
  </w:style>
  <w:style w:type="paragraph" w:customStyle="1" w:styleId="2513">
    <w:name w:val="icon-growup-task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14">
    <w:name w:val="icon-wealth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15">
    <w:name w:val="gotouc-wrap1"/>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2516">
    <w:name w:val="gotouc1"/>
    <w:basedOn w:val="1"/>
    <w:qFormat/>
    <w:uiPriority w:val="0"/>
    <w:pPr>
      <w:widowControl/>
      <w:spacing w:line="300" w:lineRule="atLeast"/>
      <w:ind w:firstLine="200"/>
      <w:jc w:val="left"/>
    </w:pPr>
    <w:rPr>
      <w:rFonts w:ascii="宋体" w:hAnsi="宋体" w:eastAsia="宋体" w:cs="宋体"/>
      <w:kern w:val="0"/>
      <w:sz w:val="14"/>
      <w:szCs w:val="14"/>
    </w:rPr>
  </w:style>
  <w:style w:type="paragraph" w:customStyle="1" w:styleId="2517">
    <w:name w:val="act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18">
    <w:name w:val="progressbar1"/>
    <w:basedOn w:val="1"/>
    <w:qFormat/>
    <w:uiPriority w:val="0"/>
    <w:pPr>
      <w:widowControl/>
      <w:spacing w:before="30" w:after="100" w:afterAutospacing="1"/>
      <w:jc w:val="left"/>
    </w:pPr>
    <w:rPr>
      <w:rFonts w:ascii="宋体" w:hAnsi="宋体" w:eastAsia="宋体" w:cs="宋体"/>
      <w:kern w:val="0"/>
      <w:sz w:val="24"/>
      <w:szCs w:val="24"/>
    </w:rPr>
  </w:style>
  <w:style w:type="paragraph" w:customStyle="1" w:styleId="2519">
    <w:name w:val="expert-title1"/>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520">
    <w:name w:val="i2"/>
    <w:basedOn w:val="1"/>
    <w:qFormat/>
    <w:uiPriority w:val="0"/>
    <w:pPr>
      <w:widowControl/>
      <w:spacing w:before="100" w:beforeAutospacing="1" w:after="100" w:afterAutospacing="1"/>
      <w:ind w:right="30"/>
      <w:jc w:val="left"/>
    </w:pPr>
    <w:rPr>
      <w:rFonts w:ascii="宋体" w:hAnsi="宋体" w:eastAsia="宋体" w:cs="宋体"/>
      <w:kern w:val="0"/>
      <w:sz w:val="24"/>
      <w:szCs w:val="24"/>
    </w:rPr>
  </w:style>
  <w:style w:type="paragraph" w:customStyle="1" w:styleId="2521">
    <w:name w:val="bubblearrow1"/>
    <w:basedOn w:val="1"/>
    <w:qFormat/>
    <w:uiPriority w:val="0"/>
    <w:pPr>
      <w:widowControl/>
      <w:spacing w:before="100" w:beforeAutospacing="1" w:after="100" w:afterAutospacing="1"/>
      <w:ind w:left="-50"/>
      <w:jc w:val="left"/>
    </w:pPr>
    <w:rPr>
      <w:rFonts w:ascii="宋体" w:hAnsi="宋体" w:eastAsia="宋体" w:cs="宋体"/>
      <w:kern w:val="0"/>
      <w:sz w:val="24"/>
      <w:szCs w:val="24"/>
    </w:rPr>
  </w:style>
  <w:style w:type="paragraph" w:customStyle="1" w:styleId="2522">
    <w:name w:val="bubblearrow2"/>
    <w:basedOn w:val="1"/>
    <w:qFormat/>
    <w:uiPriority w:val="0"/>
    <w:pPr>
      <w:widowControl/>
      <w:spacing w:before="100" w:beforeAutospacing="1" w:after="100" w:afterAutospacing="1"/>
      <w:ind w:left="-50"/>
      <w:jc w:val="left"/>
    </w:pPr>
    <w:rPr>
      <w:rFonts w:ascii="宋体" w:hAnsi="宋体" w:eastAsia="宋体" w:cs="宋体"/>
      <w:kern w:val="0"/>
      <w:sz w:val="24"/>
      <w:szCs w:val="24"/>
    </w:rPr>
  </w:style>
  <w:style w:type="paragraph" w:customStyle="1" w:styleId="2523">
    <w:name w:val="headline-content1"/>
    <w:basedOn w:val="1"/>
    <w:qFormat/>
    <w:uiPriority w:val="0"/>
    <w:pPr>
      <w:widowControl/>
      <w:spacing w:before="100" w:beforeAutospacing="1" w:after="100" w:afterAutospacing="1"/>
      <w:jc w:val="left"/>
    </w:pPr>
    <w:rPr>
      <w:rFonts w:ascii="宋体" w:hAnsi="宋体" w:eastAsia="宋体" w:cs="宋体"/>
      <w:kern w:val="0"/>
      <w:sz w:val="19"/>
      <w:szCs w:val="19"/>
    </w:rPr>
  </w:style>
  <w:style w:type="paragraph" w:customStyle="1" w:styleId="2524">
    <w:name w:val="headline-index1"/>
    <w:basedOn w:val="1"/>
    <w:qFormat/>
    <w:uiPriority w:val="0"/>
    <w:pPr>
      <w:widowControl/>
      <w:spacing w:before="100" w:beforeAutospacing="1" w:after="100" w:afterAutospacing="1"/>
      <w:ind w:right="80"/>
      <w:jc w:val="left"/>
    </w:pPr>
    <w:rPr>
      <w:rFonts w:ascii="宋体" w:hAnsi="宋体" w:eastAsia="宋体" w:cs="宋体"/>
      <w:kern w:val="0"/>
      <w:sz w:val="24"/>
      <w:szCs w:val="24"/>
    </w:rPr>
  </w:style>
  <w:style w:type="paragraph" w:customStyle="1" w:styleId="2525">
    <w:name w:val="sublist-span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26">
    <w:name w:val="sublist-span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527">
    <w:name w:val="b-btn-11"/>
    <w:basedOn w:val="1"/>
    <w:qFormat/>
    <w:uiPriority w:val="0"/>
    <w:pPr>
      <w:widowControl/>
      <w:ind w:left="50" w:right="50"/>
      <w:jc w:val="left"/>
    </w:pPr>
    <w:rPr>
      <w:rFonts w:ascii="宋体" w:hAnsi="宋体" w:eastAsia="宋体" w:cs="宋体"/>
      <w:kern w:val="0"/>
      <w:sz w:val="24"/>
      <w:szCs w:val="24"/>
    </w:rPr>
  </w:style>
  <w:style w:type="paragraph" w:customStyle="1" w:styleId="2528">
    <w:name w:val="b-ent-section-action-toggle1"/>
    <w:basedOn w:val="1"/>
    <w:qFormat/>
    <w:uiPriority w:val="0"/>
    <w:pPr>
      <w:widowControl/>
      <w:spacing w:before="100" w:beforeAutospacing="1" w:after="100" w:afterAutospacing="1"/>
      <w:ind w:left="20"/>
      <w:jc w:val="left"/>
    </w:pPr>
    <w:rPr>
      <w:rFonts w:ascii="宋体" w:hAnsi="宋体" w:eastAsia="宋体" w:cs="宋体"/>
      <w:kern w:val="0"/>
      <w:sz w:val="24"/>
      <w:szCs w:val="24"/>
    </w:rPr>
  </w:style>
  <w:style w:type="paragraph" w:customStyle="1" w:styleId="2529">
    <w:name w:val="dir-holder1"/>
    <w:basedOn w:val="1"/>
    <w:qFormat/>
    <w:uiPriority w:val="0"/>
    <w:pPr>
      <w:widowControl/>
      <w:spacing w:before="100" w:beforeAutospacing="1" w:after="100" w:afterAutospacing="1" w:line="80" w:lineRule="atLeast"/>
      <w:jc w:val="left"/>
    </w:pPr>
    <w:rPr>
      <w:rFonts w:ascii="宋体" w:hAnsi="宋体" w:eastAsia="宋体" w:cs="宋体"/>
      <w:kern w:val="0"/>
      <w:sz w:val="2"/>
      <w:szCs w:val="2"/>
    </w:rPr>
  </w:style>
  <w:style w:type="paragraph" w:customStyle="1" w:styleId="2530">
    <w:name w:val="fldset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31">
    <w:name w:val="b-h4-31"/>
    <w:basedOn w:val="1"/>
    <w:qFormat/>
    <w:uiPriority w:val="0"/>
    <w:pPr>
      <w:widowControl/>
      <w:spacing w:before="100" w:beforeAutospacing="1" w:after="100" w:afterAutospacing="1"/>
      <w:ind w:firstLine="200"/>
      <w:jc w:val="left"/>
    </w:pPr>
    <w:rPr>
      <w:rFonts w:ascii="宋体" w:hAnsi="宋体" w:eastAsia="宋体" w:cs="宋体"/>
      <w:b/>
      <w:bCs/>
      <w:kern w:val="0"/>
      <w:sz w:val="14"/>
      <w:szCs w:val="14"/>
    </w:rPr>
  </w:style>
  <w:style w:type="paragraph" w:customStyle="1" w:styleId="2532">
    <w:name w:val="command1"/>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2533">
    <w:name w:val="small1"/>
    <w:basedOn w:val="1"/>
    <w:qFormat/>
    <w:uiPriority w:val="0"/>
    <w:pPr>
      <w:widowControl/>
      <w:spacing w:before="100" w:after="100" w:afterAutospacing="1"/>
      <w:jc w:val="left"/>
    </w:pPr>
    <w:rPr>
      <w:rFonts w:ascii="宋体" w:hAnsi="宋体" w:eastAsia="宋体" w:cs="宋体"/>
      <w:kern w:val="0"/>
      <w:sz w:val="24"/>
      <w:szCs w:val="24"/>
    </w:rPr>
  </w:style>
  <w:style w:type="paragraph" w:customStyle="1" w:styleId="2534">
    <w:name w:val="open-tag1"/>
    <w:basedOn w:val="1"/>
    <w:qFormat/>
    <w:uiPriority w:val="0"/>
    <w:pPr>
      <w:widowControl/>
      <w:pBdr>
        <w:top w:val="single" w:color="CCE2EF" w:sz="4" w:space="1"/>
        <w:left w:val="single" w:color="CCE2EF" w:sz="4" w:space="2"/>
        <w:bottom w:val="single" w:color="CCE2EF" w:sz="4" w:space="1"/>
        <w:right w:val="single" w:color="CCE2EF" w:sz="4" w:space="2"/>
      </w:pBdr>
      <w:shd w:val="clear" w:color="auto" w:fill="F4FDFF"/>
      <w:spacing w:before="100" w:beforeAutospacing="1" w:after="100" w:afterAutospacing="1"/>
      <w:ind w:right="20"/>
      <w:jc w:val="left"/>
    </w:pPr>
    <w:rPr>
      <w:rFonts w:ascii="宋体" w:hAnsi="宋体" w:eastAsia="宋体" w:cs="宋体"/>
      <w:kern w:val="0"/>
      <w:sz w:val="24"/>
      <w:szCs w:val="24"/>
    </w:rPr>
  </w:style>
  <w:style w:type="paragraph" w:customStyle="1" w:styleId="2535">
    <w:name w:val="para1"/>
    <w:basedOn w:val="1"/>
    <w:uiPriority w:val="0"/>
    <w:pPr>
      <w:widowControl/>
      <w:spacing w:before="100" w:beforeAutospacing="1" w:after="140"/>
      <w:ind w:firstLine="300"/>
      <w:jc w:val="left"/>
    </w:pPr>
    <w:rPr>
      <w:rFonts w:ascii="宋体" w:hAnsi="宋体" w:eastAsia="宋体" w:cs="宋体"/>
      <w:kern w:val="0"/>
      <w:sz w:val="24"/>
      <w:szCs w:val="24"/>
    </w:rPr>
  </w:style>
  <w:style w:type="paragraph" w:customStyle="1" w:styleId="2536">
    <w:name w:val="parasmall1"/>
    <w:basedOn w:val="1"/>
    <w:uiPriority w:val="0"/>
    <w:pPr>
      <w:widowControl/>
      <w:spacing w:before="100" w:beforeAutospacing="1"/>
      <w:ind w:firstLine="300"/>
      <w:jc w:val="left"/>
    </w:pPr>
    <w:rPr>
      <w:rFonts w:ascii="宋体" w:hAnsi="宋体" w:eastAsia="宋体" w:cs="宋体"/>
      <w:kern w:val="0"/>
      <w:sz w:val="24"/>
      <w:szCs w:val="24"/>
    </w:rPr>
  </w:style>
  <w:style w:type="paragraph" w:customStyle="1" w:styleId="2537">
    <w:name w:val="para2"/>
    <w:basedOn w:val="1"/>
    <w:uiPriority w:val="0"/>
    <w:pPr>
      <w:widowControl/>
      <w:spacing w:before="100" w:beforeAutospacing="1"/>
      <w:jc w:val="left"/>
    </w:pPr>
    <w:rPr>
      <w:rFonts w:ascii="宋体" w:hAnsi="宋体" w:eastAsia="宋体" w:cs="宋体"/>
      <w:kern w:val="0"/>
      <w:sz w:val="24"/>
      <w:szCs w:val="24"/>
    </w:rPr>
  </w:style>
  <w:style w:type="paragraph" w:customStyle="1" w:styleId="2538">
    <w:name w:val="para3"/>
    <w:basedOn w:val="1"/>
    <w:uiPriority w:val="0"/>
    <w:pPr>
      <w:widowControl/>
      <w:jc w:val="left"/>
    </w:pPr>
    <w:rPr>
      <w:rFonts w:ascii="宋体" w:hAnsi="宋体" w:eastAsia="宋体" w:cs="宋体"/>
      <w:kern w:val="0"/>
      <w:sz w:val="24"/>
      <w:szCs w:val="24"/>
    </w:rPr>
  </w:style>
  <w:style w:type="paragraph" w:customStyle="1" w:styleId="2539">
    <w:name w:val="img-link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40">
    <w:name w:val="title8"/>
    <w:basedOn w:val="1"/>
    <w:uiPriority w:val="0"/>
    <w:pPr>
      <w:widowControl/>
      <w:spacing w:before="100" w:beforeAutospacing="1" w:after="100" w:afterAutospacing="1"/>
      <w:jc w:val="left"/>
    </w:pPr>
    <w:rPr>
      <w:rFonts w:ascii="宋体" w:hAnsi="宋体" w:eastAsia="宋体" w:cs="宋体"/>
      <w:b/>
      <w:bCs/>
      <w:kern w:val="0"/>
      <w:sz w:val="14"/>
      <w:szCs w:val="14"/>
    </w:rPr>
  </w:style>
  <w:style w:type="paragraph" w:customStyle="1" w:styleId="2541">
    <w:name w:val="content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42">
    <w:name w:val="desc6"/>
    <w:basedOn w:val="1"/>
    <w:uiPriority w:val="0"/>
    <w:pPr>
      <w:widowControl/>
      <w:spacing w:before="100" w:beforeAutospacing="1" w:after="100" w:afterAutospacing="1"/>
      <w:ind w:left="100"/>
      <w:jc w:val="left"/>
    </w:pPr>
    <w:rPr>
      <w:rFonts w:ascii="宋体" w:hAnsi="宋体" w:eastAsia="宋体" w:cs="宋体"/>
      <w:kern w:val="0"/>
      <w:sz w:val="12"/>
      <w:szCs w:val="12"/>
    </w:rPr>
  </w:style>
  <w:style w:type="paragraph" w:customStyle="1" w:styleId="2543">
    <w:name w:val="list1"/>
    <w:basedOn w:val="1"/>
    <w:uiPriority w:val="0"/>
    <w:pPr>
      <w:widowControl/>
      <w:shd w:val="clear" w:color="auto" w:fill="F2F5F7"/>
      <w:spacing w:before="10" w:after="100" w:afterAutospacing="1"/>
      <w:jc w:val="left"/>
    </w:pPr>
    <w:rPr>
      <w:rFonts w:ascii="宋体" w:hAnsi="宋体" w:eastAsia="宋体" w:cs="宋体"/>
      <w:color w:val="B6BABF"/>
      <w:kern w:val="0"/>
      <w:sz w:val="24"/>
      <w:szCs w:val="24"/>
    </w:rPr>
  </w:style>
  <w:style w:type="paragraph" w:customStyle="1" w:styleId="2544">
    <w:name w:val="img-border2"/>
    <w:basedOn w:val="1"/>
    <w:uiPriority w:val="0"/>
    <w:pPr>
      <w:widowControl/>
      <w:spacing w:after="100" w:afterAutospacing="1"/>
      <w:jc w:val="left"/>
    </w:pPr>
    <w:rPr>
      <w:rFonts w:ascii="宋体" w:hAnsi="宋体" w:eastAsia="宋体" w:cs="宋体"/>
      <w:kern w:val="0"/>
      <w:sz w:val="24"/>
      <w:szCs w:val="24"/>
    </w:rPr>
  </w:style>
  <w:style w:type="paragraph" w:customStyle="1" w:styleId="2545">
    <w:name w:val="describetips-left-content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46">
    <w:name w:val="describetips-dot1"/>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2547">
    <w:name w:val="ipad-hidden1"/>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548">
    <w:name w:val="what1"/>
    <w:basedOn w:val="1"/>
    <w:uiPriority w:val="0"/>
    <w:pPr>
      <w:widowControl/>
      <w:spacing w:before="100" w:beforeAutospacing="1" w:after="100" w:afterAutospacing="1"/>
      <w:jc w:val="left"/>
      <w:textAlignment w:val="center"/>
    </w:pPr>
    <w:rPr>
      <w:rFonts w:ascii="宋体" w:hAnsi="宋体" w:eastAsia="宋体" w:cs="宋体"/>
      <w:vanish/>
      <w:kern w:val="0"/>
      <w:sz w:val="24"/>
      <w:szCs w:val="24"/>
    </w:rPr>
  </w:style>
  <w:style w:type="paragraph" w:customStyle="1" w:styleId="2549">
    <w:name w:val="music_hot_icon_listen1"/>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550">
    <w:name w:val="contri-expand1"/>
    <w:basedOn w:val="1"/>
    <w:uiPriority w:val="0"/>
    <w:pPr>
      <w:widowControl/>
      <w:spacing w:before="100" w:beforeAutospacing="1" w:after="100" w:afterAutospacing="1"/>
      <w:jc w:val="left"/>
    </w:pPr>
    <w:rPr>
      <w:rFonts w:ascii="宋体" w:hAnsi="宋体" w:eastAsia="宋体" w:cs="宋体"/>
      <w:vanish/>
      <w:kern w:val="0"/>
      <w:sz w:val="24"/>
      <w:szCs w:val="24"/>
      <w:u w:val="single"/>
    </w:rPr>
  </w:style>
  <w:style w:type="paragraph" w:customStyle="1" w:styleId="2551">
    <w:name w:val="contri-a1"/>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552">
    <w:name w:val="s_ipt_wr3"/>
    <w:basedOn w:val="1"/>
    <w:uiPriority w:val="0"/>
    <w:pPr>
      <w:widowControl/>
      <w:pBdr>
        <w:top w:val="single" w:color="979797" w:sz="4" w:space="0"/>
        <w:left w:val="single" w:color="979797" w:sz="4" w:space="0"/>
        <w:bottom w:val="single" w:color="979797" w:sz="4" w:space="0"/>
        <w:right w:val="single" w:color="979797" w:sz="4" w:space="0"/>
      </w:pBdr>
      <w:shd w:val="clear" w:color="auto" w:fill="FFFFFF"/>
      <w:spacing w:before="100" w:beforeAutospacing="1" w:after="100" w:afterAutospacing="1"/>
      <w:jc w:val="left"/>
      <w:textAlignment w:val="top"/>
    </w:pPr>
    <w:rPr>
      <w:rFonts w:ascii="宋体" w:hAnsi="宋体" w:eastAsia="宋体" w:cs="宋体"/>
      <w:kern w:val="0"/>
      <w:sz w:val="24"/>
      <w:szCs w:val="24"/>
    </w:rPr>
  </w:style>
  <w:style w:type="paragraph" w:customStyle="1" w:styleId="2553">
    <w:name w:val="s_ipt3"/>
    <w:basedOn w:val="1"/>
    <w:uiPriority w:val="0"/>
    <w:pPr>
      <w:widowControl/>
      <w:spacing w:before="50" w:line="220" w:lineRule="atLeast"/>
      <w:ind w:left="70"/>
      <w:jc w:val="left"/>
    </w:pPr>
    <w:rPr>
      <w:rFonts w:ascii="Arial" w:hAnsi="Arial" w:eastAsia="宋体" w:cs="Arial"/>
      <w:kern w:val="0"/>
      <w:sz w:val="16"/>
      <w:szCs w:val="16"/>
    </w:rPr>
  </w:style>
  <w:style w:type="paragraph" w:customStyle="1" w:styleId="2554">
    <w:name w:val="s_btn3"/>
    <w:basedOn w:val="1"/>
    <w:uiPriority w:val="0"/>
    <w:pPr>
      <w:widowControl/>
      <w:pBdr>
        <w:top w:val="single" w:color="979797" w:sz="4" w:space="0"/>
        <w:left w:val="single" w:color="979797" w:sz="4" w:space="0"/>
        <w:bottom w:val="single" w:color="979797" w:sz="4" w:space="0"/>
        <w:right w:val="single" w:color="979797" w:sz="4" w:space="0"/>
      </w:pBdr>
      <w:shd w:val="clear" w:color="auto" w:fill="DDDDDD"/>
      <w:spacing w:before="100" w:beforeAutospacing="1" w:after="100" w:afterAutospacing="1"/>
      <w:ind w:left="-10"/>
      <w:jc w:val="center"/>
    </w:pPr>
    <w:rPr>
      <w:rFonts w:ascii="宋体" w:hAnsi="宋体" w:eastAsia="宋体" w:cs="宋体"/>
      <w:kern w:val="0"/>
      <w:sz w:val="18"/>
      <w:szCs w:val="18"/>
    </w:rPr>
  </w:style>
  <w:style w:type="paragraph" w:customStyle="1" w:styleId="2555">
    <w:name w:val="s_tools2"/>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556">
    <w:name w:val="btn_clear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57">
    <w:name w:val="nv3"/>
    <w:basedOn w:val="1"/>
    <w:uiPriority w:val="0"/>
    <w:pPr>
      <w:widowControl/>
      <w:spacing w:after="50" w:line="200" w:lineRule="atLeast"/>
      <w:ind w:left="1370"/>
      <w:jc w:val="left"/>
    </w:pPr>
    <w:rPr>
      <w:rFonts w:ascii="宋体" w:hAnsi="宋体" w:eastAsia="宋体" w:cs="宋体"/>
      <w:kern w:val="0"/>
      <w:sz w:val="24"/>
      <w:szCs w:val="24"/>
    </w:rPr>
  </w:style>
  <w:style w:type="paragraph" w:customStyle="1" w:styleId="2558">
    <w:name w:val="history-word2"/>
    <w:basedOn w:val="1"/>
    <w:qFormat/>
    <w:uiPriority w:val="0"/>
    <w:pPr>
      <w:widowControl/>
      <w:pBdr>
        <w:top w:val="single" w:color="979797" w:sz="2" w:space="0"/>
        <w:left w:val="single" w:color="979797" w:sz="4" w:space="0"/>
        <w:bottom w:val="single" w:color="979797" w:sz="4" w:space="0"/>
        <w:right w:val="single" w:color="979797" w:sz="4" w:space="0"/>
      </w:pBdr>
      <w:shd w:val="clear" w:color="auto" w:fill="FFFFFF"/>
      <w:spacing w:before="100" w:beforeAutospacing="1" w:after="100" w:afterAutospacing="1"/>
      <w:jc w:val="left"/>
    </w:pPr>
    <w:rPr>
      <w:rFonts w:ascii="宋体" w:hAnsi="宋体" w:eastAsia="宋体" w:cs="宋体"/>
      <w:vanish/>
      <w:kern w:val="0"/>
      <w:sz w:val="24"/>
      <w:szCs w:val="24"/>
    </w:rPr>
  </w:style>
  <w:style w:type="paragraph" w:customStyle="1" w:styleId="2559">
    <w:name w:val="btns3"/>
    <w:basedOn w:val="1"/>
    <w:qFormat/>
    <w:uiPriority w:val="0"/>
    <w:pPr>
      <w:widowControl/>
      <w:spacing w:before="100" w:beforeAutospacing="1" w:after="100" w:afterAutospacing="1"/>
      <w:jc w:val="right"/>
    </w:pPr>
    <w:rPr>
      <w:rFonts w:ascii="宋体" w:hAnsi="宋体" w:eastAsia="宋体" w:cs="宋体"/>
      <w:kern w:val="0"/>
      <w:sz w:val="14"/>
      <w:szCs w:val="14"/>
    </w:rPr>
  </w:style>
  <w:style w:type="paragraph" w:customStyle="1" w:styleId="2560">
    <w:name w:val="tangram-suggestion-append2"/>
    <w:basedOn w:val="1"/>
    <w:uiPriority w:val="0"/>
    <w:pPr>
      <w:widowControl/>
      <w:spacing w:before="100" w:beforeAutospacing="1" w:after="100" w:afterAutospacing="1"/>
      <w:jc w:val="right"/>
    </w:pPr>
    <w:rPr>
      <w:rFonts w:ascii="Verdana" w:hAnsi="Verdana" w:eastAsia="宋体" w:cs="宋体"/>
      <w:color w:val="C0C0C0"/>
      <w:kern w:val="0"/>
      <w:sz w:val="12"/>
      <w:szCs w:val="12"/>
    </w:rPr>
  </w:style>
  <w:style w:type="paragraph" w:customStyle="1" w:styleId="2561">
    <w:name w:val="tang-suggestion-append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62">
    <w:name w:val="mn-lk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63">
    <w:name w:val="main-wrap2"/>
    <w:basedOn w:val="1"/>
    <w:uiPriority w:val="0"/>
    <w:pPr>
      <w:widowControl/>
      <w:spacing w:before="100" w:beforeAutospacing="1" w:after="100" w:afterAutospacing="1"/>
      <w:ind w:right="2500"/>
      <w:jc w:val="left"/>
    </w:pPr>
    <w:rPr>
      <w:rFonts w:ascii="宋体" w:hAnsi="宋体" w:eastAsia="宋体" w:cs="宋体"/>
      <w:kern w:val="0"/>
      <w:sz w:val="24"/>
      <w:szCs w:val="24"/>
    </w:rPr>
  </w:style>
  <w:style w:type="paragraph" w:customStyle="1" w:styleId="2564">
    <w:name w:val="col-sub2"/>
    <w:basedOn w:val="1"/>
    <w:uiPriority w:val="0"/>
    <w:pPr>
      <w:widowControl/>
      <w:spacing w:before="100" w:beforeAutospacing="1" w:after="100" w:afterAutospacing="1"/>
      <w:ind w:left="-2500"/>
      <w:jc w:val="left"/>
    </w:pPr>
    <w:rPr>
      <w:rFonts w:ascii="宋体" w:hAnsi="宋体" w:eastAsia="宋体" w:cs="宋体"/>
      <w:kern w:val="0"/>
      <w:sz w:val="24"/>
      <w:szCs w:val="24"/>
    </w:rPr>
  </w:style>
  <w:style w:type="paragraph" w:customStyle="1" w:styleId="2565">
    <w:name w:val="main-shadow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66">
    <w:name w:val="content-hd2"/>
    <w:basedOn w:val="1"/>
    <w:uiPriority w:val="0"/>
    <w:pPr>
      <w:widowControl/>
      <w:pBdr>
        <w:left w:val="single" w:color="DDDDDD" w:sz="4" w:space="0"/>
      </w:pBdr>
      <w:shd w:val="clear" w:color="auto" w:fill="FFFFFF"/>
      <w:spacing w:before="100" w:beforeAutospacing="1" w:after="100" w:afterAutospacing="1"/>
      <w:jc w:val="left"/>
    </w:pPr>
    <w:rPr>
      <w:rFonts w:ascii="宋体" w:hAnsi="宋体" w:eastAsia="宋体" w:cs="宋体"/>
      <w:vanish/>
      <w:kern w:val="0"/>
      <w:sz w:val="24"/>
      <w:szCs w:val="24"/>
    </w:rPr>
  </w:style>
  <w:style w:type="paragraph" w:customStyle="1" w:styleId="2567">
    <w:name w:val="content-bd2"/>
    <w:basedOn w:val="1"/>
    <w:uiPriority w:val="0"/>
    <w:pPr>
      <w:widowControl/>
      <w:pBdr>
        <w:top w:val="single" w:color="DDDDDD" w:sz="4" w:space="8"/>
        <w:left w:val="single" w:color="DDDDDD" w:sz="4" w:space="10"/>
        <w:bottom w:val="single" w:color="DDDDDD" w:sz="4" w:space="5"/>
        <w:right w:val="single" w:color="DDDDDD" w:sz="4" w:space="15"/>
      </w:pBdr>
      <w:shd w:val="clear" w:color="auto" w:fill="FFFFFF"/>
      <w:spacing w:before="40"/>
      <w:jc w:val="left"/>
    </w:pPr>
    <w:rPr>
      <w:rFonts w:ascii="宋体" w:hAnsi="宋体" w:eastAsia="宋体" w:cs="宋体"/>
      <w:kern w:val="0"/>
      <w:sz w:val="24"/>
      <w:szCs w:val="24"/>
    </w:rPr>
  </w:style>
  <w:style w:type="paragraph" w:customStyle="1" w:styleId="2568">
    <w:name w:val="pic3"/>
    <w:basedOn w:val="1"/>
    <w:uiPriority w:val="0"/>
    <w:pPr>
      <w:widowControl/>
      <w:spacing w:before="20"/>
      <w:ind w:right="150"/>
      <w:jc w:val="center"/>
    </w:pPr>
    <w:rPr>
      <w:rFonts w:ascii="宋体" w:hAnsi="宋体" w:eastAsia="宋体" w:cs="宋体"/>
      <w:kern w:val="0"/>
      <w:sz w:val="12"/>
      <w:szCs w:val="12"/>
    </w:rPr>
  </w:style>
  <w:style w:type="paragraph" w:customStyle="1" w:styleId="2569">
    <w:name w:val="card-pic-handle1"/>
    <w:basedOn w:val="1"/>
    <w:uiPriority w:val="0"/>
    <w:pPr>
      <w:widowControl/>
      <w:pBdr>
        <w:top w:val="single" w:color="FFFFFF" w:sz="4" w:space="0"/>
        <w:left w:val="single" w:color="FFFFFF" w:sz="4" w:space="0"/>
        <w:bottom w:val="single" w:color="FFFFFF" w:sz="4" w:space="0"/>
        <w:right w:val="single" w:color="FFFFFF" w:sz="4" w:space="0"/>
      </w:pBdr>
      <w:spacing w:before="100" w:beforeAutospacing="1" w:after="100" w:afterAutospacing="1" w:line="0" w:lineRule="auto"/>
      <w:jc w:val="left"/>
    </w:pPr>
    <w:rPr>
      <w:rFonts w:ascii="宋体" w:hAnsi="宋体" w:eastAsia="宋体" w:cs="宋体"/>
      <w:vanish/>
      <w:kern w:val="0"/>
      <w:sz w:val="2"/>
      <w:szCs w:val="2"/>
    </w:rPr>
  </w:style>
  <w:style w:type="paragraph" w:customStyle="1" w:styleId="2570">
    <w:name w:val="throwbtl-link-view1"/>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571">
    <w:name w:val="card-title1"/>
    <w:basedOn w:val="1"/>
    <w:uiPriority w:val="0"/>
    <w:pPr>
      <w:widowControl/>
      <w:pBdr>
        <w:bottom w:val="single" w:color="CCCCCC" w:sz="8" w:space="2"/>
      </w:pBdr>
      <w:spacing w:after="100"/>
      <w:jc w:val="left"/>
    </w:pPr>
    <w:rPr>
      <w:rFonts w:ascii="宋体" w:hAnsi="宋体" w:eastAsia="宋体" w:cs="宋体"/>
      <w:kern w:val="0"/>
      <w:sz w:val="2"/>
      <w:szCs w:val="2"/>
    </w:rPr>
  </w:style>
  <w:style w:type="paragraph" w:customStyle="1" w:styleId="2572">
    <w:name w:val="card-info1"/>
    <w:basedOn w:val="1"/>
    <w:uiPriority w:val="0"/>
    <w:pPr>
      <w:widowControl/>
      <w:spacing w:after="150"/>
      <w:jc w:val="left"/>
    </w:pPr>
    <w:rPr>
      <w:rFonts w:ascii="宋体" w:hAnsi="宋体" w:eastAsia="宋体" w:cs="宋体"/>
      <w:vanish/>
      <w:kern w:val="0"/>
      <w:sz w:val="24"/>
      <w:szCs w:val="24"/>
    </w:rPr>
  </w:style>
  <w:style w:type="paragraph" w:customStyle="1" w:styleId="2573">
    <w:name w:val="album-border1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74">
    <w:name w:val="album-border21"/>
    <w:basedOn w:val="1"/>
    <w:uiPriority w:val="0"/>
    <w:pPr>
      <w:widowControl/>
      <w:pBdr>
        <w:top w:val="single" w:color="C6C6C6" w:sz="4" w:space="0"/>
        <w:left w:val="single" w:color="C6C6C6" w:sz="4" w:space="0"/>
        <w:bottom w:val="single" w:color="C6C6C6" w:sz="4" w:space="0"/>
        <w:right w:val="single" w:color="C6C6C6"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575">
    <w:name w:val="album-border31"/>
    <w:basedOn w:val="1"/>
    <w:uiPriority w:val="0"/>
    <w:pPr>
      <w:widowControl/>
      <w:pBdr>
        <w:top w:val="single" w:color="C6C6C6" w:sz="4" w:space="0"/>
        <w:left w:val="single" w:color="C6C6C6" w:sz="4" w:space="0"/>
        <w:bottom w:val="single" w:color="C6C6C6" w:sz="4" w:space="0"/>
        <w:right w:val="single" w:color="C6C6C6"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576">
    <w:name w:val="text_pic2"/>
    <w:basedOn w:val="1"/>
    <w:uiPriority w:val="0"/>
    <w:pPr>
      <w:widowControl/>
      <w:spacing w:before="50" w:after="50"/>
      <w:ind w:left="50" w:right="50"/>
      <w:jc w:val="left"/>
    </w:pPr>
    <w:rPr>
      <w:rFonts w:ascii="宋体" w:hAnsi="宋体" w:eastAsia="宋体" w:cs="宋体"/>
      <w:kern w:val="0"/>
      <w:sz w:val="24"/>
      <w:szCs w:val="24"/>
    </w:rPr>
  </w:style>
  <w:style w:type="paragraph" w:customStyle="1" w:styleId="2577">
    <w:name w:val="card-pic-handle2"/>
    <w:basedOn w:val="1"/>
    <w:uiPriority w:val="0"/>
    <w:pPr>
      <w:widowControl/>
      <w:pBdr>
        <w:top w:val="single" w:color="FFFFFF" w:sz="4" w:space="0"/>
        <w:left w:val="single" w:color="FFFFFF" w:sz="4" w:space="0"/>
        <w:bottom w:val="single" w:color="FFFFFF" w:sz="4" w:space="0"/>
        <w:right w:val="single" w:color="FFFFFF" w:sz="4" w:space="0"/>
      </w:pBdr>
      <w:spacing w:before="100" w:beforeAutospacing="1" w:after="100" w:afterAutospacing="1" w:line="0" w:lineRule="auto"/>
      <w:jc w:val="left"/>
    </w:pPr>
    <w:rPr>
      <w:rFonts w:ascii="宋体" w:hAnsi="宋体" w:eastAsia="宋体" w:cs="宋体"/>
      <w:vanish/>
      <w:kern w:val="0"/>
      <w:sz w:val="2"/>
      <w:szCs w:val="2"/>
    </w:rPr>
  </w:style>
  <w:style w:type="paragraph" w:customStyle="1" w:styleId="2578">
    <w:name w:val="common-page-container1"/>
    <w:basedOn w:val="1"/>
    <w:uiPriority w:val="0"/>
    <w:pPr>
      <w:widowControl/>
      <w:pBdr>
        <w:bottom w:val="single" w:color="BCC5CC" w:sz="4" w:space="0"/>
      </w:pBdr>
      <w:shd w:val="clear" w:color="auto" w:fill="FAFBFC"/>
      <w:spacing w:before="100" w:beforeAutospacing="1" w:after="100" w:afterAutospacing="1"/>
      <w:jc w:val="left"/>
    </w:pPr>
    <w:rPr>
      <w:rFonts w:ascii="宋体" w:hAnsi="宋体" w:eastAsia="宋体" w:cs="宋体"/>
      <w:kern w:val="0"/>
      <w:sz w:val="12"/>
      <w:szCs w:val="12"/>
    </w:rPr>
  </w:style>
  <w:style w:type="paragraph" w:customStyle="1" w:styleId="2579">
    <w:name w:val="img-border3"/>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kern w:val="0"/>
      <w:sz w:val="24"/>
      <w:szCs w:val="24"/>
    </w:rPr>
  </w:style>
  <w:style w:type="paragraph" w:customStyle="1" w:styleId="2580">
    <w:name w:val="album-list-border-21"/>
    <w:basedOn w:val="1"/>
    <w:uiPriority w:val="0"/>
    <w:pPr>
      <w:widowControl/>
      <w:pBdr>
        <w:top w:val="single" w:color="C6C6C6" w:sz="4" w:space="0"/>
        <w:left w:val="single" w:color="C6C6C6" w:sz="4" w:space="0"/>
        <w:bottom w:val="single" w:color="C6C6C6" w:sz="4" w:space="0"/>
        <w:right w:val="single" w:color="C6C6C6"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581">
    <w:name w:val="album-list-border-11"/>
    <w:basedOn w:val="1"/>
    <w:uiPriority w:val="0"/>
    <w:pPr>
      <w:widowControl/>
      <w:pBdr>
        <w:top w:val="single" w:color="C6C6C6" w:sz="4" w:space="0"/>
        <w:left w:val="single" w:color="C6C6C6" w:sz="4" w:space="0"/>
        <w:bottom w:val="single" w:color="C6C6C6" w:sz="4" w:space="0"/>
        <w:right w:val="single" w:color="C6C6C6"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582">
    <w:name w:val="module-common-2-container1"/>
    <w:basedOn w:val="1"/>
    <w:uiPriority w:val="0"/>
    <w:pPr>
      <w:widowControl/>
      <w:spacing w:before="110"/>
      <w:jc w:val="left"/>
    </w:pPr>
    <w:rPr>
      <w:rFonts w:ascii="宋体" w:hAnsi="宋体" w:eastAsia="宋体" w:cs="宋体"/>
      <w:kern w:val="0"/>
      <w:sz w:val="24"/>
      <w:szCs w:val="24"/>
    </w:rPr>
  </w:style>
  <w:style w:type="paragraph" w:customStyle="1" w:styleId="2583">
    <w:name w:val="pic4"/>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84">
    <w:name w:val="all-num1"/>
    <w:basedOn w:val="1"/>
    <w:uiPriority w:val="0"/>
    <w:pPr>
      <w:widowControl/>
      <w:spacing w:before="100" w:beforeAutospacing="1" w:after="100" w:afterAutospacing="1"/>
      <w:jc w:val="left"/>
    </w:pPr>
    <w:rPr>
      <w:rFonts w:ascii="宋体" w:hAnsi="宋体" w:eastAsia="宋体" w:cs="宋体"/>
      <w:color w:val="B3B3B3"/>
      <w:kern w:val="0"/>
      <w:sz w:val="24"/>
      <w:szCs w:val="24"/>
    </w:rPr>
  </w:style>
  <w:style w:type="paragraph" w:customStyle="1" w:styleId="2585">
    <w:name w:val="pic5"/>
    <w:basedOn w:val="1"/>
    <w:uiPriority w:val="0"/>
    <w:pPr>
      <w:widowControl/>
      <w:spacing w:before="100" w:beforeAutospacing="1" w:after="100" w:afterAutospacing="1" w:line="0" w:lineRule="auto"/>
      <w:jc w:val="left"/>
    </w:pPr>
    <w:rPr>
      <w:rFonts w:ascii="宋体" w:hAnsi="宋体" w:eastAsia="宋体" w:cs="宋体"/>
      <w:kern w:val="0"/>
      <w:sz w:val="24"/>
      <w:szCs w:val="24"/>
    </w:rPr>
  </w:style>
  <w:style w:type="paragraph" w:customStyle="1" w:styleId="2586">
    <w:name w:val="album-overlay1"/>
    <w:basedOn w:val="1"/>
    <w:uiPriority w:val="0"/>
    <w:pPr>
      <w:widowControl/>
      <w:ind w:left="80"/>
      <w:jc w:val="left"/>
    </w:pPr>
    <w:rPr>
      <w:rFonts w:ascii="宋体" w:hAnsi="宋体" w:eastAsia="宋体" w:cs="宋体"/>
      <w:kern w:val="0"/>
      <w:sz w:val="24"/>
      <w:szCs w:val="24"/>
    </w:rPr>
  </w:style>
  <w:style w:type="paragraph" w:customStyle="1" w:styleId="2587">
    <w:name w:val="img-border4"/>
    <w:basedOn w:val="1"/>
    <w:uiPriority w:val="0"/>
    <w:pPr>
      <w:widowControl/>
      <w:pBdr>
        <w:top w:val="single" w:color="000000" w:sz="4" w:space="0"/>
        <w:left w:val="single" w:color="000000" w:sz="4" w:space="0"/>
        <w:bottom w:val="single" w:color="000000" w:sz="4" w:space="0"/>
        <w:right w:val="single" w:color="000000" w:sz="4" w:space="0"/>
      </w:pBdr>
      <w:spacing w:after="100" w:afterAutospacing="1"/>
      <w:jc w:val="left"/>
    </w:pPr>
    <w:rPr>
      <w:rFonts w:ascii="宋体" w:hAnsi="宋体" w:eastAsia="宋体" w:cs="宋体"/>
      <w:kern w:val="0"/>
      <w:sz w:val="24"/>
      <w:szCs w:val="24"/>
    </w:rPr>
  </w:style>
  <w:style w:type="paragraph" w:customStyle="1" w:styleId="2588">
    <w:name w:val="ablum-name1"/>
    <w:basedOn w:val="1"/>
    <w:uiPriority w:val="0"/>
    <w:pPr>
      <w:widowControl/>
      <w:spacing w:before="80" w:line="140" w:lineRule="atLeast"/>
      <w:jc w:val="left"/>
      <w:textAlignment w:val="center"/>
    </w:pPr>
    <w:rPr>
      <w:rFonts w:ascii="宋体" w:hAnsi="宋体" w:eastAsia="宋体" w:cs="宋体"/>
      <w:color w:val="343434"/>
      <w:kern w:val="0"/>
      <w:sz w:val="12"/>
      <w:szCs w:val="12"/>
    </w:rPr>
  </w:style>
  <w:style w:type="paragraph" w:customStyle="1" w:styleId="2589">
    <w:name w:val="ablum-year1"/>
    <w:basedOn w:val="1"/>
    <w:uiPriority w:val="0"/>
    <w:pPr>
      <w:widowControl/>
      <w:spacing w:before="40" w:line="140" w:lineRule="atLeast"/>
      <w:jc w:val="left"/>
      <w:textAlignment w:val="center"/>
    </w:pPr>
    <w:rPr>
      <w:rFonts w:ascii="宋体" w:hAnsi="宋体" w:eastAsia="宋体" w:cs="宋体"/>
      <w:color w:val="999999"/>
      <w:kern w:val="0"/>
      <w:sz w:val="12"/>
      <w:szCs w:val="12"/>
    </w:rPr>
  </w:style>
  <w:style w:type="paragraph" w:customStyle="1" w:styleId="2590">
    <w:name w:val="module-common-0-container1"/>
    <w:basedOn w:val="1"/>
    <w:uiPriority w:val="0"/>
    <w:pPr>
      <w:widowControl/>
      <w:pBdr>
        <w:top w:val="single" w:color="DAE0E6" w:sz="4" w:space="0"/>
      </w:pBdr>
      <w:spacing w:before="100" w:beforeAutospacing="1" w:after="100" w:afterAutospacing="1"/>
      <w:jc w:val="left"/>
    </w:pPr>
    <w:rPr>
      <w:rFonts w:ascii="宋体" w:hAnsi="宋体" w:eastAsia="宋体" w:cs="宋体"/>
      <w:kern w:val="0"/>
      <w:sz w:val="24"/>
      <w:szCs w:val="24"/>
    </w:rPr>
  </w:style>
  <w:style w:type="paragraph" w:customStyle="1" w:styleId="2591">
    <w:name w:val="module-common-ziran-comlumn11"/>
    <w:basedOn w:val="1"/>
    <w:uiPriority w:val="0"/>
    <w:pPr>
      <w:widowControl/>
      <w:spacing w:before="100" w:beforeAutospacing="1" w:after="100" w:afterAutospacing="1"/>
      <w:jc w:val="left"/>
    </w:pPr>
    <w:rPr>
      <w:rFonts w:ascii="宋体" w:hAnsi="宋体" w:eastAsia="宋体" w:cs="宋体"/>
      <w:color w:val="FFFFFF"/>
      <w:kern w:val="0"/>
      <w:sz w:val="2"/>
      <w:szCs w:val="2"/>
    </w:rPr>
  </w:style>
  <w:style w:type="paragraph" w:customStyle="1" w:styleId="2592">
    <w:name w:val="module-common-ziran-lasttable11"/>
    <w:basedOn w:val="1"/>
    <w:uiPriority w:val="0"/>
    <w:pPr>
      <w:widowControl/>
      <w:pBdr>
        <w:bottom w:val="single" w:color="E6E8EA" w:sz="4" w:space="0"/>
      </w:pBdr>
      <w:spacing w:before="100" w:beforeAutospacing="1" w:after="100" w:afterAutospacing="1"/>
      <w:jc w:val="left"/>
    </w:pPr>
    <w:rPr>
      <w:rFonts w:ascii="宋体" w:hAnsi="宋体" w:eastAsia="宋体" w:cs="宋体"/>
      <w:kern w:val="0"/>
      <w:sz w:val="24"/>
      <w:szCs w:val="24"/>
    </w:rPr>
  </w:style>
  <w:style w:type="paragraph" w:customStyle="1" w:styleId="2593">
    <w:name w:val="item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594">
    <w:name w:val="b11"/>
    <w:basedOn w:val="1"/>
    <w:uiPriority w:val="0"/>
    <w:pPr>
      <w:widowControl/>
      <w:pBdr>
        <w:top w:val="single" w:color="CDCDCD" w:sz="4" w:space="0"/>
        <w:left w:val="single" w:color="CDCDCD" w:sz="4" w:space="0"/>
        <w:bottom w:val="single" w:color="CDCDCD" w:sz="4" w:space="0"/>
        <w:right w:val="single" w:color="CDCDCD"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595">
    <w:name w:val="b21"/>
    <w:basedOn w:val="1"/>
    <w:uiPriority w:val="0"/>
    <w:pPr>
      <w:widowControl/>
      <w:pBdr>
        <w:top w:val="single" w:color="CDCDCD" w:sz="4" w:space="0"/>
        <w:left w:val="single" w:color="CDCDCD" w:sz="4" w:space="0"/>
        <w:bottom w:val="single" w:color="CDCDCD" w:sz="4" w:space="0"/>
        <w:right w:val="single" w:color="CDCDCD"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596">
    <w:name w:val="b31"/>
    <w:basedOn w:val="1"/>
    <w:uiPriority w:val="0"/>
    <w:pPr>
      <w:widowControl/>
      <w:pBdr>
        <w:top w:val="single" w:color="AAAAAA" w:sz="4" w:space="1"/>
        <w:left w:val="single" w:color="AAAAAA" w:sz="4" w:space="1"/>
        <w:bottom w:val="single" w:color="AAAAAA" w:sz="4" w:space="1"/>
        <w:right w:val="single" w:color="AAAAAA" w:sz="4" w:space="1"/>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597">
    <w:name w:val="img-wrapper1"/>
    <w:basedOn w:val="1"/>
    <w:uiPriority w:val="0"/>
    <w:pPr>
      <w:widowControl/>
      <w:shd w:val="clear" w:color="auto" w:fill="FFFFFF"/>
      <w:spacing w:before="100" w:beforeAutospacing="1" w:after="100" w:afterAutospacing="1" w:line="10" w:lineRule="atLeast"/>
      <w:jc w:val="left"/>
    </w:pPr>
    <w:rPr>
      <w:rFonts w:ascii="宋体" w:hAnsi="宋体" w:eastAsia="宋体" w:cs="宋体"/>
      <w:kern w:val="0"/>
      <w:sz w:val="24"/>
      <w:szCs w:val="24"/>
    </w:rPr>
  </w:style>
  <w:style w:type="paragraph" w:customStyle="1" w:styleId="2598">
    <w:name w:val="desc7"/>
    <w:basedOn w:val="1"/>
    <w:uiPriority w:val="0"/>
    <w:pPr>
      <w:widowControl/>
      <w:spacing w:before="130" w:after="100" w:afterAutospacing="1"/>
      <w:jc w:val="center"/>
    </w:pPr>
    <w:rPr>
      <w:rFonts w:ascii="宋体" w:hAnsi="宋体" w:eastAsia="宋体" w:cs="宋体"/>
      <w:kern w:val="0"/>
      <w:sz w:val="12"/>
      <w:szCs w:val="12"/>
    </w:rPr>
  </w:style>
  <w:style w:type="paragraph" w:customStyle="1" w:styleId="2599">
    <w:name w:val="count3"/>
    <w:basedOn w:val="1"/>
    <w:uiPriority w:val="0"/>
    <w:pPr>
      <w:widowControl/>
      <w:spacing w:before="100" w:beforeAutospacing="1" w:after="100" w:afterAutospacing="1"/>
      <w:jc w:val="left"/>
    </w:pPr>
    <w:rPr>
      <w:rFonts w:ascii="宋体" w:hAnsi="宋体" w:eastAsia="宋体" w:cs="宋体"/>
      <w:color w:val="999999"/>
      <w:kern w:val="0"/>
      <w:sz w:val="24"/>
      <w:szCs w:val="24"/>
    </w:rPr>
  </w:style>
  <w:style w:type="paragraph" w:customStyle="1" w:styleId="2600">
    <w:name w:val="level12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01">
    <w:name w:val="level13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02">
    <w:name w:val="top-bg1"/>
    <w:basedOn w:val="1"/>
    <w:qFormat/>
    <w:uiPriority w:val="0"/>
    <w:pPr>
      <w:widowControl/>
      <w:shd w:val="clear" w:color="auto" w:fill="E6F8FF"/>
      <w:spacing w:before="10" w:after="100" w:afterAutospacing="1"/>
      <w:jc w:val="left"/>
    </w:pPr>
    <w:rPr>
      <w:rFonts w:ascii="宋体" w:hAnsi="宋体" w:eastAsia="宋体" w:cs="宋体"/>
      <w:kern w:val="0"/>
      <w:sz w:val="24"/>
      <w:szCs w:val="24"/>
    </w:rPr>
  </w:style>
  <w:style w:type="paragraph" w:customStyle="1" w:styleId="2603">
    <w:name w:val="uc-l1"/>
    <w:basedOn w:val="1"/>
    <w:uiPriority w:val="0"/>
    <w:pPr>
      <w:widowControl/>
      <w:spacing w:before="100" w:beforeAutospacing="1" w:after="100" w:afterAutospacing="1" w:line="300" w:lineRule="atLeast"/>
      <w:jc w:val="center"/>
    </w:pPr>
    <w:rPr>
      <w:rFonts w:ascii="宋体" w:hAnsi="宋体" w:eastAsia="宋体" w:cs="宋体"/>
      <w:color w:val="116EC2"/>
      <w:kern w:val="0"/>
      <w:sz w:val="24"/>
      <w:szCs w:val="24"/>
    </w:rPr>
  </w:style>
  <w:style w:type="paragraph" w:customStyle="1" w:styleId="2604">
    <w:name w:val="uc-r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05">
    <w:name w:val="uc-id1"/>
    <w:basedOn w:val="1"/>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2606">
    <w:name w:val="uc-name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07">
    <w:name w:val="uc-pic1"/>
    <w:basedOn w:val="1"/>
    <w:uiPriority w:val="0"/>
    <w:pPr>
      <w:widowControl/>
      <w:pBdr>
        <w:top w:val="single" w:color="DDDDDD" w:sz="4" w:space="0"/>
        <w:left w:val="single" w:color="DDDDDD" w:sz="4" w:space="0"/>
        <w:bottom w:val="single" w:color="DDDDDD" w:sz="4" w:space="0"/>
        <w:right w:val="single" w:color="DDDDDD" w:sz="4" w:space="0"/>
      </w:pBdr>
      <w:jc w:val="left"/>
    </w:pPr>
    <w:rPr>
      <w:rFonts w:ascii="宋体" w:hAnsi="宋体" w:eastAsia="宋体" w:cs="宋体"/>
      <w:kern w:val="0"/>
      <w:sz w:val="24"/>
      <w:szCs w:val="24"/>
    </w:rPr>
  </w:style>
  <w:style w:type="paragraph" w:customStyle="1" w:styleId="2608">
    <w:name w:val="uc-items1"/>
    <w:basedOn w:val="1"/>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2609">
    <w:name w:val="msg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10">
    <w:name w:val="indent1"/>
    <w:basedOn w:val="1"/>
    <w:qFormat/>
    <w:uiPriority w:val="0"/>
    <w:pPr>
      <w:widowControl/>
      <w:spacing w:before="100" w:beforeAutospacing="1" w:after="100" w:afterAutospacing="1"/>
      <w:ind w:firstLine="260"/>
      <w:jc w:val="left"/>
    </w:pPr>
    <w:rPr>
      <w:rFonts w:ascii="宋体" w:hAnsi="宋体" w:eastAsia="宋体" w:cs="宋体"/>
      <w:kern w:val="0"/>
      <w:sz w:val="24"/>
      <w:szCs w:val="24"/>
    </w:rPr>
  </w:style>
  <w:style w:type="paragraph" w:customStyle="1" w:styleId="2611">
    <w:name w:val="book1"/>
    <w:basedOn w:val="1"/>
    <w:uiPriority w:val="0"/>
    <w:pPr>
      <w:widowControl/>
      <w:jc w:val="left"/>
    </w:pPr>
    <w:rPr>
      <w:rFonts w:ascii="宋体" w:hAnsi="宋体" w:eastAsia="宋体" w:cs="宋体"/>
      <w:kern w:val="0"/>
      <w:sz w:val="24"/>
      <w:szCs w:val="24"/>
    </w:rPr>
  </w:style>
  <w:style w:type="paragraph" w:customStyle="1" w:styleId="2612">
    <w:name w:val="title-folder1"/>
    <w:basedOn w:val="1"/>
    <w:uiPriority w:val="0"/>
    <w:pPr>
      <w:widowControl/>
      <w:spacing w:before="50" w:after="100" w:afterAutospacing="1"/>
      <w:jc w:val="left"/>
    </w:pPr>
    <w:rPr>
      <w:rFonts w:ascii="宋体" w:hAnsi="宋体" w:eastAsia="宋体" w:cs="宋体"/>
      <w:kern w:val="0"/>
      <w:sz w:val="24"/>
      <w:szCs w:val="24"/>
    </w:rPr>
  </w:style>
  <w:style w:type="paragraph" w:customStyle="1" w:styleId="2613">
    <w:name w:val="ops1"/>
    <w:basedOn w:val="1"/>
    <w:uiPriority w:val="0"/>
    <w:pPr>
      <w:widowControl/>
      <w:spacing w:before="100" w:beforeAutospacing="1" w:after="100" w:afterAutospacing="1" w:line="290" w:lineRule="atLeast"/>
      <w:jc w:val="left"/>
    </w:pPr>
    <w:rPr>
      <w:rFonts w:ascii="宋体" w:hAnsi="宋体" w:eastAsia="宋体" w:cs="宋体"/>
      <w:color w:val="FFFFFF"/>
      <w:kern w:val="0"/>
      <w:sz w:val="24"/>
      <w:szCs w:val="24"/>
    </w:rPr>
  </w:style>
  <w:style w:type="paragraph" w:customStyle="1" w:styleId="2614">
    <w:name w:val="border-close1"/>
    <w:basedOn w:val="1"/>
    <w:uiPriority w:val="0"/>
    <w:pPr>
      <w:widowControl/>
      <w:pBdr>
        <w:top w:val="single" w:color="EDF2F5" w:sz="8" w:space="0"/>
        <w:bottom w:val="single" w:color="EDF2F5" w:sz="4" w:space="0"/>
      </w:pBdr>
      <w:spacing w:before="100" w:beforeAutospacing="1" w:after="100" w:afterAutospacing="1"/>
      <w:jc w:val="left"/>
    </w:pPr>
    <w:rPr>
      <w:rFonts w:ascii="宋体" w:hAnsi="宋体" w:eastAsia="宋体" w:cs="宋体"/>
      <w:kern w:val="0"/>
      <w:sz w:val="24"/>
      <w:szCs w:val="24"/>
    </w:rPr>
  </w:style>
  <w:style w:type="paragraph" w:customStyle="1" w:styleId="2615">
    <w:name w:val="title-folder2"/>
    <w:basedOn w:val="1"/>
    <w:qFormat/>
    <w:uiPriority w:val="0"/>
    <w:pPr>
      <w:widowControl/>
      <w:spacing w:before="50" w:after="100" w:afterAutospacing="1"/>
      <w:jc w:val="left"/>
    </w:pPr>
    <w:rPr>
      <w:rFonts w:ascii="宋体" w:hAnsi="宋体" w:eastAsia="宋体" w:cs="宋体"/>
      <w:kern w:val="0"/>
      <w:sz w:val="24"/>
      <w:szCs w:val="24"/>
    </w:rPr>
  </w:style>
  <w:style w:type="paragraph" w:customStyle="1" w:styleId="2616">
    <w:name w:val="hd1"/>
    <w:basedOn w:val="1"/>
    <w:uiPriority w:val="0"/>
    <w:pPr>
      <w:widowControl/>
      <w:shd w:val="clear" w:color="auto" w:fill="FAFBFC"/>
      <w:spacing w:before="100" w:beforeAutospacing="1" w:after="100" w:afterAutospacing="1"/>
      <w:jc w:val="left"/>
    </w:pPr>
    <w:rPr>
      <w:rFonts w:ascii="宋体" w:hAnsi="宋体" w:eastAsia="宋体" w:cs="宋体"/>
      <w:b/>
      <w:bCs/>
      <w:color w:val="000000"/>
      <w:kern w:val="0"/>
      <w:sz w:val="24"/>
      <w:szCs w:val="24"/>
    </w:rPr>
  </w:style>
  <w:style w:type="paragraph" w:customStyle="1" w:styleId="2617">
    <w:name w:val="title-banner1"/>
    <w:basedOn w:val="1"/>
    <w:uiPriority w:val="0"/>
    <w:pPr>
      <w:widowControl/>
      <w:shd w:val="clear" w:color="auto" w:fill="FAFBFC"/>
      <w:spacing w:before="100" w:beforeAutospacing="1" w:after="100" w:afterAutospacing="1" w:line="300" w:lineRule="atLeast"/>
      <w:jc w:val="center"/>
    </w:pPr>
    <w:rPr>
      <w:rFonts w:ascii="宋体" w:hAnsi="宋体" w:eastAsia="宋体" w:cs="宋体"/>
      <w:kern w:val="0"/>
      <w:sz w:val="24"/>
      <w:szCs w:val="24"/>
    </w:rPr>
  </w:style>
  <w:style w:type="paragraph" w:customStyle="1" w:styleId="2618">
    <w:name w:val="remark-banner1"/>
    <w:basedOn w:val="1"/>
    <w:uiPriority w:val="0"/>
    <w:pPr>
      <w:widowControl/>
      <w:shd w:val="clear" w:color="auto" w:fill="FAFBFC"/>
      <w:spacing w:before="100" w:beforeAutospacing="1" w:after="100" w:afterAutospacing="1" w:line="300" w:lineRule="atLeast"/>
      <w:jc w:val="center"/>
    </w:pPr>
    <w:rPr>
      <w:rFonts w:ascii="宋体" w:hAnsi="宋体" w:eastAsia="宋体" w:cs="宋体"/>
      <w:kern w:val="0"/>
      <w:sz w:val="24"/>
      <w:szCs w:val="24"/>
    </w:rPr>
  </w:style>
  <w:style w:type="paragraph" w:customStyle="1" w:styleId="2619">
    <w:name w:val="center1"/>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2620">
    <w:name w:val="entries-box1"/>
    <w:basedOn w:val="1"/>
    <w:uiPriority w:val="0"/>
    <w:pPr>
      <w:widowControl/>
      <w:spacing w:before="100" w:beforeAutospacing="1" w:after="100" w:afterAutospacing="1" w:line="200" w:lineRule="atLeast"/>
      <w:jc w:val="left"/>
    </w:pPr>
    <w:rPr>
      <w:rFonts w:ascii="宋体" w:hAnsi="宋体" w:eastAsia="宋体" w:cs="宋体"/>
      <w:kern w:val="0"/>
      <w:sz w:val="24"/>
      <w:szCs w:val="24"/>
    </w:rPr>
  </w:style>
  <w:style w:type="paragraph" w:customStyle="1" w:styleId="2621">
    <w:name w:val="relation-split1"/>
    <w:basedOn w:val="1"/>
    <w:qFormat/>
    <w:uiPriority w:val="0"/>
    <w:pPr>
      <w:widowControl/>
      <w:spacing w:before="100" w:beforeAutospacing="1" w:after="100" w:afterAutospacing="1" w:line="140" w:lineRule="atLeast"/>
      <w:jc w:val="left"/>
    </w:pPr>
    <w:rPr>
      <w:rFonts w:ascii="宋体" w:hAnsi="宋体" w:eastAsia="宋体" w:cs="宋体"/>
      <w:color w:val="999999"/>
      <w:kern w:val="0"/>
      <w:sz w:val="14"/>
      <w:szCs w:val="14"/>
    </w:rPr>
  </w:style>
  <w:style w:type="paragraph" w:customStyle="1" w:styleId="2622">
    <w:name w:val="explain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23">
    <w:name w:val="head1"/>
    <w:basedOn w:val="1"/>
    <w:qFormat/>
    <w:uiPriority w:val="0"/>
    <w:pPr>
      <w:widowControl/>
      <w:pBdr>
        <w:top w:val="single" w:color="9AA5AD" w:sz="8" w:space="0"/>
        <w:bottom w:val="single" w:color="BCC5CC" w:sz="4" w:space="0"/>
      </w:pBdr>
      <w:shd w:val="clear" w:color="auto" w:fill="EDF2F5"/>
      <w:spacing w:before="100" w:beforeAutospacing="1" w:after="100" w:afterAutospacing="1"/>
      <w:jc w:val="left"/>
    </w:pPr>
    <w:rPr>
      <w:rFonts w:ascii="宋体" w:hAnsi="宋体" w:eastAsia="宋体" w:cs="宋体"/>
      <w:kern w:val="0"/>
      <w:sz w:val="24"/>
      <w:szCs w:val="24"/>
    </w:rPr>
  </w:style>
  <w:style w:type="paragraph" w:customStyle="1" w:styleId="2624">
    <w:name w:val="border-close2"/>
    <w:basedOn w:val="1"/>
    <w:qFormat/>
    <w:uiPriority w:val="0"/>
    <w:pPr>
      <w:widowControl/>
      <w:pBdr>
        <w:top w:val="single" w:color="EDF2F5" w:sz="8" w:space="0"/>
        <w:bottom w:val="single" w:color="EDF2F5" w:sz="4" w:space="0"/>
      </w:pBdr>
      <w:spacing w:before="100" w:beforeAutospacing="1" w:after="100" w:afterAutospacing="1"/>
      <w:jc w:val="left"/>
    </w:pPr>
    <w:rPr>
      <w:rFonts w:ascii="宋体" w:hAnsi="宋体" w:eastAsia="宋体" w:cs="宋体"/>
      <w:kern w:val="0"/>
      <w:sz w:val="24"/>
      <w:szCs w:val="24"/>
    </w:rPr>
  </w:style>
  <w:style w:type="paragraph" w:customStyle="1" w:styleId="2625">
    <w:name w:val="bd2"/>
    <w:basedOn w:val="1"/>
    <w:qFormat/>
    <w:uiPriority w:val="0"/>
    <w:pPr>
      <w:widowControl/>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626">
    <w:name w:val="topic-ops1"/>
    <w:basedOn w:val="1"/>
    <w:qFormat/>
    <w:uiPriority w:val="0"/>
    <w:pPr>
      <w:widowControl/>
      <w:spacing w:before="100" w:beforeAutospacing="1" w:after="100" w:afterAutospacing="1" w:line="290" w:lineRule="atLeast"/>
      <w:jc w:val="left"/>
    </w:pPr>
    <w:rPr>
      <w:rFonts w:ascii="宋体" w:hAnsi="宋体" w:eastAsia="宋体" w:cs="宋体"/>
      <w:color w:val="FFFFFF"/>
      <w:kern w:val="0"/>
      <w:sz w:val="24"/>
      <w:szCs w:val="24"/>
    </w:rPr>
  </w:style>
  <w:style w:type="paragraph" w:customStyle="1" w:styleId="2627">
    <w:name w:val="menu1"/>
    <w:basedOn w:val="1"/>
    <w:uiPriority w:val="0"/>
    <w:pPr>
      <w:widowControl/>
      <w:shd w:val="clear" w:color="auto" w:fill="FAFBFC"/>
      <w:spacing w:before="100" w:beforeAutospacing="1" w:after="100" w:afterAutospacing="1"/>
      <w:jc w:val="left"/>
    </w:pPr>
    <w:rPr>
      <w:rFonts w:ascii="宋体" w:hAnsi="宋体" w:eastAsia="宋体" w:cs="宋体"/>
      <w:kern w:val="0"/>
      <w:sz w:val="24"/>
      <w:szCs w:val="24"/>
    </w:rPr>
  </w:style>
  <w:style w:type="paragraph" w:customStyle="1" w:styleId="2628">
    <w:name w:val="menu-slide1"/>
    <w:basedOn w:val="1"/>
    <w:uiPriority w:val="0"/>
    <w:pPr>
      <w:widowControl/>
      <w:pBdr>
        <w:left w:val="single" w:color="D5DCE0"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629">
    <w:name w:val="icon-slide1"/>
    <w:basedOn w:val="1"/>
    <w:qFormat/>
    <w:uiPriority w:val="0"/>
    <w:pPr>
      <w:widowControl/>
      <w:spacing w:before="1660" w:after="100" w:afterAutospacing="1"/>
      <w:ind w:left="-10"/>
      <w:jc w:val="left"/>
    </w:pPr>
    <w:rPr>
      <w:rFonts w:ascii="宋体" w:hAnsi="宋体" w:eastAsia="宋体" w:cs="宋体"/>
      <w:kern w:val="0"/>
      <w:sz w:val="24"/>
      <w:szCs w:val="24"/>
    </w:rPr>
  </w:style>
  <w:style w:type="paragraph" w:customStyle="1" w:styleId="2630">
    <w:name w:val="menu-slide-wp1"/>
    <w:basedOn w:val="1"/>
    <w:uiPriority w:val="0"/>
    <w:pPr>
      <w:widowControl/>
      <w:shd w:val="clear" w:color="auto" w:fill="F6F8FA"/>
      <w:spacing w:before="100" w:beforeAutospacing="1" w:after="100" w:afterAutospacing="1"/>
      <w:jc w:val="left"/>
    </w:pPr>
    <w:rPr>
      <w:rFonts w:ascii="宋体" w:hAnsi="宋体" w:eastAsia="宋体" w:cs="宋体"/>
      <w:kern w:val="0"/>
      <w:sz w:val="24"/>
      <w:szCs w:val="24"/>
    </w:rPr>
  </w:style>
  <w:style w:type="paragraph" w:customStyle="1" w:styleId="2631">
    <w:name w:val="menu2"/>
    <w:basedOn w:val="1"/>
    <w:qFormat/>
    <w:uiPriority w:val="0"/>
    <w:pPr>
      <w:widowControl/>
      <w:shd w:val="clear" w:color="auto" w:fill="FAFBFC"/>
      <w:spacing w:before="100" w:beforeAutospacing="1" w:after="100" w:afterAutospacing="1"/>
      <w:jc w:val="left"/>
    </w:pPr>
    <w:rPr>
      <w:rFonts w:ascii="宋体" w:hAnsi="宋体" w:eastAsia="宋体" w:cs="宋体"/>
      <w:vanish/>
      <w:kern w:val="0"/>
      <w:sz w:val="24"/>
      <w:szCs w:val="24"/>
    </w:rPr>
  </w:style>
  <w:style w:type="paragraph" w:customStyle="1" w:styleId="2632">
    <w:name w:val="scrollpanel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33">
    <w:name w:val="tree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34">
    <w:name w:val="scroll1"/>
    <w:basedOn w:val="1"/>
    <w:qFormat/>
    <w:uiPriority w:val="0"/>
    <w:pPr>
      <w:widowControl/>
      <w:jc w:val="center"/>
    </w:pPr>
    <w:rPr>
      <w:rFonts w:ascii="宋体" w:hAnsi="宋体" w:eastAsia="宋体" w:cs="宋体"/>
      <w:kern w:val="0"/>
      <w:sz w:val="24"/>
      <w:szCs w:val="24"/>
    </w:rPr>
  </w:style>
  <w:style w:type="paragraph" w:customStyle="1" w:styleId="2635">
    <w:name w:val="down1"/>
    <w:basedOn w:val="1"/>
    <w:qFormat/>
    <w:uiPriority w:val="0"/>
    <w:pPr>
      <w:widowControl/>
      <w:spacing w:before="100" w:beforeAutospacing="1" w:after="100" w:afterAutospacing="1"/>
      <w:ind w:left="50"/>
      <w:jc w:val="left"/>
    </w:pPr>
    <w:rPr>
      <w:rFonts w:ascii="宋体" w:hAnsi="宋体" w:eastAsia="宋体" w:cs="宋体"/>
      <w:kern w:val="0"/>
      <w:sz w:val="24"/>
      <w:szCs w:val="24"/>
    </w:rPr>
  </w:style>
  <w:style w:type="paragraph" w:customStyle="1" w:styleId="2636">
    <w:name w:val="down-disable1"/>
    <w:basedOn w:val="1"/>
    <w:qFormat/>
    <w:uiPriority w:val="0"/>
    <w:pPr>
      <w:widowControl/>
      <w:spacing w:before="100" w:beforeAutospacing="1" w:after="100" w:afterAutospacing="1"/>
      <w:ind w:left="50"/>
      <w:jc w:val="left"/>
    </w:pPr>
    <w:rPr>
      <w:rFonts w:ascii="宋体" w:hAnsi="宋体" w:eastAsia="宋体" w:cs="宋体"/>
      <w:kern w:val="0"/>
      <w:sz w:val="24"/>
      <w:szCs w:val="24"/>
    </w:rPr>
  </w:style>
  <w:style w:type="paragraph" w:customStyle="1" w:styleId="2637">
    <w:name w:val="light-icon1"/>
    <w:basedOn w:val="1"/>
    <w:qFormat/>
    <w:uiPriority w:val="0"/>
    <w:pPr>
      <w:widowControl/>
      <w:spacing w:before="50"/>
      <w:ind w:right="100"/>
      <w:jc w:val="left"/>
    </w:pPr>
    <w:rPr>
      <w:rFonts w:ascii="宋体" w:hAnsi="宋体" w:eastAsia="宋体" w:cs="宋体"/>
      <w:kern w:val="0"/>
      <w:sz w:val="24"/>
      <w:szCs w:val="24"/>
    </w:rPr>
  </w:style>
  <w:style w:type="paragraph" w:customStyle="1" w:styleId="2638">
    <w:name w:val="main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39">
    <w:name w:val="info-list1"/>
    <w:basedOn w:val="1"/>
    <w:qFormat/>
    <w:uiPriority w:val="0"/>
    <w:pPr>
      <w:widowControl/>
      <w:spacing w:before="100" w:beforeAutospacing="1" w:after="100" w:afterAutospacing="1" w:line="200" w:lineRule="atLeast"/>
      <w:jc w:val="left"/>
    </w:pPr>
    <w:rPr>
      <w:rFonts w:ascii="宋体" w:hAnsi="宋体" w:eastAsia="宋体" w:cs="宋体"/>
      <w:kern w:val="0"/>
      <w:sz w:val="24"/>
      <w:szCs w:val="24"/>
    </w:rPr>
  </w:style>
  <w:style w:type="paragraph" w:customStyle="1" w:styleId="2640">
    <w:name w:val="left1"/>
    <w:basedOn w:val="1"/>
    <w:qFormat/>
    <w:uiPriority w:val="0"/>
    <w:pPr>
      <w:widowControl/>
      <w:spacing w:before="100" w:beforeAutospacing="1" w:after="100" w:afterAutospacing="1"/>
      <w:ind w:right="100"/>
      <w:jc w:val="left"/>
    </w:pPr>
    <w:rPr>
      <w:rFonts w:ascii="宋体" w:hAnsi="宋体" w:eastAsia="宋体" w:cs="宋体"/>
      <w:kern w:val="0"/>
      <w:sz w:val="24"/>
      <w:szCs w:val="24"/>
    </w:rPr>
  </w:style>
  <w:style w:type="paragraph" w:customStyle="1" w:styleId="2641">
    <w:name w:val="right1"/>
    <w:basedOn w:val="1"/>
    <w:qFormat/>
    <w:uiPriority w:val="0"/>
    <w:pPr>
      <w:widowControl/>
      <w:spacing w:before="100" w:beforeAutospacing="1" w:after="100" w:afterAutospacing="1"/>
      <w:ind w:left="100"/>
      <w:jc w:val="left"/>
    </w:pPr>
    <w:rPr>
      <w:rFonts w:ascii="宋体" w:hAnsi="宋体" w:eastAsia="宋体" w:cs="宋体"/>
      <w:kern w:val="0"/>
      <w:sz w:val="24"/>
      <w:szCs w:val="24"/>
    </w:rPr>
  </w:style>
  <w:style w:type="paragraph" w:customStyle="1" w:styleId="2642">
    <w:name w:val="info-img1"/>
    <w:basedOn w:val="1"/>
    <w:qFormat/>
    <w:uiPriority w:val="0"/>
    <w:pPr>
      <w:widowControl/>
      <w:pBdr>
        <w:top w:val="single" w:color="D1D1D1" w:sz="4" w:space="1"/>
        <w:left w:val="single" w:color="D1D1D1" w:sz="4" w:space="1"/>
        <w:bottom w:val="single" w:color="D1D1D1" w:sz="4" w:space="1"/>
        <w:right w:val="single" w:color="D1D1D1" w:sz="4" w:space="1"/>
      </w:pBdr>
      <w:spacing w:before="100" w:beforeAutospacing="1" w:after="100" w:afterAutospacing="1"/>
      <w:jc w:val="left"/>
    </w:pPr>
    <w:rPr>
      <w:rFonts w:ascii="宋体" w:hAnsi="宋体" w:eastAsia="宋体" w:cs="宋体"/>
      <w:kern w:val="0"/>
      <w:sz w:val="24"/>
      <w:szCs w:val="24"/>
    </w:rPr>
  </w:style>
  <w:style w:type="paragraph" w:customStyle="1" w:styleId="2643">
    <w:name w:val="image-type-ul1"/>
    <w:basedOn w:val="1"/>
    <w:qFormat/>
    <w:uiPriority w:val="0"/>
    <w:pPr>
      <w:widowControl/>
      <w:spacing w:before="100" w:after="100"/>
      <w:ind w:right="100"/>
      <w:jc w:val="left"/>
    </w:pPr>
    <w:rPr>
      <w:rFonts w:ascii="宋体" w:hAnsi="宋体" w:eastAsia="宋体" w:cs="宋体"/>
      <w:kern w:val="0"/>
      <w:sz w:val="24"/>
      <w:szCs w:val="24"/>
    </w:rPr>
  </w:style>
  <w:style w:type="paragraph" w:customStyle="1" w:styleId="2644">
    <w:name w:val="click-fix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45">
    <w:name w:val="over-div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kern w:val="0"/>
      <w:sz w:val="24"/>
      <w:szCs w:val="24"/>
    </w:rPr>
  </w:style>
  <w:style w:type="paragraph" w:customStyle="1" w:styleId="2646">
    <w:name w:val="mask1"/>
    <w:basedOn w:val="1"/>
    <w:qFormat/>
    <w:uiPriority w:val="0"/>
    <w:pPr>
      <w:widowControl/>
      <w:shd w:val="clear" w:color="auto" w:fill="000000"/>
      <w:spacing w:after="100" w:afterAutospacing="1" w:line="250" w:lineRule="atLeast"/>
      <w:jc w:val="left"/>
    </w:pPr>
    <w:rPr>
      <w:rFonts w:ascii="宋体" w:hAnsi="宋体" w:eastAsia="宋体" w:cs="宋体"/>
      <w:kern w:val="0"/>
      <w:sz w:val="24"/>
      <w:szCs w:val="24"/>
    </w:rPr>
  </w:style>
  <w:style w:type="paragraph" w:customStyle="1" w:styleId="2647">
    <w:name w:val="title9"/>
    <w:basedOn w:val="1"/>
    <w:qFormat/>
    <w:uiPriority w:val="0"/>
    <w:pPr>
      <w:widowControl/>
      <w:spacing w:after="100" w:afterAutospacing="1" w:line="250" w:lineRule="atLeast"/>
      <w:jc w:val="left"/>
    </w:pPr>
    <w:rPr>
      <w:rFonts w:ascii="宋体" w:hAnsi="宋体" w:eastAsia="宋体" w:cs="宋体"/>
      <w:color w:val="FFFFFF"/>
      <w:kern w:val="0"/>
      <w:sz w:val="12"/>
      <w:szCs w:val="12"/>
    </w:rPr>
  </w:style>
  <w:style w:type="paragraph" w:customStyle="1" w:styleId="2648">
    <w:name w:val="info-detail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49">
    <w:name w:val="left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50">
    <w:name w:val="left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51">
    <w:name w:val="right2"/>
    <w:basedOn w:val="1"/>
    <w:qFormat/>
    <w:uiPriority w:val="0"/>
    <w:pPr>
      <w:widowControl/>
      <w:spacing w:before="100" w:beforeAutospacing="1" w:after="100" w:afterAutospacing="1"/>
      <w:jc w:val="right"/>
    </w:pPr>
    <w:rPr>
      <w:rFonts w:ascii="宋体" w:hAnsi="宋体" w:eastAsia="宋体" w:cs="宋体"/>
      <w:kern w:val="0"/>
      <w:sz w:val="24"/>
      <w:szCs w:val="24"/>
    </w:rPr>
  </w:style>
  <w:style w:type="paragraph" w:customStyle="1" w:styleId="2652">
    <w:name w:val="right3"/>
    <w:basedOn w:val="1"/>
    <w:qFormat/>
    <w:uiPriority w:val="0"/>
    <w:pPr>
      <w:widowControl/>
      <w:spacing w:before="100" w:beforeAutospacing="1" w:after="100" w:afterAutospacing="1"/>
      <w:jc w:val="right"/>
    </w:pPr>
    <w:rPr>
      <w:rFonts w:ascii="宋体" w:hAnsi="宋体" w:eastAsia="宋体" w:cs="宋体"/>
      <w:kern w:val="0"/>
      <w:sz w:val="24"/>
      <w:szCs w:val="24"/>
    </w:rPr>
  </w:style>
  <w:style w:type="paragraph" w:customStyle="1" w:styleId="2653">
    <w:name w:val="center2"/>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2654">
    <w:name w:val="center3"/>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2655">
    <w:name w:val="title10"/>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2656">
    <w:name w:val="info-list-td1"/>
    <w:basedOn w:val="1"/>
    <w:qFormat/>
    <w:uiPriority w:val="0"/>
    <w:pPr>
      <w:widowControl/>
      <w:pBdr>
        <w:top w:val="single" w:color="FFFFFF" w:sz="4" w:space="0"/>
        <w:bottom w:val="single" w:color="FFFFFF" w:sz="4" w:space="0"/>
      </w:pBdr>
      <w:wordWrap w:val="0"/>
      <w:spacing w:before="100" w:beforeAutospacing="1" w:after="100" w:afterAutospacing="1"/>
      <w:jc w:val="left"/>
      <w:textAlignment w:val="top"/>
    </w:pPr>
    <w:rPr>
      <w:rFonts w:ascii="宋体" w:hAnsi="宋体" w:eastAsia="宋体" w:cs="宋体"/>
      <w:kern w:val="0"/>
      <w:sz w:val="24"/>
      <w:szCs w:val="24"/>
    </w:rPr>
  </w:style>
  <w:style w:type="paragraph" w:customStyle="1" w:styleId="2657">
    <w:name w:val="info-list-td-over1"/>
    <w:basedOn w:val="1"/>
    <w:qFormat/>
    <w:uiPriority w:val="0"/>
    <w:pPr>
      <w:widowControl/>
      <w:shd w:val="clear" w:color="auto" w:fill="F7F7F7"/>
      <w:spacing w:before="100" w:beforeAutospacing="1" w:after="100" w:afterAutospacing="1"/>
      <w:jc w:val="left"/>
    </w:pPr>
    <w:rPr>
      <w:rFonts w:ascii="宋体" w:hAnsi="宋体" w:eastAsia="宋体" w:cs="宋体"/>
      <w:kern w:val="0"/>
      <w:sz w:val="24"/>
      <w:szCs w:val="24"/>
    </w:rPr>
  </w:style>
  <w:style w:type="paragraph" w:customStyle="1" w:styleId="2658">
    <w:name w:val="item-wp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59">
    <w:name w:val="info-item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60">
    <w:name w:val="beinlemma1"/>
    <w:basedOn w:val="1"/>
    <w:qFormat/>
    <w:uiPriority w:val="0"/>
    <w:pPr>
      <w:widowControl/>
      <w:shd w:val="clear" w:color="auto" w:fill="EDF2F5"/>
      <w:spacing w:before="100" w:beforeAutospacing="1" w:after="100" w:afterAutospacing="1"/>
      <w:jc w:val="left"/>
    </w:pPr>
    <w:rPr>
      <w:rFonts w:ascii="宋体" w:hAnsi="宋体" w:eastAsia="宋体" w:cs="宋体"/>
      <w:kern w:val="0"/>
      <w:sz w:val="24"/>
      <w:szCs w:val="24"/>
    </w:rPr>
  </w:style>
  <w:style w:type="paragraph" w:customStyle="1" w:styleId="2661">
    <w:name w:val="info-img2"/>
    <w:basedOn w:val="1"/>
    <w:qFormat/>
    <w:uiPriority w:val="0"/>
    <w:pPr>
      <w:widowControl/>
      <w:pBdr>
        <w:top w:val="single" w:color="2785E3" w:sz="8" w:space="1"/>
        <w:left w:val="single" w:color="2785E3" w:sz="8" w:space="1"/>
        <w:bottom w:val="single" w:color="2785E3" w:sz="8" w:space="1"/>
        <w:right w:val="single" w:color="2785E3" w:sz="8" w:space="1"/>
      </w:pBdr>
      <w:spacing w:before="100" w:beforeAutospacing="1" w:after="100" w:afterAutospacing="1"/>
      <w:jc w:val="left"/>
    </w:pPr>
    <w:rPr>
      <w:rFonts w:ascii="宋体" w:hAnsi="宋体" w:eastAsia="宋体" w:cs="宋体"/>
      <w:kern w:val="0"/>
      <w:sz w:val="24"/>
      <w:szCs w:val="24"/>
    </w:rPr>
  </w:style>
  <w:style w:type="paragraph" w:customStyle="1" w:styleId="2662">
    <w:name w:val="over-div2"/>
    <w:basedOn w:val="1"/>
    <w:qFormat/>
    <w:uiPriority w:val="0"/>
    <w:pPr>
      <w:widowControl/>
      <w:pBdr>
        <w:top w:val="single" w:color="2785E3" w:sz="4" w:space="0"/>
        <w:left w:val="single" w:color="2785E3" w:sz="4" w:space="0"/>
        <w:bottom w:val="single" w:color="2785E3" w:sz="4" w:space="0"/>
        <w:right w:val="single" w:color="2785E3" w:sz="4" w:space="0"/>
      </w:pBdr>
      <w:spacing w:before="100" w:beforeAutospacing="1" w:after="100" w:afterAutospacing="1"/>
      <w:jc w:val="left"/>
    </w:pPr>
    <w:rPr>
      <w:rFonts w:ascii="宋体" w:hAnsi="宋体" w:eastAsia="宋体" w:cs="宋体"/>
      <w:kern w:val="0"/>
      <w:sz w:val="24"/>
      <w:szCs w:val="24"/>
    </w:rPr>
  </w:style>
  <w:style w:type="paragraph" w:customStyle="1" w:styleId="2663">
    <w:name w:val="mask2"/>
    <w:basedOn w:val="1"/>
    <w:qFormat/>
    <w:uiPriority w:val="0"/>
    <w:pPr>
      <w:widowControl/>
      <w:shd w:val="clear" w:color="auto" w:fill="2B87E3"/>
      <w:spacing w:after="100" w:afterAutospacing="1" w:line="250" w:lineRule="atLeast"/>
      <w:jc w:val="left"/>
    </w:pPr>
    <w:rPr>
      <w:rFonts w:ascii="宋体" w:hAnsi="宋体" w:eastAsia="宋体" w:cs="宋体"/>
      <w:kern w:val="0"/>
      <w:sz w:val="24"/>
      <w:szCs w:val="24"/>
    </w:rPr>
  </w:style>
  <w:style w:type="paragraph" w:customStyle="1" w:styleId="2664">
    <w:name w:val="bottom-border1"/>
    <w:basedOn w:val="1"/>
    <w:qFormat/>
    <w:uiPriority w:val="0"/>
    <w:pPr>
      <w:widowControl/>
      <w:pBdr>
        <w:top w:val="single" w:color="BCC5CC" w:sz="4" w:space="0"/>
      </w:pBdr>
      <w:spacing w:before="100" w:beforeAutospacing="1" w:after="100" w:afterAutospacing="1"/>
      <w:jc w:val="left"/>
    </w:pPr>
    <w:rPr>
      <w:rFonts w:ascii="宋体" w:hAnsi="宋体" w:eastAsia="宋体" w:cs="宋体"/>
      <w:kern w:val="0"/>
      <w:sz w:val="24"/>
      <w:szCs w:val="24"/>
    </w:rPr>
  </w:style>
  <w:style w:type="paragraph" w:customStyle="1" w:styleId="2665">
    <w:name w:val="bottom-border-close1"/>
    <w:basedOn w:val="1"/>
    <w:qFormat/>
    <w:uiPriority w:val="0"/>
    <w:pPr>
      <w:widowControl/>
      <w:pBdr>
        <w:top w:val="single" w:color="EDF2F5" w:sz="4" w:space="0"/>
      </w:pBdr>
      <w:spacing w:before="100" w:beforeAutospacing="1" w:after="100" w:afterAutospacing="1"/>
      <w:jc w:val="left"/>
    </w:pPr>
    <w:rPr>
      <w:rFonts w:ascii="宋体" w:hAnsi="宋体" w:eastAsia="宋体" w:cs="宋体"/>
      <w:kern w:val="0"/>
      <w:sz w:val="24"/>
      <w:szCs w:val="24"/>
    </w:rPr>
  </w:style>
  <w:style w:type="paragraph" w:customStyle="1" w:styleId="2666">
    <w:name w:val="scrollpanel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667">
    <w:name w:val="mask-div1"/>
    <w:basedOn w:val="1"/>
    <w:qFormat/>
    <w:uiPriority w:val="0"/>
    <w:pPr>
      <w:widowControl/>
      <w:shd w:val="clear" w:color="auto" w:fill="000000"/>
      <w:spacing w:before="100" w:beforeAutospacing="1" w:after="100" w:afterAutospacing="1"/>
      <w:jc w:val="left"/>
    </w:pPr>
    <w:rPr>
      <w:rFonts w:ascii="宋体" w:hAnsi="宋体" w:eastAsia="宋体" w:cs="宋体"/>
      <w:kern w:val="0"/>
      <w:sz w:val="24"/>
      <w:szCs w:val="24"/>
    </w:rPr>
  </w:style>
  <w:style w:type="paragraph" w:customStyle="1" w:styleId="2668">
    <w:name w:val="loading-div1"/>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2669">
    <w:name w:val="tangram-scrollbar-slider-thumb2"/>
    <w:basedOn w:val="1"/>
    <w:qFormat/>
    <w:uiPriority w:val="0"/>
    <w:pPr>
      <w:widowControl/>
      <w:shd w:val="clear" w:color="auto" w:fill="CAD2DB"/>
      <w:spacing w:before="100" w:beforeAutospacing="1" w:after="100" w:afterAutospacing="1"/>
      <w:jc w:val="left"/>
    </w:pPr>
    <w:rPr>
      <w:rFonts w:ascii="宋体" w:hAnsi="宋体" w:eastAsia="宋体" w:cs="宋体"/>
      <w:kern w:val="0"/>
      <w:sz w:val="24"/>
      <w:szCs w:val="24"/>
    </w:rPr>
  </w:style>
  <w:style w:type="paragraph" w:customStyle="1" w:styleId="2670">
    <w:name w:val="scrollbar-y-thumb-btn-hover2"/>
    <w:basedOn w:val="1"/>
    <w:qFormat/>
    <w:uiPriority w:val="0"/>
    <w:pPr>
      <w:widowControl/>
      <w:shd w:val="clear" w:color="auto" w:fill="B4BFCC"/>
      <w:spacing w:before="100" w:beforeAutospacing="1" w:after="100" w:afterAutospacing="1"/>
      <w:jc w:val="left"/>
    </w:pPr>
    <w:rPr>
      <w:rFonts w:ascii="宋体" w:hAnsi="宋体" w:eastAsia="宋体" w:cs="宋体"/>
      <w:kern w:val="0"/>
      <w:sz w:val="24"/>
      <w:szCs w:val="24"/>
    </w:rPr>
  </w:style>
  <w:style w:type="paragraph" w:customStyle="1" w:styleId="2671">
    <w:name w:val="tangram-tree-leaf1"/>
    <w:basedOn w:val="1"/>
    <w:qFormat/>
    <w:uiPriority w:val="0"/>
    <w:pPr>
      <w:widowControl/>
      <w:spacing w:before="100" w:beforeAutospacing="1" w:after="100" w:afterAutospacing="1"/>
      <w:jc w:val="left"/>
    </w:pPr>
    <w:rPr>
      <w:rFonts w:ascii="宋体" w:hAnsi="宋体" w:eastAsia="宋体" w:cs="宋体"/>
      <w:color w:val="405A80"/>
      <w:kern w:val="0"/>
      <w:sz w:val="24"/>
      <w:szCs w:val="24"/>
    </w:rPr>
  </w:style>
  <w:style w:type="paragraph" w:customStyle="1" w:styleId="2672">
    <w:name w:val="tangram-tree-node-leaf1"/>
    <w:basedOn w:val="1"/>
    <w:qFormat/>
    <w:uiPriority w:val="0"/>
    <w:pPr>
      <w:widowControl/>
      <w:jc w:val="left"/>
      <w:textAlignment w:val="top"/>
    </w:pPr>
    <w:rPr>
      <w:rFonts w:ascii="宋体" w:hAnsi="宋体" w:eastAsia="宋体" w:cs="宋体"/>
      <w:kern w:val="0"/>
      <w:sz w:val="24"/>
      <w:szCs w:val="24"/>
    </w:rPr>
  </w:style>
  <w:style w:type="paragraph" w:customStyle="1" w:styleId="2673">
    <w:name w:val="tangram-tree-node-over1"/>
    <w:basedOn w:val="1"/>
    <w:qFormat/>
    <w:uiPriority w:val="0"/>
    <w:pPr>
      <w:widowControl/>
      <w:shd w:val="clear" w:color="auto" w:fill="EBEFF2"/>
      <w:spacing w:before="100" w:beforeAutospacing="1" w:after="100" w:afterAutospacing="1"/>
      <w:jc w:val="left"/>
    </w:pPr>
    <w:rPr>
      <w:rFonts w:ascii="宋体" w:hAnsi="宋体" w:eastAsia="宋体" w:cs="宋体"/>
      <w:kern w:val="0"/>
      <w:sz w:val="24"/>
      <w:szCs w:val="24"/>
    </w:rPr>
  </w:style>
  <w:style w:type="paragraph" w:customStyle="1" w:styleId="2674">
    <w:name w:val="tangram-tree-node-current1"/>
    <w:basedOn w:val="1"/>
    <w:qFormat/>
    <w:uiPriority w:val="0"/>
    <w:pPr>
      <w:widowControl/>
      <w:shd w:val="clear" w:color="auto" w:fill="7493B3"/>
      <w:spacing w:before="100" w:beforeAutospacing="1" w:after="100" w:afterAutospacing="1"/>
      <w:jc w:val="left"/>
    </w:pPr>
    <w:rPr>
      <w:rFonts w:ascii="宋体" w:hAnsi="宋体" w:eastAsia="宋体" w:cs="宋体"/>
      <w:color w:val="FFFFFF"/>
      <w:kern w:val="0"/>
      <w:sz w:val="24"/>
      <w:szCs w:val="24"/>
    </w:rPr>
  </w:style>
  <w:style w:type="character" w:customStyle="1" w:styleId="2675">
    <w:name w:val="album-border22"/>
    <w:qFormat/>
    <w:uiPriority w:val="0"/>
    <w:rPr>
      <w:bdr w:val="single" w:color="C6C6C6" w:sz="4" w:space="0"/>
      <w:shd w:val="clear" w:color="auto" w:fill="FFFFFF"/>
    </w:rPr>
  </w:style>
  <w:style w:type="character" w:customStyle="1" w:styleId="2676">
    <w:name w:val="album-border32"/>
    <w:qFormat/>
    <w:uiPriority w:val="0"/>
    <w:rPr>
      <w:bdr w:val="single" w:color="C6C6C6" w:sz="4" w:space="0"/>
      <w:shd w:val="clear" w:color="auto" w:fill="FFFFFF"/>
    </w:rPr>
  </w:style>
  <w:style w:type="character" w:customStyle="1" w:styleId="2677">
    <w:name w:val="album-logo1"/>
    <w:qFormat/>
    <w:uiPriority w:val="0"/>
    <w:rPr>
      <w:shd w:val="clear" w:color="auto" w:fill="auto"/>
    </w:rPr>
  </w:style>
  <w:style w:type="character" w:customStyle="1" w:styleId="2678">
    <w:name w:val="表头 Char Char"/>
    <w:qFormat/>
    <w:uiPriority w:val="0"/>
    <w:rPr>
      <w:rFonts w:eastAsia="宋体"/>
      <w:kern w:val="2"/>
      <w:sz w:val="24"/>
      <w:szCs w:val="24"/>
      <w:lang w:val="en-US" w:eastAsia="zh-CN" w:bidi="ar-SA"/>
    </w:rPr>
  </w:style>
  <w:style w:type="paragraph" w:customStyle="1" w:styleId="2679">
    <w:name w:val="样式 题注 + 首行缩进:  2 字符 Char"/>
    <w:basedOn w:val="25"/>
    <w:qFormat/>
    <w:uiPriority w:val="0"/>
    <w:pPr>
      <w:tabs>
        <w:tab w:val="left" w:pos="1995"/>
        <w:tab w:val="center" w:pos="4156"/>
      </w:tabs>
      <w:spacing w:line="400" w:lineRule="exact"/>
    </w:pPr>
    <w:rPr>
      <w:rFonts w:ascii="Arial" w:hAnsi="Arial" w:eastAsia="黑体"/>
      <w:b w:val="0"/>
      <w:color w:val="000000"/>
    </w:rPr>
  </w:style>
  <w:style w:type="character" w:customStyle="1" w:styleId="2680">
    <w:name w:val="样式11 Char"/>
    <w:link w:val="476"/>
    <w:qFormat/>
    <w:uiPriority w:val="0"/>
    <w:rPr>
      <w:rFonts w:ascii="Times New Roman" w:hAnsi="Times New Roman" w:eastAsia="宋体" w:cs="Times New Roman"/>
      <w:sz w:val="24"/>
      <w:szCs w:val="24"/>
    </w:rPr>
  </w:style>
  <w:style w:type="character" w:customStyle="1" w:styleId="2681">
    <w:name w:val="正文缩进 Char Char Char"/>
    <w:qFormat/>
    <w:uiPriority w:val="0"/>
    <w:rPr>
      <w:rFonts w:eastAsia="宋体"/>
      <w:lang w:val="en-US" w:eastAsia="zh-CN" w:bidi="ar-SA"/>
    </w:rPr>
  </w:style>
  <w:style w:type="character" w:customStyle="1" w:styleId="2682">
    <w:name w:val="F文字-上标"/>
    <w:qFormat/>
    <w:uiPriority w:val="0"/>
    <w:rPr>
      <w:rFonts w:ascii="Bodoni MT Condensed" w:hAnsi="Bodoni MT Condensed" w:eastAsia="宋体"/>
      <w:sz w:val="24"/>
      <w:szCs w:val="24"/>
      <w:vertAlign w:val="superscript"/>
    </w:rPr>
  </w:style>
  <w:style w:type="paragraph" w:customStyle="1" w:styleId="2683">
    <w:name w:val="晏伟-样式 yw正文文本缩进 + 左侧:  0.25 字符 首行缩进:  2 字符 右侧:  0.25 字符"/>
    <w:basedOn w:val="707"/>
    <w:qFormat/>
    <w:uiPriority w:val="0"/>
    <w:pPr>
      <w:widowControl/>
      <w:snapToGrid/>
      <w:ind w:left="50" w:right="50"/>
      <w:jc w:val="both"/>
    </w:pPr>
    <w:rPr>
      <w:rFonts w:cs="宋体"/>
      <w:szCs w:val="20"/>
    </w:rPr>
  </w:style>
  <w:style w:type="paragraph" w:customStyle="1" w:styleId="2684">
    <w:name w:val="封面标题"/>
    <w:qFormat/>
    <w:uiPriority w:val="0"/>
    <w:pPr>
      <w:jc w:val="center"/>
    </w:pPr>
    <w:rPr>
      <w:rFonts w:ascii="宋体" w:hAnsi="宋体" w:eastAsia="宋体" w:cs="Times New Roman"/>
      <w:kern w:val="2"/>
      <w:sz w:val="21"/>
      <w:szCs w:val="21"/>
      <w:lang w:val="en-US" w:eastAsia="zh-CN" w:bidi="ar-SA"/>
    </w:rPr>
  </w:style>
  <w:style w:type="paragraph" w:customStyle="1" w:styleId="2685">
    <w:name w:val="T标题1级"/>
    <w:basedOn w:val="2"/>
    <w:next w:val="1"/>
    <w:qFormat/>
    <w:uiPriority w:val="0"/>
    <w:pPr>
      <w:widowControl/>
      <w:numPr>
        <w:ilvl w:val="0"/>
        <w:numId w:val="25"/>
      </w:numPr>
      <w:tabs>
        <w:tab w:val="left" w:pos="425"/>
        <w:tab w:val="center" w:pos="500"/>
      </w:tabs>
      <w:overflowPunct w:val="0"/>
      <w:adjustRightInd w:val="0"/>
      <w:spacing w:beforeLines="50" w:afterLines="50" w:line="360" w:lineRule="auto"/>
      <w:jc w:val="center"/>
      <w:textAlignment w:val="center"/>
    </w:pPr>
    <w:rPr>
      <w:rFonts w:eastAsia="仿宋_GB2312"/>
      <w:bCs w:val="0"/>
      <w:sz w:val="28"/>
      <w:szCs w:val="28"/>
    </w:rPr>
  </w:style>
  <w:style w:type="paragraph" w:customStyle="1" w:styleId="2686">
    <w:name w:val="T标题2级"/>
    <w:basedOn w:val="3"/>
    <w:next w:val="4"/>
    <w:qFormat/>
    <w:uiPriority w:val="0"/>
    <w:pPr>
      <w:widowControl/>
      <w:numPr>
        <w:ilvl w:val="1"/>
        <w:numId w:val="25"/>
      </w:numPr>
      <w:tabs>
        <w:tab w:val="center" w:pos="540"/>
      </w:tabs>
      <w:overflowPunct w:val="0"/>
      <w:spacing w:beforeLines="50" w:afterLines="50" w:line="360" w:lineRule="auto"/>
      <w:ind w:right="400" w:rightChars="200"/>
      <w:contextualSpacing/>
      <w:jc w:val="left"/>
      <w:textAlignment w:val="center"/>
    </w:pPr>
    <w:rPr>
      <w:rFonts w:ascii="仿宋_GB2312" w:hAnsi="Times New Roman" w:eastAsia="仿宋_GB2312"/>
      <w:bCs w:val="0"/>
      <w:kern w:val="0"/>
      <w:sz w:val="24"/>
      <w:szCs w:val="24"/>
    </w:rPr>
  </w:style>
  <w:style w:type="paragraph" w:customStyle="1" w:styleId="2687">
    <w:name w:val="T标题3级"/>
    <w:basedOn w:val="4"/>
    <w:next w:val="1"/>
    <w:qFormat/>
    <w:uiPriority w:val="0"/>
    <w:pPr>
      <w:keepNext w:val="0"/>
      <w:widowControl/>
      <w:numPr>
        <w:numId w:val="25"/>
      </w:numPr>
      <w:tabs>
        <w:tab w:val="left" w:pos="500"/>
      </w:tabs>
      <w:overflowPunct w:val="0"/>
      <w:adjustRightInd w:val="0"/>
      <w:spacing w:before="260" w:after="260" w:line="360" w:lineRule="auto"/>
      <w:textAlignment w:val="baseline"/>
    </w:pPr>
    <w:rPr>
      <w:rFonts w:ascii="Times New Roman" w:hAnsi="Times New Roman" w:eastAsia="仿宋_GB2312" w:cs="Arial"/>
      <w:b w:val="0"/>
      <w:bCs/>
      <w:sz w:val="24"/>
      <w:szCs w:val="24"/>
    </w:rPr>
  </w:style>
  <w:style w:type="paragraph" w:customStyle="1" w:styleId="2688">
    <w:name w:val="T标题4级"/>
    <w:basedOn w:val="6"/>
    <w:next w:val="1"/>
    <w:qFormat/>
    <w:uiPriority w:val="0"/>
    <w:pPr>
      <w:keepNext w:val="0"/>
      <w:keepLines w:val="0"/>
      <w:widowControl/>
      <w:numPr>
        <w:ilvl w:val="3"/>
        <w:numId w:val="25"/>
      </w:numPr>
      <w:overflowPunct w:val="0"/>
      <w:autoSpaceDE w:val="0"/>
      <w:autoSpaceDN w:val="0"/>
      <w:adjustRightInd w:val="0"/>
      <w:spacing w:before="0" w:afterLines="50" w:line="360" w:lineRule="auto"/>
      <w:jc w:val="left"/>
      <w:textAlignment w:val="baseline"/>
    </w:pPr>
    <w:rPr>
      <w:rFonts w:ascii="仿宋_GB2312" w:hAnsi="宋体" w:eastAsia="仿宋_GB2312"/>
      <w:b w:val="0"/>
      <w:bCs w:val="0"/>
      <w:color w:val="333333"/>
      <w:sz w:val="24"/>
      <w:szCs w:val="24"/>
      <w:lang w:val="zh-CN"/>
    </w:rPr>
  </w:style>
  <w:style w:type="paragraph" w:customStyle="1" w:styleId="2689">
    <w:name w:val="T标题5级"/>
    <w:basedOn w:val="7"/>
    <w:next w:val="1"/>
    <w:qFormat/>
    <w:uiPriority w:val="0"/>
    <w:pPr>
      <w:widowControl/>
      <w:numPr>
        <w:ilvl w:val="4"/>
        <w:numId w:val="25"/>
      </w:numPr>
      <w:overflowPunct w:val="0"/>
      <w:autoSpaceDE w:val="0"/>
      <w:autoSpaceDN w:val="0"/>
      <w:adjustRightInd w:val="0"/>
      <w:spacing w:before="0" w:after="0" w:line="360" w:lineRule="auto"/>
      <w:jc w:val="left"/>
      <w:textAlignment w:val="baseline"/>
    </w:pPr>
    <w:rPr>
      <w:rFonts w:eastAsia="仿宋_GB2312"/>
      <w:bCs w:val="0"/>
      <w:kern w:val="0"/>
      <w:sz w:val="24"/>
      <w:szCs w:val="24"/>
    </w:rPr>
  </w:style>
  <w:style w:type="paragraph" w:customStyle="1" w:styleId="2690">
    <w:name w:val="A正文"/>
    <w:basedOn w:val="1"/>
    <w:link w:val="2691"/>
    <w:qFormat/>
    <w:uiPriority w:val="0"/>
    <w:pPr>
      <w:widowControl/>
      <w:overflowPunct w:val="0"/>
      <w:autoSpaceDE w:val="0"/>
      <w:autoSpaceDN w:val="0"/>
      <w:adjustRightInd w:val="0"/>
      <w:spacing w:line="360" w:lineRule="auto"/>
      <w:ind w:firstLine="200" w:firstLineChars="200"/>
      <w:jc w:val="left"/>
      <w:textAlignment w:val="baseline"/>
    </w:pPr>
    <w:rPr>
      <w:rFonts w:ascii="Times New Roman" w:hAnsi="Times New Roman" w:eastAsia="仿宋_GB2312" w:cs="Times New Roman"/>
      <w:kern w:val="0"/>
      <w:sz w:val="24"/>
      <w:szCs w:val="24"/>
    </w:rPr>
  </w:style>
  <w:style w:type="character" w:customStyle="1" w:styleId="2691">
    <w:name w:val="A正文 Char Char"/>
    <w:link w:val="2690"/>
    <w:qFormat/>
    <w:uiPriority w:val="0"/>
    <w:rPr>
      <w:rFonts w:ascii="Times New Roman" w:hAnsi="Times New Roman" w:eastAsia="仿宋_GB2312" w:cs="Times New Roman"/>
      <w:kern w:val="0"/>
      <w:sz w:val="24"/>
      <w:szCs w:val="24"/>
    </w:rPr>
  </w:style>
  <w:style w:type="character" w:customStyle="1" w:styleId="2692">
    <w:name w:val="标题3 Char Char"/>
    <w:qFormat/>
    <w:uiPriority w:val="0"/>
    <w:rPr>
      <w:rFonts w:ascii="Cambria" w:hAnsi="Cambria" w:eastAsia="宋体"/>
      <w:b/>
      <w:bCs/>
      <w:kern w:val="2"/>
      <w:sz w:val="24"/>
      <w:szCs w:val="32"/>
      <w:lang w:val="en-US" w:eastAsia="zh-CN" w:bidi="ar-SA"/>
    </w:rPr>
  </w:style>
  <w:style w:type="paragraph" w:customStyle="1" w:styleId="2693">
    <w:name w:val="表格内部"/>
    <w:basedOn w:val="1"/>
    <w:qFormat/>
    <w:uiPriority w:val="0"/>
    <w:pPr>
      <w:adjustRightInd w:val="0"/>
      <w:snapToGrid w:val="0"/>
      <w:spacing w:line="240" w:lineRule="atLeast"/>
      <w:jc w:val="center"/>
      <w:textAlignment w:val="baseline"/>
    </w:pPr>
    <w:rPr>
      <w:rFonts w:ascii="Arial" w:hAnsi="Arial" w:eastAsia="宋体" w:cs="Times New Roman"/>
      <w:kern w:val="0"/>
      <w:szCs w:val="20"/>
    </w:rPr>
  </w:style>
  <w:style w:type="paragraph" w:customStyle="1" w:styleId="2694">
    <w:name w:val="I目录1级"/>
    <w:basedOn w:val="1"/>
    <w:next w:val="1"/>
    <w:link w:val="2695"/>
    <w:qFormat/>
    <w:uiPriority w:val="0"/>
    <w:pPr>
      <w:widowControl/>
      <w:tabs>
        <w:tab w:val="right" w:leader="middleDot" w:pos="9800"/>
      </w:tabs>
      <w:overflowPunct w:val="0"/>
      <w:autoSpaceDE w:val="0"/>
      <w:autoSpaceDN w:val="0"/>
      <w:adjustRightInd w:val="0"/>
      <w:spacing w:beforeLines="50" w:afterLines="50"/>
      <w:ind w:left="50" w:leftChars="50" w:right="50" w:rightChars="50"/>
      <w:textAlignment w:val="center"/>
    </w:pPr>
    <w:rPr>
      <w:rFonts w:ascii="Times New Roman" w:hAnsi="Times New Roman" w:eastAsia="仿宋_GB2312" w:cs="Times New Roman"/>
      <w:b/>
      <w:kern w:val="0"/>
      <w:sz w:val="28"/>
      <w:szCs w:val="24"/>
    </w:rPr>
  </w:style>
  <w:style w:type="character" w:customStyle="1" w:styleId="2695">
    <w:name w:val="I目录1级 Char"/>
    <w:link w:val="2694"/>
    <w:qFormat/>
    <w:uiPriority w:val="0"/>
    <w:rPr>
      <w:rFonts w:ascii="Times New Roman" w:hAnsi="Times New Roman" w:eastAsia="仿宋_GB2312" w:cs="Times New Roman"/>
      <w:b/>
      <w:kern w:val="0"/>
      <w:sz w:val="28"/>
      <w:szCs w:val="24"/>
    </w:rPr>
  </w:style>
  <w:style w:type="paragraph" w:customStyle="1" w:styleId="2696">
    <w:name w:val="Char Char1 Char Char Char Char1"/>
    <w:basedOn w:val="1"/>
    <w:qFormat/>
    <w:uiPriority w:val="0"/>
    <w:pPr>
      <w:pageBreakBefore/>
      <w:ind w:firstLine="200" w:firstLineChars="200"/>
    </w:pPr>
    <w:rPr>
      <w:rFonts w:ascii="宋体" w:hAnsi="宋体" w:eastAsia="宋体" w:cs="宋体"/>
      <w:b/>
      <w:sz w:val="24"/>
      <w:szCs w:val="24"/>
    </w:rPr>
  </w:style>
  <w:style w:type="paragraph" w:customStyle="1" w:styleId="2697">
    <w:name w:val="正文缩进5"/>
    <w:basedOn w:val="1"/>
    <w:qFormat/>
    <w:uiPriority w:val="0"/>
    <w:pPr>
      <w:ind w:firstLine="420" w:firstLineChars="200"/>
    </w:pPr>
    <w:rPr>
      <w:rFonts w:ascii="Times New Roman" w:hAnsi="Times New Roman" w:eastAsia="宋体" w:cs="Times New Roman"/>
      <w:szCs w:val="24"/>
    </w:rPr>
  </w:style>
  <w:style w:type="paragraph" w:customStyle="1" w:styleId="2698">
    <w:name w:val="纯文本11"/>
    <w:basedOn w:val="1"/>
    <w:qFormat/>
    <w:uiPriority w:val="0"/>
    <w:rPr>
      <w:rFonts w:ascii="宋体" w:hAnsi="Courier New" w:eastAsia="Times New Roman" w:cs="Times New Roman"/>
      <w:szCs w:val="21"/>
    </w:rPr>
  </w:style>
  <w:style w:type="paragraph" w:customStyle="1" w:styleId="2699">
    <w:name w:val="样式 标题 3小标题小节标题条标题1.1.13h33rd levelH3l3CT标题 一标题 3 Char..."/>
    <w:basedOn w:val="4"/>
    <w:qFormat/>
    <w:uiPriority w:val="0"/>
    <w:pPr>
      <w:keepNext w:val="0"/>
      <w:tabs>
        <w:tab w:val="left" w:pos="425"/>
      </w:tabs>
      <w:adjustRightInd w:val="0"/>
      <w:snapToGrid w:val="0"/>
      <w:spacing w:before="0" w:beforeLines="0" w:after="0" w:afterLines="0" w:line="360" w:lineRule="auto"/>
    </w:pPr>
    <w:rPr>
      <w:rFonts w:ascii="Times New Roman" w:hAnsi="Times New Roman"/>
      <w:b w:val="0"/>
      <w:kern w:val="2"/>
      <w:sz w:val="24"/>
      <w:szCs w:val="32"/>
    </w:rPr>
  </w:style>
  <w:style w:type="paragraph" w:customStyle="1" w:styleId="2700">
    <w:name w:val="正文格式"/>
    <w:basedOn w:val="1"/>
    <w:link w:val="2701"/>
    <w:qFormat/>
    <w:uiPriority w:val="0"/>
    <w:pPr>
      <w:spacing w:line="360" w:lineRule="auto"/>
      <w:ind w:firstLine="482"/>
    </w:pPr>
    <w:rPr>
      <w:rFonts w:ascii="宋体" w:hAnsi="Times New Roman" w:eastAsia="宋体" w:cs="Times New Roman"/>
      <w:sz w:val="24"/>
      <w:szCs w:val="24"/>
    </w:rPr>
  </w:style>
  <w:style w:type="character" w:customStyle="1" w:styleId="2701">
    <w:name w:val="正文格式 Char"/>
    <w:link w:val="2700"/>
    <w:qFormat/>
    <w:uiPriority w:val="0"/>
    <w:rPr>
      <w:rFonts w:ascii="宋体" w:hAnsi="Times New Roman" w:eastAsia="宋体" w:cs="Times New Roman"/>
      <w:sz w:val="24"/>
      <w:szCs w:val="24"/>
    </w:rPr>
  </w:style>
  <w:style w:type="paragraph" w:customStyle="1" w:styleId="2702">
    <w:name w:val="CM83"/>
    <w:basedOn w:val="257"/>
    <w:next w:val="257"/>
    <w:qFormat/>
    <w:uiPriority w:val="0"/>
    <w:pPr>
      <w:spacing w:after="680"/>
    </w:pPr>
    <w:rPr>
      <w:rFonts w:ascii="宋体"/>
      <w:sz w:val="24"/>
      <w:szCs w:val="24"/>
    </w:rPr>
  </w:style>
  <w:style w:type="paragraph" w:customStyle="1" w:styleId="2703">
    <w:name w:val="列出段落11"/>
    <w:basedOn w:val="1"/>
    <w:qFormat/>
    <w:uiPriority w:val="0"/>
    <w:pPr>
      <w:ind w:firstLine="420" w:firstLineChars="200"/>
    </w:pPr>
    <w:rPr>
      <w:rFonts w:ascii="Times New Roman" w:hAnsi="Times New Roman" w:eastAsia="宋体" w:cs="Times New Roman"/>
      <w:szCs w:val="24"/>
    </w:rPr>
  </w:style>
  <w:style w:type="paragraph" w:customStyle="1" w:styleId="2704">
    <w:name w:val="列出段落2"/>
    <w:basedOn w:val="1"/>
    <w:qFormat/>
    <w:uiPriority w:val="0"/>
    <w:pPr>
      <w:ind w:firstLine="420" w:firstLineChars="200"/>
    </w:pPr>
    <w:rPr>
      <w:rFonts w:ascii="Times New Roman" w:hAnsi="Times New Roman" w:eastAsia="宋体" w:cs="Times New Roman"/>
      <w:szCs w:val="24"/>
    </w:rPr>
  </w:style>
  <w:style w:type="paragraph" w:customStyle="1" w:styleId="2705">
    <w:name w:val="正文不缩进 Char"/>
    <w:basedOn w:val="1"/>
    <w:qFormat/>
    <w:uiPriority w:val="0"/>
    <w:pPr>
      <w:spacing w:line="360" w:lineRule="auto"/>
    </w:pPr>
    <w:rPr>
      <w:rFonts w:ascii="Times New Roman" w:hAnsi="Times New Roman" w:eastAsia="宋体" w:cs="Times New Roman"/>
      <w:sz w:val="24"/>
      <w:szCs w:val="24"/>
    </w:rPr>
  </w:style>
  <w:style w:type="paragraph" w:customStyle="1" w:styleId="2706">
    <w:name w:val="reader-word-layer"/>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07">
    <w:name w:val="隋兆鑫正文"/>
    <w:basedOn w:val="1"/>
    <w:qFormat/>
    <w:uiPriority w:val="0"/>
    <w:pPr>
      <w:ind w:firstLine="560" w:firstLineChars="200"/>
    </w:pPr>
    <w:rPr>
      <w:rFonts w:ascii="Times New Roman" w:hAnsi="Times New Roman" w:eastAsia="仿宋_GB2312" w:cs="Times New Roman"/>
      <w:sz w:val="28"/>
      <w:szCs w:val="24"/>
    </w:rPr>
  </w:style>
  <w:style w:type="paragraph" w:customStyle="1" w:styleId="2708">
    <w:name w:val="message-board-box"/>
    <w:basedOn w:val="1"/>
    <w:qFormat/>
    <w:uiPriority w:val="0"/>
    <w:pPr>
      <w:widowControl/>
      <w:shd w:val="clear" w:color="auto" w:fill="FF0000"/>
      <w:spacing w:before="100" w:beforeAutospacing="1" w:after="100" w:afterAutospacing="1"/>
      <w:jc w:val="left"/>
    </w:pPr>
    <w:rPr>
      <w:rFonts w:ascii="宋体" w:hAnsi="宋体" w:eastAsia="宋体" w:cs="宋体"/>
      <w:kern w:val="0"/>
      <w:sz w:val="24"/>
      <w:szCs w:val="24"/>
    </w:rPr>
  </w:style>
  <w:style w:type="paragraph" w:customStyle="1" w:styleId="2709">
    <w:name w:val="btl-indicator"/>
    <w:basedOn w:val="1"/>
    <w:qFormat/>
    <w:uiPriority w:val="0"/>
    <w:pPr>
      <w:widowControl/>
      <w:pBdr>
        <w:top w:val="single" w:color="BBE0F3" w:sz="8" w:space="0"/>
        <w:left w:val="single" w:color="BBE0F3" w:sz="2" w:space="0"/>
        <w:bottom w:val="single" w:color="BBE0F3" w:sz="8" w:space="0"/>
        <w:right w:val="single" w:color="BBE0F3" w:sz="2"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710">
    <w:name w:val="tip-block"/>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11">
    <w:name w:val="tip-content"/>
    <w:basedOn w:val="1"/>
    <w:qFormat/>
    <w:uiPriority w:val="0"/>
    <w:pPr>
      <w:widowControl/>
      <w:pBdr>
        <w:top w:val="single" w:color="FFD4AD" w:sz="4" w:space="5"/>
        <w:left w:val="single" w:color="FFD4AD" w:sz="4" w:space="6"/>
        <w:bottom w:val="single" w:color="FFD4AD" w:sz="4" w:space="2"/>
        <w:right w:val="single" w:color="FFD4AD" w:sz="4" w:space="6"/>
      </w:pBdr>
      <w:shd w:val="clear" w:color="auto" w:fill="FFF7F0"/>
      <w:spacing w:before="100" w:beforeAutospacing="1" w:after="100" w:afterAutospacing="1" w:line="220" w:lineRule="atLeast"/>
      <w:jc w:val="left"/>
    </w:pPr>
    <w:rPr>
      <w:rFonts w:ascii="宋体" w:hAnsi="宋体" w:eastAsia="宋体" w:cs="宋体"/>
      <w:kern w:val="0"/>
      <w:sz w:val="14"/>
      <w:szCs w:val="14"/>
    </w:rPr>
  </w:style>
  <w:style w:type="paragraph" w:customStyle="1" w:styleId="2712">
    <w:name w:val="tip-content-header"/>
    <w:basedOn w:val="1"/>
    <w:qFormat/>
    <w:uiPriority w:val="0"/>
    <w:pPr>
      <w:widowControl/>
      <w:pBdr>
        <w:bottom w:val="dotted" w:color="9F9F9F" w:sz="4" w:space="0"/>
      </w:pBdr>
      <w:spacing w:before="100" w:beforeAutospacing="1" w:after="60"/>
      <w:jc w:val="left"/>
    </w:pPr>
    <w:rPr>
      <w:rFonts w:ascii="宋体" w:hAnsi="宋体" w:eastAsia="宋体" w:cs="宋体"/>
      <w:kern w:val="0"/>
      <w:sz w:val="24"/>
      <w:szCs w:val="24"/>
    </w:rPr>
  </w:style>
  <w:style w:type="paragraph" w:customStyle="1" w:styleId="2713">
    <w:name w:val="tip-link-right"/>
    <w:basedOn w:val="1"/>
    <w:qFormat/>
    <w:uiPriority w:val="0"/>
    <w:pPr>
      <w:widowControl/>
      <w:shd w:val="clear" w:color="auto" w:fill="FFF7F0"/>
      <w:spacing w:before="100" w:beforeAutospacing="1" w:after="100" w:afterAutospacing="1" w:line="180" w:lineRule="atLeast"/>
      <w:jc w:val="left"/>
    </w:pPr>
    <w:rPr>
      <w:rFonts w:ascii="宋体" w:hAnsi="宋体" w:eastAsia="宋体" w:cs="宋体"/>
      <w:kern w:val="0"/>
      <w:sz w:val="24"/>
      <w:szCs w:val="24"/>
    </w:rPr>
  </w:style>
  <w:style w:type="paragraph" w:customStyle="1" w:styleId="2714">
    <w:name w:val="tip-content-msg"/>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15">
    <w:name w:val="tip-msg-label"/>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2716">
    <w:name w:val="tip-msg"/>
    <w:basedOn w:val="1"/>
    <w:qFormat/>
    <w:uiPriority w:val="0"/>
    <w:pPr>
      <w:widowControl/>
      <w:spacing w:before="100" w:beforeAutospacing="1" w:after="100" w:afterAutospacing="1"/>
      <w:ind w:left="1000"/>
      <w:jc w:val="left"/>
    </w:pPr>
    <w:rPr>
      <w:rFonts w:ascii="宋体" w:hAnsi="宋体" w:eastAsia="宋体" w:cs="宋体"/>
      <w:kern w:val="0"/>
      <w:sz w:val="24"/>
      <w:szCs w:val="24"/>
    </w:rPr>
  </w:style>
  <w:style w:type="paragraph" w:customStyle="1" w:styleId="2717">
    <w:name w:val="throw-btl-link"/>
    <w:basedOn w:val="1"/>
    <w:qFormat/>
    <w:uiPriority w:val="0"/>
    <w:pPr>
      <w:widowControl/>
      <w:spacing w:before="100" w:beforeAutospacing="1" w:after="100" w:afterAutospacing="1"/>
      <w:ind w:left="50"/>
      <w:jc w:val="left"/>
    </w:pPr>
    <w:rPr>
      <w:rFonts w:ascii="宋体" w:hAnsi="宋体" w:eastAsia="宋体" w:cs="宋体"/>
      <w:kern w:val="0"/>
      <w:sz w:val="24"/>
      <w:szCs w:val="24"/>
    </w:rPr>
  </w:style>
  <w:style w:type="paragraph" w:customStyle="1" w:styleId="2718">
    <w:name w:val="tip-content-footer"/>
    <w:basedOn w:val="1"/>
    <w:qFormat/>
    <w:uiPriority w:val="0"/>
    <w:pPr>
      <w:widowControl/>
      <w:pBdr>
        <w:top w:val="dotted" w:color="9F9F9F" w:sz="4" w:space="2"/>
      </w:pBdr>
      <w:spacing w:before="100" w:beforeAutospacing="1" w:after="100" w:afterAutospacing="1"/>
      <w:jc w:val="left"/>
    </w:pPr>
    <w:rPr>
      <w:rFonts w:ascii="宋体" w:hAnsi="宋体" w:eastAsia="宋体" w:cs="宋体"/>
      <w:kern w:val="0"/>
      <w:sz w:val="24"/>
      <w:szCs w:val="24"/>
    </w:rPr>
  </w:style>
  <w:style w:type="paragraph" w:customStyle="1" w:styleId="2719">
    <w:name w:val="lemma-top-link"/>
    <w:basedOn w:val="1"/>
    <w:qFormat/>
    <w:uiPriority w:val="0"/>
    <w:pPr>
      <w:widowControl/>
      <w:spacing w:before="110" w:after="100" w:afterAutospacing="1" w:line="110" w:lineRule="atLeast"/>
      <w:ind w:right="80"/>
      <w:jc w:val="left"/>
      <w:textAlignment w:val="center"/>
    </w:pPr>
    <w:rPr>
      <w:rFonts w:ascii="宋体" w:hAnsi="宋体" w:eastAsia="宋体" w:cs="宋体"/>
      <w:kern w:val="0"/>
      <w:sz w:val="12"/>
      <w:szCs w:val="12"/>
      <w:u w:val="single"/>
    </w:rPr>
  </w:style>
  <w:style w:type="paragraph" w:customStyle="1" w:styleId="2720">
    <w:name w:val="throwbtl-link-head"/>
    <w:basedOn w:val="1"/>
    <w:qFormat/>
    <w:uiPriority w:val="0"/>
    <w:pPr>
      <w:widowControl/>
      <w:spacing w:before="100" w:beforeAutospacing="1" w:after="100" w:afterAutospacing="1"/>
      <w:ind w:right="180"/>
      <w:jc w:val="left"/>
    </w:pPr>
    <w:rPr>
      <w:rFonts w:ascii="宋体" w:hAnsi="宋体" w:eastAsia="宋体" w:cs="宋体"/>
      <w:kern w:val="0"/>
      <w:sz w:val="24"/>
      <w:szCs w:val="24"/>
    </w:rPr>
  </w:style>
  <w:style w:type="paragraph" w:customStyle="1" w:styleId="2721">
    <w:name w:val="edit-section-throwbtl-link"/>
    <w:basedOn w:val="1"/>
    <w:qFormat/>
    <w:uiPriority w:val="0"/>
    <w:pPr>
      <w:widowControl/>
      <w:spacing w:before="60" w:after="100" w:afterAutospacing="1"/>
      <w:ind w:right="30"/>
      <w:jc w:val="left"/>
    </w:pPr>
    <w:rPr>
      <w:rFonts w:ascii="宋体" w:hAnsi="宋体" w:eastAsia="宋体" w:cs="宋体"/>
      <w:kern w:val="0"/>
      <w:sz w:val="24"/>
      <w:szCs w:val="24"/>
    </w:rPr>
  </w:style>
  <w:style w:type="paragraph" w:customStyle="1" w:styleId="2722">
    <w:name w:val="tip-msg-row"/>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23">
    <w:name w:val="msg-conten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24">
    <w:name w:val="msg-content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25">
    <w:name w:val="tip-msg-row1"/>
    <w:basedOn w:val="1"/>
    <w:qFormat/>
    <w:uiPriority w:val="0"/>
    <w:pPr>
      <w:widowControl/>
      <w:spacing w:before="20" w:after="20"/>
      <w:jc w:val="left"/>
    </w:pPr>
    <w:rPr>
      <w:rFonts w:ascii="宋体" w:hAnsi="宋体" w:eastAsia="宋体" w:cs="宋体"/>
      <w:kern w:val="0"/>
      <w:sz w:val="24"/>
      <w:szCs w:val="24"/>
    </w:rPr>
  </w:style>
  <w:style w:type="paragraph" w:customStyle="1" w:styleId="2726">
    <w:name w:val="index-box"/>
    <w:basedOn w:val="1"/>
    <w:qFormat/>
    <w:uiPriority w:val="0"/>
    <w:pPr>
      <w:widowControl/>
      <w:pBdr>
        <w:top w:val="single" w:color="C6E1F6" w:sz="4" w:space="1"/>
        <w:left w:val="single" w:color="C6E1F6" w:sz="4" w:space="1"/>
        <w:bottom w:val="single" w:color="C6E1F6" w:sz="4" w:space="1"/>
        <w:right w:val="single" w:color="C6E1F6" w:sz="4" w:space="1"/>
      </w:pBdr>
      <w:spacing w:before="100" w:beforeAutospacing="1" w:after="200"/>
      <w:jc w:val="left"/>
    </w:pPr>
    <w:rPr>
      <w:rFonts w:ascii="Arial" w:hAnsi="Arial" w:eastAsia="宋体" w:cs="Arial"/>
      <w:color w:val="444444"/>
      <w:kern w:val="0"/>
      <w:sz w:val="24"/>
      <w:szCs w:val="24"/>
    </w:rPr>
  </w:style>
  <w:style w:type="paragraph" w:customStyle="1" w:styleId="2727">
    <w:name w:val="idx"/>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28">
    <w:name w:val="idx-labe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29">
    <w:name w:val="index-item"/>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30">
    <w:name w:val="level-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31">
    <w:name w:val="level-2"/>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2732">
    <w:name w:val="bds_more2"/>
    <w:basedOn w:val="82"/>
    <w:qFormat/>
    <w:uiPriority w:val="0"/>
  </w:style>
  <w:style w:type="character" w:customStyle="1" w:styleId="2733">
    <w:name w:val="desc8"/>
    <w:basedOn w:val="82"/>
    <w:qFormat/>
    <w:uiPriority w:val="0"/>
  </w:style>
  <w:style w:type="paragraph" w:customStyle="1" w:styleId="2734">
    <w:name w:val="close2"/>
    <w:basedOn w:val="1"/>
    <w:qFormat/>
    <w:uiPriority w:val="0"/>
    <w:pPr>
      <w:widowControl/>
      <w:spacing w:before="100" w:beforeAutospacing="1" w:after="100" w:afterAutospacing="1"/>
      <w:ind w:firstLine="30000"/>
      <w:jc w:val="left"/>
    </w:pPr>
    <w:rPr>
      <w:rFonts w:ascii="宋体" w:hAnsi="宋体" w:eastAsia="宋体" w:cs="宋体"/>
      <w:kern w:val="0"/>
      <w:sz w:val="24"/>
      <w:szCs w:val="24"/>
    </w:rPr>
  </w:style>
  <w:style w:type="paragraph" w:customStyle="1" w:styleId="2735">
    <w:name w:val="fr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36">
    <w:name w:val="enc-txt2"/>
    <w:basedOn w:val="1"/>
    <w:qFormat/>
    <w:uiPriority w:val="0"/>
    <w:pPr>
      <w:widowControl/>
      <w:spacing w:before="100" w:beforeAutospacing="1" w:after="100" w:afterAutospacing="1" w:line="180" w:lineRule="atLeast"/>
      <w:jc w:val="left"/>
    </w:pPr>
    <w:rPr>
      <w:rFonts w:ascii="宋体" w:hAnsi="宋体" w:eastAsia="宋体" w:cs="宋体"/>
      <w:kern w:val="0"/>
      <w:sz w:val="12"/>
      <w:szCs w:val="12"/>
    </w:rPr>
  </w:style>
  <w:style w:type="paragraph" w:customStyle="1" w:styleId="2737">
    <w:name w:val="ctr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38">
    <w:name w:val="tri2"/>
    <w:basedOn w:val="1"/>
    <w:qFormat/>
    <w:uiPriority w:val="0"/>
    <w:pPr>
      <w:widowControl/>
      <w:pBdr>
        <w:top w:val="dashed" w:color="auto" w:sz="36" w:space="0"/>
        <w:left w:val="dashed" w:color="auto" w:sz="36" w:space="0"/>
        <w:bottom w:val="single" w:color="auto" w:sz="36" w:space="0"/>
        <w:right w:val="dashed" w:color="auto" w:sz="36" w:space="0"/>
      </w:pBdr>
      <w:spacing w:before="100" w:beforeAutospacing="1" w:after="100" w:afterAutospacing="1"/>
      <w:jc w:val="left"/>
    </w:pPr>
    <w:rPr>
      <w:rFonts w:ascii="宋体" w:hAnsi="宋体" w:eastAsia="宋体" w:cs="宋体"/>
      <w:kern w:val="0"/>
      <w:sz w:val="2"/>
      <w:szCs w:val="2"/>
    </w:rPr>
  </w:style>
  <w:style w:type="paragraph" w:customStyle="1" w:styleId="2739">
    <w:name w:val="xiaohui2"/>
    <w:basedOn w:val="1"/>
    <w:qFormat/>
    <w:uiPriority w:val="0"/>
    <w:pPr>
      <w:widowControl/>
      <w:ind w:right="-260"/>
      <w:jc w:val="left"/>
    </w:pPr>
    <w:rPr>
      <w:rFonts w:ascii="宋体" w:hAnsi="宋体" w:eastAsia="宋体" w:cs="宋体"/>
      <w:kern w:val="0"/>
      <w:sz w:val="24"/>
      <w:szCs w:val="24"/>
    </w:rPr>
  </w:style>
  <w:style w:type="paragraph" w:customStyle="1" w:styleId="2740">
    <w:name w:val="ver_con2"/>
    <w:basedOn w:val="1"/>
    <w:qFormat/>
    <w:uiPriority w:val="0"/>
    <w:pPr>
      <w:widowControl/>
      <w:pBdr>
        <w:bottom w:val="dashed" w:color="F6F0CD" w:sz="4" w:space="5"/>
      </w:pBdr>
      <w:spacing w:after="100" w:line="200" w:lineRule="atLeast"/>
      <w:jc w:val="left"/>
    </w:pPr>
    <w:rPr>
      <w:rFonts w:ascii="宋体" w:hAnsi="宋体" w:eastAsia="宋体" w:cs="宋体"/>
      <w:kern w:val="0"/>
      <w:sz w:val="24"/>
      <w:szCs w:val="24"/>
    </w:rPr>
  </w:style>
  <w:style w:type="paragraph" w:customStyle="1" w:styleId="2741">
    <w:name w:val="pl2"/>
    <w:basedOn w:val="1"/>
    <w:qFormat/>
    <w:uiPriority w:val="0"/>
    <w:pPr>
      <w:widowControl/>
      <w:spacing w:before="100" w:beforeAutospacing="1" w:after="100" w:afterAutospacing="1" w:line="130" w:lineRule="atLeast"/>
      <w:jc w:val="left"/>
    </w:pPr>
    <w:rPr>
      <w:rFonts w:ascii="宋体" w:hAnsi="宋体" w:eastAsia="宋体" w:cs="宋体"/>
      <w:kern w:val="0"/>
      <w:sz w:val="24"/>
      <w:szCs w:val="24"/>
    </w:rPr>
  </w:style>
  <w:style w:type="paragraph" w:customStyle="1" w:styleId="2742">
    <w:name w:val="pr2"/>
    <w:basedOn w:val="1"/>
    <w:qFormat/>
    <w:uiPriority w:val="0"/>
    <w:pPr>
      <w:widowControl/>
      <w:spacing w:before="100" w:beforeAutospacing="1" w:after="100" w:afterAutospacing="1" w:line="130" w:lineRule="atLeast"/>
      <w:jc w:val="left"/>
    </w:pPr>
    <w:rPr>
      <w:rFonts w:ascii="宋体" w:hAnsi="宋体" w:eastAsia="宋体" w:cs="宋体"/>
      <w:kern w:val="0"/>
      <w:sz w:val="24"/>
      <w:szCs w:val="24"/>
    </w:rPr>
  </w:style>
  <w:style w:type="paragraph" w:customStyle="1" w:styleId="2743">
    <w:name w:val="pb2"/>
    <w:basedOn w:val="1"/>
    <w:qFormat/>
    <w:uiPriority w:val="0"/>
    <w:pPr>
      <w:widowControl/>
      <w:spacing w:before="100" w:beforeAutospacing="1" w:after="100" w:afterAutospacing="1" w:line="130" w:lineRule="atLeast"/>
      <w:jc w:val="left"/>
    </w:pPr>
    <w:rPr>
      <w:rFonts w:ascii="宋体" w:hAnsi="宋体" w:eastAsia="宋体" w:cs="宋体"/>
      <w:kern w:val="0"/>
      <w:sz w:val="24"/>
      <w:szCs w:val="24"/>
    </w:rPr>
  </w:style>
  <w:style w:type="paragraph" w:customStyle="1" w:styleId="2744">
    <w:name w:val="msg-content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45">
    <w:name w:val="tip-msg-row2"/>
    <w:basedOn w:val="1"/>
    <w:qFormat/>
    <w:uiPriority w:val="0"/>
    <w:pPr>
      <w:widowControl/>
      <w:spacing w:before="20" w:after="20"/>
      <w:jc w:val="left"/>
    </w:pPr>
    <w:rPr>
      <w:rFonts w:ascii="宋体" w:hAnsi="宋体" w:eastAsia="宋体" w:cs="宋体"/>
      <w:kern w:val="0"/>
      <w:sz w:val="24"/>
      <w:szCs w:val="24"/>
    </w:rPr>
  </w:style>
  <w:style w:type="paragraph" w:customStyle="1" w:styleId="2746">
    <w:name w:val="bk-dialog-content2"/>
    <w:basedOn w:val="1"/>
    <w:qFormat/>
    <w:uiPriority w:val="0"/>
    <w:pPr>
      <w:widowControl/>
      <w:spacing w:before="100" w:beforeAutospacing="1" w:after="100" w:afterAutospacing="1" w:line="432" w:lineRule="atLeast"/>
      <w:jc w:val="left"/>
    </w:pPr>
    <w:rPr>
      <w:rFonts w:ascii="Arial" w:hAnsi="Arial" w:eastAsia="宋体" w:cs="Arial"/>
      <w:kern w:val="0"/>
      <w:sz w:val="29"/>
      <w:szCs w:val="29"/>
    </w:rPr>
  </w:style>
  <w:style w:type="paragraph" w:customStyle="1" w:styleId="2747">
    <w:name w:val="btns4"/>
    <w:basedOn w:val="1"/>
    <w:qFormat/>
    <w:uiPriority w:val="0"/>
    <w:pPr>
      <w:widowControl/>
      <w:spacing w:before="200" w:after="100" w:line="300" w:lineRule="atLeast"/>
      <w:jc w:val="center"/>
      <w:textAlignment w:val="center"/>
    </w:pPr>
    <w:rPr>
      <w:rFonts w:ascii="宋体" w:hAnsi="宋体" w:eastAsia="宋体" w:cs="宋体"/>
      <w:kern w:val="0"/>
      <w:sz w:val="24"/>
      <w:szCs w:val="24"/>
    </w:rPr>
  </w:style>
  <w:style w:type="paragraph" w:customStyle="1" w:styleId="2748">
    <w:name w:val="footer4"/>
    <w:basedOn w:val="1"/>
    <w:qFormat/>
    <w:uiPriority w:val="0"/>
    <w:pPr>
      <w:widowControl/>
      <w:spacing w:before="100" w:after="100" w:afterAutospacing="1"/>
      <w:jc w:val="left"/>
    </w:pPr>
    <w:rPr>
      <w:rFonts w:ascii="宋体" w:hAnsi="宋体" w:eastAsia="宋体" w:cs="宋体"/>
      <w:color w:val="000000"/>
      <w:kern w:val="0"/>
      <w:sz w:val="12"/>
      <w:szCs w:val="12"/>
    </w:rPr>
  </w:style>
  <w:style w:type="paragraph" w:customStyle="1" w:styleId="2749">
    <w:name w:val="sinaweibo2"/>
    <w:basedOn w:val="1"/>
    <w:qFormat/>
    <w:uiPriority w:val="0"/>
    <w:pPr>
      <w:widowControl/>
      <w:spacing w:before="100" w:beforeAutospacing="1" w:after="100" w:afterAutospacing="1"/>
      <w:ind w:right="100"/>
      <w:jc w:val="left"/>
      <w:textAlignment w:val="center"/>
    </w:pPr>
    <w:rPr>
      <w:rFonts w:ascii="宋体" w:hAnsi="宋体" w:eastAsia="宋体" w:cs="宋体"/>
      <w:kern w:val="0"/>
      <w:sz w:val="24"/>
      <w:szCs w:val="24"/>
    </w:rPr>
  </w:style>
  <w:style w:type="paragraph" w:customStyle="1" w:styleId="2750">
    <w:name w:val="doubtdialog-btns4"/>
    <w:basedOn w:val="1"/>
    <w:qFormat/>
    <w:uiPriority w:val="0"/>
    <w:pPr>
      <w:widowControl/>
      <w:spacing w:before="140" w:after="200"/>
      <w:jc w:val="left"/>
    </w:pPr>
    <w:rPr>
      <w:rFonts w:ascii="宋体" w:hAnsi="宋体" w:eastAsia="宋体" w:cs="宋体"/>
      <w:kern w:val="0"/>
      <w:sz w:val="24"/>
      <w:szCs w:val="24"/>
    </w:rPr>
  </w:style>
  <w:style w:type="paragraph" w:customStyle="1" w:styleId="2751">
    <w:name w:val="footer5"/>
    <w:basedOn w:val="1"/>
    <w:qFormat/>
    <w:uiPriority w:val="0"/>
    <w:pPr>
      <w:widowControl/>
      <w:pBdr>
        <w:top w:val="dashed" w:color="E5E5E5" w:sz="4" w:space="5"/>
      </w:pBdr>
      <w:spacing w:before="100" w:beforeAutospacing="1" w:after="100" w:afterAutospacing="1"/>
      <w:jc w:val="left"/>
    </w:pPr>
    <w:rPr>
      <w:rFonts w:ascii="宋体" w:hAnsi="宋体" w:eastAsia="宋体" w:cs="宋体"/>
      <w:color w:val="666666"/>
      <w:kern w:val="0"/>
      <w:sz w:val="24"/>
      <w:szCs w:val="24"/>
    </w:rPr>
  </w:style>
  <w:style w:type="paragraph" w:customStyle="1" w:styleId="2752">
    <w:name w:val="color2"/>
    <w:basedOn w:val="1"/>
    <w:qFormat/>
    <w:uiPriority w:val="0"/>
    <w:pPr>
      <w:widowControl/>
      <w:spacing w:before="100" w:beforeAutospacing="1" w:after="100" w:afterAutospacing="1" w:line="200" w:lineRule="atLeast"/>
      <w:jc w:val="left"/>
    </w:pPr>
    <w:rPr>
      <w:rFonts w:ascii="宋体" w:hAnsi="宋体" w:eastAsia="宋体" w:cs="宋体"/>
      <w:color w:val="136EC2"/>
      <w:kern w:val="0"/>
      <w:sz w:val="24"/>
      <w:szCs w:val="24"/>
    </w:rPr>
  </w:style>
  <w:style w:type="paragraph" w:customStyle="1" w:styleId="2753">
    <w:name w:val="gray2"/>
    <w:basedOn w:val="1"/>
    <w:qFormat/>
    <w:uiPriority w:val="0"/>
    <w:pPr>
      <w:widowControl/>
      <w:spacing w:before="100" w:beforeAutospacing="1" w:after="100" w:afterAutospacing="1" w:line="200" w:lineRule="atLeast"/>
      <w:jc w:val="left"/>
    </w:pPr>
    <w:rPr>
      <w:rFonts w:ascii="宋体" w:hAnsi="宋体" w:eastAsia="宋体" w:cs="宋体"/>
      <w:color w:val="000000"/>
      <w:kern w:val="0"/>
      <w:sz w:val="24"/>
      <w:szCs w:val="24"/>
    </w:rPr>
  </w:style>
  <w:style w:type="paragraph" w:customStyle="1" w:styleId="2754">
    <w:name w:val="collapsed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55">
    <w:name w:val="expanded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56">
    <w:name w:val="dialog-content-inner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57">
    <w:name w:val="content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58">
    <w:name w:val="bkdialog-title3"/>
    <w:basedOn w:val="1"/>
    <w:qFormat/>
    <w:uiPriority w:val="0"/>
    <w:pPr>
      <w:widowControl/>
      <w:spacing w:before="130" w:after="100" w:line="200" w:lineRule="atLeast"/>
      <w:jc w:val="left"/>
      <w:textAlignment w:val="top"/>
    </w:pPr>
    <w:rPr>
      <w:rFonts w:ascii="宋体" w:hAnsi="宋体" w:eastAsia="宋体" w:cs="宋体"/>
      <w:b/>
      <w:bCs/>
      <w:kern w:val="0"/>
      <w:sz w:val="14"/>
      <w:szCs w:val="14"/>
    </w:rPr>
  </w:style>
  <w:style w:type="paragraph" w:customStyle="1" w:styleId="2759">
    <w:name w:val="judgetitle3"/>
    <w:basedOn w:val="1"/>
    <w:qFormat/>
    <w:uiPriority w:val="0"/>
    <w:pPr>
      <w:widowControl/>
      <w:spacing w:before="100" w:beforeAutospacing="1" w:after="100"/>
      <w:jc w:val="left"/>
    </w:pPr>
    <w:rPr>
      <w:rFonts w:ascii="宋体" w:hAnsi="宋体" w:eastAsia="宋体" w:cs="宋体"/>
      <w:b/>
      <w:bCs/>
      <w:kern w:val="0"/>
      <w:sz w:val="14"/>
      <w:szCs w:val="14"/>
    </w:rPr>
  </w:style>
  <w:style w:type="paragraph" w:customStyle="1" w:styleId="2760">
    <w:name w:val="errcontent2"/>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2761">
    <w:name w:val="f-row3"/>
    <w:basedOn w:val="1"/>
    <w:qFormat/>
    <w:uiPriority w:val="0"/>
    <w:pPr>
      <w:widowControl/>
      <w:spacing w:before="100" w:after="100"/>
      <w:jc w:val="left"/>
    </w:pPr>
    <w:rPr>
      <w:rFonts w:ascii="宋体" w:hAnsi="宋体" w:eastAsia="宋体" w:cs="宋体"/>
      <w:kern w:val="0"/>
      <w:sz w:val="12"/>
      <w:szCs w:val="12"/>
    </w:rPr>
  </w:style>
  <w:style w:type="paragraph" w:customStyle="1" w:styleId="2762">
    <w:name w:val="desc9"/>
    <w:basedOn w:val="1"/>
    <w:qFormat/>
    <w:uiPriority w:val="0"/>
    <w:pPr>
      <w:widowControl/>
      <w:spacing w:before="100" w:beforeAutospacing="1" w:after="100" w:afterAutospacing="1"/>
      <w:jc w:val="right"/>
    </w:pPr>
    <w:rPr>
      <w:rFonts w:ascii="宋体" w:hAnsi="宋体" w:eastAsia="宋体" w:cs="宋体"/>
      <w:kern w:val="0"/>
      <w:sz w:val="24"/>
      <w:szCs w:val="24"/>
    </w:rPr>
  </w:style>
  <w:style w:type="paragraph" w:customStyle="1" w:styleId="2763">
    <w:name w:val="input3"/>
    <w:basedOn w:val="1"/>
    <w:qFormat/>
    <w:uiPriority w:val="0"/>
    <w:pPr>
      <w:widowControl/>
      <w:spacing w:before="100" w:beforeAutospacing="1" w:after="100" w:afterAutospacing="1"/>
      <w:ind w:left="1300"/>
      <w:jc w:val="left"/>
    </w:pPr>
    <w:rPr>
      <w:rFonts w:ascii="宋体" w:hAnsi="宋体" w:eastAsia="宋体" w:cs="宋体"/>
      <w:kern w:val="0"/>
      <w:sz w:val="24"/>
      <w:szCs w:val="24"/>
    </w:rPr>
  </w:style>
  <w:style w:type="paragraph" w:customStyle="1" w:styleId="2764">
    <w:name w:val="plus2"/>
    <w:basedOn w:val="1"/>
    <w:qFormat/>
    <w:uiPriority w:val="0"/>
    <w:pPr>
      <w:widowControl/>
      <w:spacing w:before="100" w:beforeAutospacing="1" w:after="100" w:afterAutospacing="1" w:line="130" w:lineRule="atLeast"/>
      <w:ind w:right="30"/>
      <w:jc w:val="left"/>
    </w:pPr>
    <w:rPr>
      <w:rFonts w:ascii="宋体" w:hAnsi="宋体" w:eastAsia="宋体" w:cs="宋体"/>
      <w:color w:val="44A701"/>
      <w:kern w:val="0"/>
      <w:sz w:val="19"/>
      <w:szCs w:val="19"/>
    </w:rPr>
  </w:style>
  <w:style w:type="paragraph" w:customStyle="1" w:styleId="2765">
    <w:name w:val="doubtdialog-btns5"/>
    <w:basedOn w:val="1"/>
    <w:qFormat/>
    <w:uiPriority w:val="0"/>
    <w:pPr>
      <w:widowControl/>
      <w:spacing w:before="40" w:after="100" w:afterAutospacing="1"/>
      <w:jc w:val="left"/>
    </w:pPr>
    <w:rPr>
      <w:rFonts w:ascii="宋体" w:hAnsi="宋体" w:eastAsia="宋体" w:cs="宋体"/>
      <w:kern w:val="0"/>
      <w:sz w:val="24"/>
      <w:szCs w:val="24"/>
    </w:rPr>
  </w:style>
  <w:style w:type="paragraph" w:customStyle="1" w:styleId="2766">
    <w:name w:val="footer6"/>
    <w:basedOn w:val="1"/>
    <w:qFormat/>
    <w:uiPriority w:val="0"/>
    <w:pPr>
      <w:widowControl/>
      <w:pBdr>
        <w:top w:val="dashed" w:color="E5E5E5" w:sz="4" w:space="5"/>
      </w:pBdr>
      <w:spacing w:before="100" w:beforeAutospacing="1" w:after="200"/>
      <w:jc w:val="left"/>
    </w:pPr>
    <w:rPr>
      <w:rFonts w:ascii="宋体" w:hAnsi="宋体" w:eastAsia="宋体" w:cs="宋体"/>
      <w:kern w:val="0"/>
      <w:sz w:val="24"/>
      <w:szCs w:val="24"/>
    </w:rPr>
  </w:style>
  <w:style w:type="paragraph" w:customStyle="1" w:styleId="2767">
    <w:name w:val="doubtdialog-btns6"/>
    <w:basedOn w:val="1"/>
    <w:qFormat/>
    <w:uiPriority w:val="0"/>
    <w:pPr>
      <w:widowControl/>
      <w:spacing w:before="140" w:after="200"/>
      <w:jc w:val="center"/>
    </w:pPr>
    <w:rPr>
      <w:rFonts w:ascii="宋体" w:hAnsi="宋体" w:eastAsia="宋体" w:cs="宋体"/>
      <w:kern w:val="0"/>
      <w:sz w:val="24"/>
      <w:szCs w:val="24"/>
    </w:rPr>
  </w:style>
  <w:style w:type="paragraph" w:customStyle="1" w:styleId="2768">
    <w:name w:val="judgetip2"/>
    <w:basedOn w:val="1"/>
    <w:qFormat/>
    <w:uiPriority w:val="0"/>
    <w:pPr>
      <w:widowControl/>
      <w:spacing w:before="100" w:beforeAutospacing="1" w:after="200" w:line="300" w:lineRule="atLeast"/>
      <w:jc w:val="center"/>
    </w:pPr>
    <w:rPr>
      <w:rFonts w:ascii="宋体" w:hAnsi="宋体" w:eastAsia="宋体" w:cs="宋体"/>
      <w:kern w:val="0"/>
      <w:sz w:val="14"/>
      <w:szCs w:val="14"/>
    </w:rPr>
  </w:style>
  <w:style w:type="paragraph" w:customStyle="1" w:styleId="2769">
    <w:name w:val="help3"/>
    <w:basedOn w:val="1"/>
    <w:qFormat/>
    <w:uiPriority w:val="0"/>
    <w:pPr>
      <w:widowControl/>
      <w:spacing w:before="100" w:beforeAutospacing="1" w:after="100" w:afterAutospacing="1"/>
      <w:jc w:val="left"/>
    </w:pPr>
    <w:rPr>
      <w:rFonts w:ascii="宋体" w:hAnsi="宋体" w:eastAsia="宋体" w:cs="宋体"/>
      <w:kern w:val="0"/>
      <w:sz w:val="12"/>
      <w:szCs w:val="12"/>
    </w:rPr>
  </w:style>
  <w:style w:type="paragraph" w:customStyle="1" w:styleId="2770">
    <w:name w:val="sub2"/>
    <w:basedOn w:val="1"/>
    <w:qFormat/>
    <w:uiPriority w:val="0"/>
    <w:pPr>
      <w:widowControl/>
      <w:spacing w:before="100" w:beforeAutospacing="1" w:after="100" w:afterAutospacing="1"/>
      <w:jc w:val="left"/>
    </w:pPr>
    <w:rPr>
      <w:rFonts w:ascii="宋体" w:hAnsi="宋体" w:eastAsia="宋体" w:cs="宋体"/>
      <w:color w:val="AAAAAA"/>
      <w:kern w:val="0"/>
      <w:sz w:val="9"/>
      <w:szCs w:val="9"/>
    </w:rPr>
  </w:style>
  <w:style w:type="paragraph" w:customStyle="1" w:styleId="2771">
    <w:name w:val="f-row4"/>
    <w:basedOn w:val="1"/>
    <w:qFormat/>
    <w:uiPriority w:val="0"/>
    <w:pPr>
      <w:widowControl/>
      <w:spacing w:before="100" w:after="100"/>
      <w:jc w:val="left"/>
    </w:pPr>
    <w:rPr>
      <w:rFonts w:ascii="宋体" w:hAnsi="宋体" w:eastAsia="宋体" w:cs="宋体"/>
      <w:kern w:val="0"/>
      <w:sz w:val="24"/>
      <w:szCs w:val="24"/>
    </w:rPr>
  </w:style>
  <w:style w:type="paragraph" w:customStyle="1" w:styleId="2772">
    <w:name w:val="desc1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73">
    <w:name w:val="input4"/>
    <w:basedOn w:val="1"/>
    <w:qFormat/>
    <w:uiPriority w:val="0"/>
    <w:pPr>
      <w:widowControl/>
      <w:spacing w:before="100" w:beforeAutospacing="1" w:after="100" w:afterAutospacing="1"/>
      <w:ind w:left="1050"/>
      <w:jc w:val="left"/>
    </w:pPr>
    <w:rPr>
      <w:rFonts w:ascii="宋体" w:hAnsi="宋体" w:eastAsia="宋体" w:cs="宋体"/>
      <w:kern w:val="0"/>
      <w:sz w:val="24"/>
      <w:szCs w:val="24"/>
    </w:rPr>
  </w:style>
  <w:style w:type="paragraph" w:customStyle="1" w:styleId="2774">
    <w:name w:val="judgeform-error2"/>
    <w:basedOn w:val="1"/>
    <w:qFormat/>
    <w:uiPriority w:val="0"/>
    <w:pPr>
      <w:widowControl/>
      <w:spacing w:before="200" w:after="100" w:afterAutospacing="1"/>
      <w:jc w:val="center"/>
    </w:pPr>
    <w:rPr>
      <w:rFonts w:ascii="宋体" w:hAnsi="宋体" w:eastAsia="宋体" w:cs="宋体"/>
      <w:color w:val="FF0000"/>
      <w:kern w:val="0"/>
      <w:sz w:val="24"/>
      <w:szCs w:val="24"/>
    </w:rPr>
  </w:style>
  <w:style w:type="paragraph" w:customStyle="1" w:styleId="2775">
    <w:name w:val="judgetitle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76">
    <w:name w:val="desc11"/>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2777">
    <w:name w:val="doubtbox-header2"/>
    <w:basedOn w:val="1"/>
    <w:qFormat/>
    <w:uiPriority w:val="0"/>
    <w:pPr>
      <w:widowControl/>
      <w:shd w:val="clear" w:color="auto" w:fill="EDF2F5"/>
      <w:spacing w:before="100" w:beforeAutospacing="1" w:after="100" w:afterAutospacing="1" w:line="200" w:lineRule="atLeast"/>
      <w:jc w:val="left"/>
    </w:pPr>
    <w:rPr>
      <w:rFonts w:ascii="宋体" w:hAnsi="宋体" w:eastAsia="宋体" w:cs="宋体"/>
      <w:b/>
      <w:bCs/>
      <w:vanish/>
      <w:color w:val="333333"/>
      <w:kern w:val="0"/>
      <w:sz w:val="14"/>
      <w:szCs w:val="14"/>
    </w:rPr>
  </w:style>
  <w:style w:type="paragraph" w:customStyle="1" w:styleId="2778">
    <w:name w:val="doubtbox-tab-container3"/>
    <w:basedOn w:val="1"/>
    <w:qFormat/>
    <w:uiPriority w:val="0"/>
    <w:pPr>
      <w:widowControl/>
      <w:pBdr>
        <w:top w:val="single" w:color="C8D3DB" w:sz="2" w:space="0"/>
        <w:left w:val="single" w:color="C8D3DB" w:sz="4" w:space="0"/>
        <w:bottom w:val="single" w:color="C8D3DB" w:sz="4" w:space="0"/>
        <w:right w:val="single" w:color="C8D3DB" w:sz="4" w:space="0"/>
      </w:pBdr>
      <w:ind w:left="-20" w:right="-20"/>
      <w:jc w:val="left"/>
    </w:pPr>
    <w:rPr>
      <w:rFonts w:ascii="宋体" w:hAnsi="宋体" w:eastAsia="宋体" w:cs="宋体"/>
      <w:vanish/>
      <w:kern w:val="0"/>
      <w:sz w:val="24"/>
      <w:szCs w:val="24"/>
    </w:rPr>
  </w:style>
  <w:style w:type="paragraph" w:customStyle="1" w:styleId="2779">
    <w:name w:val="doubtbox-content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80">
    <w:name w:val="doubtbox-tab-switcher2"/>
    <w:basedOn w:val="1"/>
    <w:qFormat/>
    <w:uiPriority w:val="0"/>
    <w:pPr>
      <w:widowControl/>
      <w:shd w:val="clear" w:color="auto" w:fill="EDF2F5"/>
      <w:spacing w:before="100" w:beforeAutospacing="1" w:after="100" w:afterAutospacing="1"/>
      <w:jc w:val="left"/>
    </w:pPr>
    <w:rPr>
      <w:rFonts w:ascii="宋体" w:hAnsi="宋体" w:eastAsia="宋体" w:cs="宋体"/>
      <w:b/>
      <w:bCs/>
      <w:kern w:val="0"/>
      <w:sz w:val="14"/>
      <w:szCs w:val="14"/>
    </w:rPr>
  </w:style>
  <w:style w:type="paragraph" w:customStyle="1" w:styleId="2781">
    <w:name w:val="tangram-scrollpanel-main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782">
    <w:name w:val="tangram-scrollpanel2"/>
    <w:basedOn w:val="1"/>
    <w:qFormat/>
    <w:uiPriority w:val="0"/>
    <w:pPr>
      <w:widowControl/>
      <w:spacing w:before="100" w:beforeAutospacing="1" w:after="100" w:afterAutospacing="1" w:line="360" w:lineRule="atLeast"/>
      <w:jc w:val="left"/>
    </w:pPr>
    <w:rPr>
      <w:rFonts w:ascii="宋体" w:hAnsi="宋体" w:eastAsia="宋体" w:cs="宋体"/>
      <w:kern w:val="0"/>
      <w:sz w:val="24"/>
      <w:szCs w:val="24"/>
    </w:rPr>
  </w:style>
  <w:style w:type="paragraph" w:customStyle="1" w:styleId="2783">
    <w:name w:val="list-content2"/>
    <w:basedOn w:val="1"/>
    <w:qFormat/>
    <w:uiPriority w:val="0"/>
    <w:pPr>
      <w:widowControl/>
      <w:spacing w:before="100" w:beforeAutospacing="1" w:after="80"/>
      <w:jc w:val="left"/>
    </w:pPr>
    <w:rPr>
      <w:rFonts w:ascii="宋体" w:hAnsi="宋体" w:eastAsia="宋体" w:cs="宋体"/>
      <w:kern w:val="0"/>
      <w:sz w:val="24"/>
      <w:szCs w:val="24"/>
    </w:rPr>
  </w:style>
  <w:style w:type="paragraph" w:customStyle="1" w:styleId="2784">
    <w:name w:val="slim3"/>
    <w:basedOn w:val="1"/>
    <w:qFormat/>
    <w:uiPriority w:val="0"/>
    <w:pPr>
      <w:widowControl/>
      <w:wordWrap w:val="0"/>
      <w:spacing w:before="100" w:beforeAutospacing="1" w:after="100" w:afterAutospacing="1"/>
      <w:jc w:val="left"/>
    </w:pPr>
    <w:rPr>
      <w:rFonts w:ascii="宋体" w:hAnsi="宋体" w:eastAsia="宋体" w:cs="宋体"/>
      <w:kern w:val="0"/>
      <w:sz w:val="24"/>
      <w:szCs w:val="24"/>
    </w:rPr>
  </w:style>
  <w:style w:type="paragraph" w:customStyle="1" w:styleId="2785">
    <w:name w:val="fat3"/>
    <w:basedOn w:val="1"/>
    <w:qFormat/>
    <w:uiPriority w:val="0"/>
    <w:pPr>
      <w:widowControl/>
      <w:wordWrap w:val="0"/>
      <w:spacing w:before="100" w:beforeAutospacing="1" w:after="100" w:afterAutospacing="1"/>
      <w:jc w:val="left"/>
    </w:pPr>
    <w:rPr>
      <w:rFonts w:ascii="宋体" w:hAnsi="宋体" w:eastAsia="宋体" w:cs="宋体"/>
      <w:kern w:val="0"/>
      <w:sz w:val="24"/>
      <w:szCs w:val="24"/>
    </w:rPr>
  </w:style>
  <w:style w:type="paragraph" w:customStyle="1" w:styleId="2786">
    <w:name w:val="num6"/>
    <w:basedOn w:val="1"/>
    <w:qFormat/>
    <w:uiPriority w:val="0"/>
    <w:pPr>
      <w:widowControl/>
      <w:spacing w:before="100" w:beforeAutospacing="1" w:after="100" w:afterAutospacing="1"/>
      <w:jc w:val="left"/>
    </w:pPr>
    <w:rPr>
      <w:rFonts w:ascii="宋体" w:hAnsi="宋体" w:eastAsia="宋体" w:cs="宋体"/>
      <w:color w:val="FE6000"/>
      <w:kern w:val="0"/>
      <w:sz w:val="24"/>
      <w:szCs w:val="24"/>
    </w:rPr>
  </w:style>
  <w:style w:type="paragraph" w:customStyle="1" w:styleId="2787">
    <w:name w:val="btn-container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88">
    <w:name w:val="btn-container-boxmode3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789">
    <w:name w:val="btn3"/>
    <w:basedOn w:val="1"/>
    <w:qFormat/>
    <w:uiPriority w:val="0"/>
    <w:pPr>
      <w:widowControl/>
      <w:spacing w:before="100" w:beforeAutospacing="1" w:after="100" w:afterAutospacing="1"/>
      <w:jc w:val="center"/>
    </w:pPr>
    <w:rPr>
      <w:rFonts w:ascii="宋体" w:hAnsi="宋体" w:eastAsia="宋体" w:cs="宋体"/>
      <w:color w:val="0163AF"/>
      <w:kern w:val="0"/>
      <w:sz w:val="24"/>
      <w:szCs w:val="24"/>
    </w:rPr>
  </w:style>
  <w:style w:type="paragraph" w:customStyle="1" w:styleId="2790">
    <w:name w:val="showexpand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91">
    <w:name w:val="showexpand-0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792">
    <w:name w:val="guide2"/>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793">
    <w:name w:val="content-footer2"/>
    <w:basedOn w:val="1"/>
    <w:qFormat/>
    <w:uiPriority w:val="0"/>
    <w:pPr>
      <w:widowControl/>
      <w:pBdr>
        <w:top w:val="dotted" w:color="DDDDDD" w:sz="4" w:space="2"/>
      </w:pBdr>
      <w:spacing w:after="100" w:afterAutospacing="1"/>
      <w:jc w:val="left"/>
    </w:pPr>
    <w:rPr>
      <w:rFonts w:ascii="宋体" w:hAnsi="宋体" w:eastAsia="宋体" w:cs="宋体"/>
      <w:kern w:val="0"/>
      <w:sz w:val="24"/>
      <w:szCs w:val="24"/>
    </w:rPr>
  </w:style>
  <w:style w:type="paragraph" w:customStyle="1" w:styleId="2794">
    <w:name w:val="btn-container5"/>
    <w:basedOn w:val="1"/>
    <w:qFormat/>
    <w:uiPriority w:val="0"/>
    <w:pPr>
      <w:widowControl/>
      <w:spacing w:after="100" w:afterAutospacing="1"/>
      <w:jc w:val="left"/>
    </w:pPr>
    <w:rPr>
      <w:rFonts w:ascii="宋体" w:hAnsi="宋体" w:eastAsia="宋体" w:cs="宋体"/>
      <w:kern w:val="0"/>
      <w:sz w:val="24"/>
      <w:szCs w:val="24"/>
    </w:rPr>
  </w:style>
  <w:style w:type="paragraph" w:customStyle="1" w:styleId="2795">
    <w:name w:val="flash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796">
    <w:name w:val="btn-container6"/>
    <w:basedOn w:val="1"/>
    <w:qFormat/>
    <w:uiPriority w:val="0"/>
    <w:pPr>
      <w:widowControl/>
      <w:spacing w:after="100" w:afterAutospacing="1"/>
      <w:jc w:val="left"/>
    </w:pPr>
    <w:rPr>
      <w:rFonts w:ascii="宋体" w:hAnsi="宋体" w:eastAsia="宋体" w:cs="宋体"/>
      <w:kern w:val="0"/>
      <w:sz w:val="24"/>
      <w:szCs w:val="24"/>
    </w:rPr>
  </w:style>
  <w:style w:type="paragraph" w:customStyle="1" w:styleId="2797">
    <w:name w:val="doubt-t12"/>
    <w:basedOn w:val="1"/>
    <w:qFormat/>
    <w:uiPriority w:val="0"/>
    <w:pPr>
      <w:widowControl/>
      <w:pBdr>
        <w:bottom w:val="dotted" w:color="DDDDDD" w:sz="4" w:space="4"/>
      </w:pBdr>
      <w:spacing w:before="100" w:beforeAutospacing="1" w:after="100" w:afterAutospacing="1"/>
      <w:jc w:val="left"/>
    </w:pPr>
    <w:rPr>
      <w:rFonts w:ascii="宋体" w:hAnsi="宋体" w:eastAsia="宋体" w:cs="宋体"/>
      <w:color w:val="666666"/>
      <w:kern w:val="0"/>
      <w:sz w:val="24"/>
      <w:szCs w:val="24"/>
    </w:rPr>
  </w:style>
  <w:style w:type="paragraph" w:customStyle="1" w:styleId="2798">
    <w:name w:val="doubt-t22"/>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799">
    <w:name w:val="doubt-t32"/>
    <w:basedOn w:val="1"/>
    <w:qFormat/>
    <w:uiPriority w:val="0"/>
    <w:pPr>
      <w:widowControl/>
      <w:spacing w:before="100" w:beforeAutospacing="1"/>
      <w:jc w:val="left"/>
    </w:pPr>
    <w:rPr>
      <w:rFonts w:ascii="宋体" w:hAnsi="宋体" w:eastAsia="宋体" w:cs="宋体"/>
      <w:b/>
      <w:bCs/>
      <w:color w:val="333333"/>
      <w:kern w:val="0"/>
      <w:sz w:val="14"/>
      <w:szCs w:val="14"/>
    </w:rPr>
  </w:style>
  <w:style w:type="paragraph" w:customStyle="1" w:styleId="2800">
    <w:name w:val="doubt-t42"/>
    <w:basedOn w:val="1"/>
    <w:qFormat/>
    <w:uiPriority w:val="0"/>
    <w:pPr>
      <w:widowControl/>
      <w:pBdr>
        <w:top w:val="dotted" w:color="DDDDDD" w:sz="4" w:space="3"/>
      </w:pBdr>
      <w:spacing w:before="100" w:beforeAutospacing="1" w:after="100" w:afterAutospacing="1"/>
      <w:jc w:val="left"/>
    </w:pPr>
    <w:rPr>
      <w:rFonts w:ascii="宋体" w:hAnsi="宋体" w:eastAsia="宋体" w:cs="宋体"/>
      <w:color w:val="666666"/>
      <w:kern w:val="0"/>
      <w:sz w:val="24"/>
      <w:szCs w:val="24"/>
    </w:rPr>
  </w:style>
  <w:style w:type="paragraph" w:customStyle="1" w:styleId="2801">
    <w:name w:val="expert-t12"/>
    <w:basedOn w:val="1"/>
    <w:qFormat/>
    <w:uiPriority w:val="0"/>
    <w:pPr>
      <w:widowControl/>
      <w:pBdr>
        <w:bottom w:val="dotted" w:color="DDDDDD" w:sz="4" w:space="4"/>
      </w:pBdr>
      <w:spacing w:before="100" w:beforeAutospacing="1" w:after="100" w:afterAutospacing="1"/>
      <w:jc w:val="left"/>
    </w:pPr>
    <w:rPr>
      <w:rFonts w:ascii="宋体" w:hAnsi="宋体" w:eastAsia="宋体" w:cs="宋体"/>
      <w:color w:val="666666"/>
      <w:kern w:val="0"/>
      <w:sz w:val="24"/>
      <w:szCs w:val="24"/>
    </w:rPr>
  </w:style>
  <w:style w:type="paragraph" w:customStyle="1" w:styleId="2802">
    <w:name w:val="expert-t22"/>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803">
    <w:name w:val="expert-t32"/>
    <w:basedOn w:val="1"/>
    <w:qFormat/>
    <w:uiPriority w:val="0"/>
    <w:pPr>
      <w:widowControl/>
      <w:spacing w:before="100" w:beforeAutospacing="1" w:after="100" w:afterAutospacing="1"/>
      <w:jc w:val="left"/>
    </w:pPr>
    <w:rPr>
      <w:rFonts w:ascii="宋体" w:hAnsi="宋体" w:eastAsia="宋体" w:cs="宋体"/>
      <w:b/>
      <w:bCs/>
      <w:color w:val="333333"/>
      <w:kern w:val="0"/>
      <w:sz w:val="14"/>
      <w:szCs w:val="14"/>
    </w:rPr>
  </w:style>
  <w:style w:type="paragraph" w:customStyle="1" w:styleId="2804">
    <w:name w:val="expert-t42"/>
    <w:basedOn w:val="1"/>
    <w:qFormat/>
    <w:uiPriority w:val="0"/>
    <w:pPr>
      <w:widowControl/>
      <w:pBdr>
        <w:bottom w:val="dotted" w:color="DDDDDD" w:sz="2" w:space="4"/>
      </w:pBdr>
      <w:spacing w:before="100" w:beforeAutospacing="1" w:after="100" w:afterAutospacing="1"/>
      <w:jc w:val="left"/>
    </w:pPr>
    <w:rPr>
      <w:rFonts w:ascii="宋体" w:hAnsi="宋体" w:eastAsia="宋体" w:cs="宋体"/>
      <w:color w:val="666666"/>
      <w:kern w:val="0"/>
      <w:sz w:val="24"/>
      <w:szCs w:val="24"/>
    </w:rPr>
  </w:style>
  <w:style w:type="paragraph" w:customStyle="1" w:styleId="2805">
    <w:name w:val="tangram-scrollbar-slider-thumb3"/>
    <w:basedOn w:val="1"/>
    <w:qFormat/>
    <w:uiPriority w:val="0"/>
    <w:pPr>
      <w:widowControl/>
      <w:shd w:val="clear" w:color="auto" w:fill="CAD2DB"/>
      <w:spacing w:before="100" w:beforeAutospacing="1" w:after="100" w:afterAutospacing="1"/>
      <w:jc w:val="left"/>
    </w:pPr>
    <w:rPr>
      <w:rFonts w:ascii="宋体" w:hAnsi="宋体" w:eastAsia="宋体" w:cs="宋体"/>
      <w:kern w:val="0"/>
      <w:sz w:val="24"/>
      <w:szCs w:val="24"/>
    </w:rPr>
  </w:style>
  <w:style w:type="paragraph" w:customStyle="1" w:styleId="2806">
    <w:name w:val="scrollbar-y-thumb-btn-hover3"/>
    <w:basedOn w:val="1"/>
    <w:qFormat/>
    <w:uiPriority w:val="0"/>
    <w:pPr>
      <w:widowControl/>
      <w:shd w:val="clear" w:color="auto" w:fill="95A8C3"/>
      <w:spacing w:before="100" w:beforeAutospacing="1" w:after="100" w:afterAutospacing="1"/>
      <w:jc w:val="left"/>
    </w:pPr>
    <w:rPr>
      <w:rFonts w:ascii="宋体" w:hAnsi="宋体" w:eastAsia="宋体" w:cs="宋体"/>
      <w:kern w:val="0"/>
      <w:sz w:val="24"/>
      <w:szCs w:val="24"/>
    </w:rPr>
  </w:style>
  <w:style w:type="paragraph" w:customStyle="1" w:styleId="2807">
    <w:name w:val="tangram-scrollbar-slider2"/>
    <w:basedOn w:val="1"/>
    <w:qFormat/>
    <w:uiPriority w:val="0"/>
    <w:pPr>
      <w:widowControl/>
      <w:shd w:val="clear" w:color="auto" w:fill="F2F5F7"/>
      <w:spacing w:before="100" w:beforeAutospacing="1" w:after="100" w:afterAutospacing="1"/>
      <w:jc w:val="left"/>
    </w:pPr>
    <w:rPr>
      <w:rFonts w:ascii="宋体" w:hAnsi="宋体" w:eastAsia="宋体" w:cs="宋体"/>
      <w:kern w:val="0"/>
      <w:sz w:val="24"/>
      <w:szCs w:val="24"/>
    </w:rPr>
  </w:style>
  <w:style w:type="paragraph" w:customStyle="1" w:styleId="2808">
    <w:name w:val="doubtbox-tipbubble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09">
    <w:name w:val="doubtbox-tipbubble-close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10">
    <w:name w:val="doubticon3"/>
    <w:basedOn w:val="1"/>
    <w:qFormat/>
    <w:uiPriority w:val="0"/>
    <w:pPr>
      <w:widowControl/>
      <w:shd w:val="clear" w:color="auto" w:fill="FFFFFF"/>
      <w:spacing w:before="100" w:beforeAutospacing="1" w:after="100" w:afterAutospacing="1"/>
      <w:jc w:val="left"/>
    </w:pPr>
    <w:rPr>
      <w:rFonts w:ascii="宋体" w:hAnsi="宋体" w:eastAsia="宋体" w:cs="宋体"/>
      <w:vanish/>
      <w:color w:val="FF0000"/>
      <w:kern w:val="0"/>
      <w:sz w:val="10"/>
      <w:szCs w:val="10"/>
    </w:rPr>
  </w:style>
  <w:style w:type="paragraph" w:customStyle="1" w:styleId="2811">
    <w:name w:val="doubtbox-icon3"/>
    <w:basedOn w:val="1"/>
    <w:qFormat/>
    <w:uiPriority w:val="0"/>
    <w:pPr>
      <w:widowControl/>
      <w:pBdr>
        <w:top w:val="single" w:color="0000FF" w:sz="2" w:space="0"/>
        <w:left w:val="single" w:color="0000FF" w:sz="2" w:space="0"/>
        <w:bottom w:val="single" w:color="0000FF" w:sz="2" w:space="0"/>
        <w:right w:val="single" w:color="0000FF" w:sz="2" w:space="0"/>
      </w:pBdr>
      <w:spacing w:before="100" w:beforeAutospacing="1" w:after="100" w:afterAutospacing="1"/>
      <w:jc w:val="left"/>
    </w:pPr>
    <w:rPr>
      <w:rFonts w:ascii="宋体" w:hAnsi="宋体" w:eastAsia="宋体" w:cs="宋体"/>
      <w:vanish/>
      <w:kern w:val="0"/>
      <w:sz w:val="24"/>
      <w:szCs w:val="24"/>
    </w:rPr>
  </w:style>
  <w:style w:type="paragraph" w:customStyle="1" w:styleId="2812">
    <w:name w:val="doubtbox-tab-container4"/>
    <w:basedOn w:val="1"/>
    <w:qFormat/>
    <w:uiPriority w:val="0"/>
    <w:pPr>
      <w:widowControl/>
      <w:pBdr>
        <w:top w:val="single" w:color="C8D3DB" w:sz="2" w:space="0"/>
        <w:left w:val="single" w:color="C8D3DB" w:sz="4" w:space="0"/>
        <w:bottom w:val="single" w:color="FFFFFF" w:sz="4" w:space="0"/>
        <w:right w:val="single" w:color="C8D3DB" w:sz="4" w:space="0"/>
      </w:pBdr>
      <w:ind w:left="-20" w:right="-20"/>
      <w:jc w:val="left"/>
    </w:pPr>
    <w:rPr>
      <w:rFonts w:ascii="宋体" w:hAnsi="宋体" w:eastAsia="宋体" w:cs="宋体"/>
      <w:kern w:val="0"/>
      <w:sz w:val="24"/>
      <w:szCs w:val="24"/>
    </w:rPr>
  </w:style>
  <w:style w:type="paragraph" w:customStyle="1" w:styleId="2813">
    <w:name w:val="disuss-tip2"/>
    <w:basedOn w:val="1"/>
    <w:qFormat/>
    <w:uiPriority w:val="0"/>
    <w:pPr>
      <w:widowControl/>
      <w:pBdr>
        <w:top w:val="dotted" w:color="DDDDDD" w:sz="4" w:space="3"/>
        <w:bottom w:val="single" w:color="C8D3DB" w:sz="4" w:space="3"/>
      </w:pBdr>
      <w:spacing w:before="100" w:beforeAutospacing="1" w:after="100" w:afterAutospacing="1"/>
      <w:jc w:val="left"/>
    </w:pPr>
    <w:rPr>
      <w:rFonts w:ascii="宋体" w:hAnsi="宋体" w:eastAsia="宋体" w:cs="宋体"/>
      <w:color w:val="808080"/>
      <w:kern w:val="0"/>
      <w:sz w:val="24"/>
      <w:szCs w:val="24"/>
    </w:rPr>
  </w:style>
  <w:style w:type="paragraph" w:customStyle="1" w:styleId="2814">
    <w:name w:val="doedit_multi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815">
    <w:name w:val="doedit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816">
    <w:name w:val="row2"/>
    <w:basedOn w:val="1"/>
    <w:qFormat/>
    <w:uiPriority w:val="0"/>
    <w:pPr>
      <w:widowControl/>
      <w:spacing w:before="100" w:beforeAutospacing="1" w:after="10"/>
      <w:jc w:val="left"/>
    </w:pPr>
    <w:rPr>
      <w:rFonts w:ascii="宋体" w:hAnsi="宋体" w:eastAsia="宋体" w:cs="宋体"/>
      <w:kern w:val="0"/>
      <w:sz w:val="24"/>
      <w:szCs w:val="24"/>
    </w:rPr>
  </w:style>
  <w:style w:type="paragraph" w:customStyle="1" w:styleId="2817">
    <w:name w:val="tle2"/>
    <w:basedOn w:val="1"/>
    <w:qFormat/>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818">
    <w:name w:val="slim4"/>
    <w:basedOn w:val="1"/>
    <w:qFormat/>
    <w:uiPriority w:val="0"/>
    <w:pPr>
      <w:widowControl/>
      <w:spacing w:before="100" w:beforeAutospacing="1" w:after="100" w:afterAutospacing="1"/>
      <w:ind w:left="350"/>
      <w:jc w:val="left"/>
    </w:pPr>
    <w:rPr>
      <w:rFonts w:ascii="宋体" w:hAnsi="宋体" w:eastAsia="宋体" w:cs="宋体"/>
      <w:kern w:val="0"/>
      <w:sz w:val="24"/>
      <w:szCs w:val="24"/>
    </w:rPr>
  </w:style>
  <w:style w:type="paragraph" w:customStyle="1" w:styleId="2819">
    <w:name w:val="fat4"/>
    <w:basedOn w:val="1"/>
    <w:qFormat/>
    <w:uiPriority w:val="0"/>
    <w:pPr>
      <w:widowControl/>
      <w:spacing w:before="100" w:beforeAutospacing="1" w:after="100" w:afterAutospacing="1"/>
      <w:ind w:left="350"/>
      <w:jc w:val="left"/>
    </w:pPr>
    <w:rPr>
      <w:rFonts w:ascii="宋体" w:hAnsi="宋体" w:eastAsia="宋体" w:cs="宋体"/>
      <w:kern w:val="0"/>
      <w:sz w:val="24"/>
      <w:szCs w:val="24"/>
    </w:rPr>
  </w:style>
  <w:style w:type="paragraph" w:customStyle="1" w:styleId="2820">
    <w:name w:val="expand2"/>
    <w:basedOn w:val="1"/>
    <w:qFormat/>
    <w:uiPriority w:val="0"/>
    <w:pPr>
      <w:widowControl/>
      <w:pBdr>
        <w:top w:val="single" w:color="136EC2" w:sz="18" w:space="0"/>
        <w:left w:val="single" w:color="FFFFFF" w:sz="18" w:space="0"/>
        <w:bottom w:val="single" w:color="FFFFFF" w:sz="18" w:space="0"/>
        <w:right w:val="single" w:color="FFFFFF" w:sz="18" w:space="0"/>
      </w:pBdr>
      <w:spacing w:before="100" w:beforeAutospacing="1" w:after="100" w:afterAutospacing="1"/>
      <w:jc w:val="left"/>
    </w:pPr>
    <w:rPr>
      <w:rFonts w:ascii="宋体" w:hAnsi="宋体" w:eastAsia="宋体" w:cs="宋体"/>
      <w:kern w:val="0"/>
      <w:sz w:val="24"/>
      <w:szCs w:val="24"/>
    </w:rPr>
  </w:style>
  <w:style w:type="paragraph" w:customStyle="1" w:styleId="2821">
    <w:name w:val="collapse2"/>
    <w:basedOn w:val="1"/>
    <w:qFormat/>
    <w:uiPriority w:val="0"/>
    <w:pPr>
      <w:widowControl/>
      <w:pBdr>
        <w:top w:val="single" w:color="FFFFFF" w:sz="18" w:space="0"/>
        <w:left w:val="single" w:color="FFFFFF" w:sz="18" w:space="0"/>
        <w:bottom w:val="single" w:color="136EC2" w:sz="18" w:space="0"/>
        <w:right w:val="single" w:color="FFFFFF" w:sz="18" w:space="0"/>
      </w:pBdr>
      <w:spacing w:before="100" w:beforeAutospacing="1" w:after="100" w:afterAutospacing="1"/>
      <w:jc w:val="left"/>
    </w:pPr>
    <w:rPr>
      <w:rFonts w:ascii="宋体" w:hAnsi="宋体" w:eastAsia="宋体" w:cs="宋体"/>
      <w:kern w:val="0"/>
      <w:sz w:val="24"/>
      <w:szCs w:val="24"/>
    </w:rPr>
  </w:style>
  <w:style w:type="paragraph" w:customStyle="1" w:styleId="2822">
    <w:name w:val="doubtsuc-info3"/>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823">
    <w:name w:val="doubtsuc-info1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24">
    <w:name w:val="btn4"/>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825">
    <w:name w:val="agreeinfo0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826">
    <w:name w:val="agreeinfoself2"/>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827">
    <w:name w:val="agreeinfoself0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28">
    <w:name w:val="row-sucinfo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29">
    <w:name w:val="btn-container-sucinfo12"/>
    <w:basedOn w:val="1"/>
    <w:qFormat/>
    <w:uiPriority w:val="0"/>
    <w:pPr>
      <w:widowControl/>
      <w:spacing w:before="30" w:after="100" w:afterAutospacing="1"/>
      <w:jc w:val="left"/>
    </w:pPr>
    <w:rPr>
      <w:rFonts w:ascii="宋体" w:hAnsi="宋体" w:eastAsia="宋体" w:cs="宋体"/>
      <w:kern w:val="0"/>
      <w:sz w:val="24"/>
      <w:szCs w:val="24"/>
    </w:rPr>
  </w:style>
  <w:style w:type="paragraph" w:customStyle="1" w:styleId="2830">
    <w:name w:val="bkdialog-title4"/>
    <w:basedOn w:val="1"/>
    <w:qFormat/>
    <w:uiPriority w:val="0"/>
    <w:pPr>
      <w:widowControl/>
      <w:pBdr>
        <w:bottom w:val="single" w:color="E5E5E5" w:sz="4" w:space="4"/>
      </w:pBdr>
      <w:spacing w:before="130" w:after="100" w:line="200" w:lineRule="atLeast"/>
      <w:jc w:val="left"/>
      <w:textAlignment w:val="top"/>
    </w:pPr>
    <w:rPr>
      <w:rFonts w:ascii="宋体" w:hAnsi="宋体" w:eastAsia="宋体" w:cs="宋体"/>
      <w:b/>
      <w:bCs/>
      <w:vanish/>
      <w:kern w:val="0"/>
      <w:sz w:val="14"/>
      <w:szCs w:val="14"/>
    </w:rPr>
  </w:style>
  <w:style w:type="paragraph" w:customStyle="1" w:styleId="2831">
    <w:name w:val="expert-img2"/>
    <w:basedOn w:val="1"/>
    <w:qFormat/>
    <w:uiPriority w:val="0"/>
    <w:pPr>
      <w:widowControl/>
      <w:pBdr>
        <w:top w:val="single" w:color="DDDDDD" w:sz="4" w:space="0"/>
        <w:left w:val="single" w:color="DDDDDD" w:sz="4" w:space="0"/>
        <w:bottom w:val="single" w:color="DDDDDD" w:sz="4" w:space="0"/>
        <w:right w:val="single" w:color="DDDDDD" w:sz="4" w:space="0"/>
      </w:pBdr>
      <w:spacing w:before="60" w:after="100" w:afterAutospacing="1"/>
      <w:jc w:val="left"/>
    </w:pPr>
    <w:rPr>
      <w:rFonts w:ascii="宋体" w:hAnsi="宋体" w:eastAsia="宋体" w:cs="宋体"/>
      <w:kern w:val="0"/>
      <w:sz w:val="24"/>
      <w:szCs w:val="24"/>
    </w:rPr>
  </w:style>
  <w:style w:type="paragraph" w:customStyle="1" w:styleId="2832">
    <w:name w:val="expert-info2"/>
    <w:basedOn w:val="1"/>
    <w:qFormat/>
    <w:uiPriority w:val="0"/>
    <w:pPr>
      <w:widowControl/>
      <w:spacing w:before="100" w:beforeAutospacing="1" w:after="100" w:afterAutospacing="1"/>
      <w:ind w:left="900"/>
      <w:jc w:val="left"/>
    </w:pPr>
    <w:rPr>
      <w:rFonts w:ascii="宋体" w:hAnsi="宋体" w:eastAsia="宋体" w:cs="宋体"/>
      <w:kern w:val="0"/>
      <w:sz w:val="24"/>
      <w:szCs w:val="24"/>
    </w:rPr>
  </w:style>
  <w:style w:type="paragraph" w:customStyle="1" w:styleId="2833">
    <w:name w:val="expert-name2"/>
    <w:basedOn w:val="1"/>
    <w:qFormat/>
    <w:uiPriority w:val="0"/>
    <w:pPr>
      <w:widowControl/>
      <w:spacing w:before="100" w:beforeAutospacing="1" w:after="200"/>
      <w:jc w:val="left"/>
    </w:pPr>
    <w:rPr>
      <w:rFonts w:ascii="宋体" w:hAnsi="宋体" w:eastAsia="宋体" w:cs="宋体"/>
      <w:b/>
      <w:bCs/>
      <w:color w:val="136EC2"/>
      <w:kern w:val="0"/>
      <w:sz w:val="24"/>
      <w:szCs w:val="24"/>
    </w:rPr>
  </w:style>
  <w:style w:type="paragraph" w:customStyle="1" w:styleId="2834">
    <w:name w:val="num7"/>
    <w:basedOn w:val="1"/>
    <w:qFormat/>
    <w:uiPriority w:val="0"/>
    <w:pPr>
      <w:widowControl/>
      <w:spacing w:before="100" w:beforeAutospacing="1" w:after="100" w:afterAutospacing="1"/>
      <w:jc w:val="left"/>
    </w:pPr>
    <w:rPr>
      <w:rFonts w:ascii="宋体" w:hAnsi="宋体" w:eastAsia="宋体" w:cs="宋体"/>
      <w:color w:val="FF7700"/>
      <w:kern w:val="0"/>
      <w:sz w:val="24"/>
      <w:szCs w:val="24"/>
    </w:rPr>
  </w:style>
  <w:style w:type="paragraph" w:customStyle="1" w:styleId="2835">
    <w:name w:val="i3"/>
    <w:basedOn w:val="1"/>
    <w:qFormat/>
    <w:uiPriority w:val="0"/>
    <w:pPr>
      <w:widowControl/>
      <w:spacing w:before="100" w:beforeAutospacing="1" w:after="100" w:afterAutospacing="1"/>
      <w:ind w:left="30"/>
      <w:jc w:val="left"/>
    </w:pPr>
    <w:rPr>
      <w:rFonts w:ascii="宋体" w:hAnsi="宋体" w:eastAsia="宋体" w:cs="宋体"/>
      <w:kern w:val="0"/>
      <w:sz w:val="24"/>
      <w:szCs w:val="24"/>
    </w:rPr>
  </w:style>
  <w:style w:type="paragraph" w:customStyle="1" w:styleId="2836">
    <w:name w:val="num8"/>
    <w:basedOn w:val="1"/>
    <w:qFormat/>
    <w:uiPriority w:val="0"/>
    <w:pPr>
      <w:widowControl/>
      <w:spacing w:before="100" w:beforeAutospacing="1" w:after="100" w:afterAutospacing="1"/>
      <w:jc w:val="left"/>
    </w:pPr>
    <w:rPr>
      <w:rFonts w:ascii="Verdana" w:hAnsi="Verdana" w:eastAsia="宋体" w:cs="宋体"/>
      <w:color w:val="FF7700"/>
      <w:kern w:val="0"/>
      <w:sz w:val="24"/>
      <w:szCs w:val="24"/>
    </w:rPr>
  </w:style>
  <w:style w:type="paragraph" w:customStyle="1" w:styleId="2837">
    <w:name w:val="propsicon2"/>
    <w:basedOn w:val="1"/>
    <w:qFormat/>
    <w:uiPriority w:val="0"/>
    <w:pPr>
      <w:widowControl/>
      <w:spacing w:before="20"/>
      <w:ind w:right="60"/>
      <w:jc w:val="left"/>
    </w:pPr>
    <w:rPr>
      <w:rFonts w:ascii="宋体" w:hAnsi="宋体" w:eastAsia="宋体" w:cs="宋体"/>
      <w:kern w:val="0"/>
      <w:sz w:val="24"/>
      <w:szCs w:val="24"/>
    </w:rPr>
  </w:style>
  <w:style w:type="paragraph" w:customStyle="1" w:styleId="2838">
    <w:name w:val="nopropsicon2"/>
    <w:basedOn w:val="1"/>
    <w:qFormat/>
    <w:uiPriority w:val="0"/>
    <w:pPr>
      <w:widowControl/>
      <w:spacing w:before="20"/>
      <w:ind w:right="60"/>
      <w:jc w:val="left"/>
    </w:pPr>
    <w:rPr>
      <w:rFonts w:ascii="宋体" w:hAnsi="宋体" w:eastAsia="宋体" w:cs="宋体"/>
      <w:kern w:val="0"/>
      <w:sz w:val="24"/>
      <w:szCs w:val="24"/>
    </w:rPr>
  </w:style>
  <w:style w:type="paragraph" w:customStyle="1" w:styleId="2839">
    <w:name w:val="enc-content2"/>
    <w:basedOn w:val="1"/>
    <w:qFormat/>
    <w:uiPriority w:val="0"/>
    <w:pPr>
      <w:widowControl/>
      <w:shd w:val="clear" w:color="auto" w:fill="FFFFDB"/>
      <w:spacing w:before="100" w:beforeAutospacing="1" w:after="100" w:afterAutospacing="1"/>
      <w:jc w:val="left"/>
    </w:pPr>
    <w:rPr>
      <w:rFonts w:ascii="宋体" w:hAnsi="宋体" w:eastAsia="宋体" w:cs="宋体"/>
      <w:kern w:val="0"/>
      <w:sz w:val="24"/>
      <w:szCs w:val="24"/>
    </w:rPr>
  </w:style>
  <w:style w:type="paragraph" w:customStyle="1" w:styleId="2840">
    <w:name w:val="dialog-content-inner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41">
    <w:name w:val="dialog-content-inner6"/>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42">
    <w:name w:val="more4"/>
    <w:basedOn w:val="1"/>
    <w:qFormat/>
    <w:uiPriority w:val="0"/>
    <w:pPr>
      <w:widowControl/>
      <w:spacing w:before="70"/>
      <w:jc w:val="left"/>
    </w:pPr>
    <w:rPr>
      <w:rFonts w:ascii="宋体" w:hAnsi="宋体" w:eastAsia="宋体" w:cs="宋体"/>
      <w:color w:val="888888"/>
      <w:kern w:val="0"/>
      <w:sz w:val="24"/>
      <w:szCs w:val="24"/>
    </w:rPr>
  </w:style>
  <w:style w:type="paragraph" w:customStyle="1" w:styleId="2843">
    <w:name w:val="pic6"/>
    <w:basedOn w:val="1"/>
    <w:qFormat/>
    <w:uiPriority w:val="0"/>
    <w:pPr>
      <w:widowControl/>
      <w:spacing w:before="100" w:beforeAutospacing="1" w:after="100" w:afterAutospacing="1" w:line="0" w:lineRule="auto"/>
      <w:jc w:val="left"/>
    </w:pPr>
    <w:rPr>
      <w:rFonts w:ascii="宋体" w:hAnsi="宋体" w:eastAsia="宋体" w:cs="宋体"/>
      <w:kern w:val="0"/>
      <w:sz w:val="24"/>
      <w:szCs w:val="24"/>
    </w:rPr>
  </w:style>
  <w:style w:type="paragraph" w:customStyle="1" w:styleId="2844">
    <w:name w:val="img-border5"/>
    <w:basedOn w:val="1"/>
    <w:qFormat/>
    <w:uiPriority w:val="0"/>
    <w:pPr>
      <w:widowControl/>
      <w:spacing w:after="100" w:afterAutospacing="1"/>
      <w:jc w:val="left"/>
    </w:pPr>
    <w:rPr>
      <w:rFonts w:ascii="宋体" w:hAnsi="宋体" w:eastAsia="宋体" w:cs="宋体"/>
      <w:kern w:val="0"/>
      <w:sz w:val="24"/>
      <w:szCs w:val="24"/>
    </w:rPr>
  </w:style>
  <w:style w:type="paragraph" w:customStyle="1" w:styleId="2845">
    <w:name w:val="content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46">
    <w:name w:val="num9"/>
    <w:basedOn w:val="1"/>
    <w:qFormat/>
    <w:uiPriority w:val="0"/>
    <w:pPr>
      <w:widowControl/>
      <w:spacing w:before="100" w:beforeAutospacing="1" w:after="100" w:afterAutospacing="1"/>
      <w:jc w:val="left"/>
    </w:pPr>
    <w:rPr>
      <w:rFonts w:ascii="宋体" w:hAnsi="宋体" w:eastAsia="宋体" w:cs="宋体"/>
      <w:b/>
      <w:bCs/>
      <w:color w:val="56A741"/>
      <w:kern w:val="0"/>
      <w:sz w:val="24"/>
      <w:szCs w:val="24"/>
    </w:rPr>
  </w:style>
  <w:style w:type="paragraph" w:customStyle="1" w:styleId="2847">
    <w:name w:val="apply2"/>
    <w:basedOn w:val="1"/>
    <w:qFormat/>
    <w:uiPriority w:val="0"/>
    <w:pPr>
      <w:widowControl/>
      <w:spacing w:before="100" w:beforeAutospacing="1" w:after="100" w:afterAutospacing="1" w:line="260" w:lineRule="atLeast"/>
      <w:jc w:val="left"/>
    </w:pPr>
    <w:rPr>
      <w:rFonts w:ascii="宋体" w:hAnsi="宋体" w:eastAsia="宋体" w:cs="宋体"/>
      <w:color w:val="808080"/>
      <w:kern w:val="0"/>
      <w:sz w:val="24"/>
      <w:szCs w:val="24"/>
    </w:rPr>
  </w:style>
  <w:style w:type="paragraph" w:customStyle="1" w:styleId="2848">
    <w:name w:val="statistics2"/>
    <w:basedOn w:val="1"/>
    <w:qFormat/>
    <w:uiPriority w:val="0"/>
    <w:pPr>
      <w:widowControl/>
      <w:shd w:val="clear" w:color="auto" w:fill="F6F6F6"/>
      <w:spacing w:before="100" w:beforeAutospacing="1" w:after="100" w:afterAutospacing="1" w:line="290" w:lineRule="atLeast"/>
      <w:jc w:val="center"/>
    </w:pPr>
    <w:rPr>
      <w:rFonts w:ascii="宋体" w:hAnsi="宋体" w:eastAsia="宋体" w:cs="宋体"/>
      <w:color w:val="666666"/>
      <w:kern w:val="0"/>
      <w:sz w:val="24"/>
      <w:szCs w:val="24"/>
    </w:rPr>
  </w:style>
  <w:style w:type="paragraph" w:customStyle="1" w:styleId="2849">
    <w:name w:val="num10"/>
    <w:basedOn w:val="1"/>
    <w:qFormat/>
    <w:uiPriority w:val="0"/>
    <w:pPr>
      <w:widowControl/>
      <w:spacing w:before="100" w:beforeAutospacing="1" w:after="100" w:afterAutospacing="1"/>
      <w:jc w:val="left"/>
    </w:pPr>
    <w:rPr>
      <w:rFonts w:ascii="宋体" w:hAnsi="宋体" w:eastAsia="宋体" w:cs="宋体"/>
      <w:b/>
      <w:bCs/>
      <w:color w:val="56A741"/>
      <w:kern w:val="0"/>
      <w:sz w:val="24"/>
      <w:szCs w:val="24"/>
    </w:rPr>
  </w:style>
  <w:style w:type="paragraph" w:customStyle="1" w:styleId="2850">
    <w:name w:val="bd3"/>
    <w:basedOn w:val="1"/>
    <w:qFormat/>
    <w:uiPriority w:val="0"/>
    <w:pPr>
      <w:widowControl/>
      <w:spacing w:before="100" w:beforeAutospacing="1" w:after="100" w:afterAutospacing="1"/>
      <w:jc w:val="center"/>
    </w:pPr>
    <w:rPr>
      <w:rFonts w:ascii="宋体" w:hAnsi="宋体" w:eastAsia="宋体" w:cs="宋体"/>
      <w:color w:val="666666"/>
      <w:kern w:val="0"/>
      <w:sz w:val="12"/>
      <w:szCs w:val="12"/>
    </w:rPr>
  </w:style>
  <w:style w:type="paragraph" w:customStyle="1" w:styleId="2851">
    <w:name w:val="ft2"/>
    <w:basedOn w:val="1"/>
    <w:qFormat/>
    <w:uiPriority w:val="0"/>
    <w:pPr>
      <w:widowControl/>
      <w:spacing w:before="50" w:after="50" w:line="200" w:lineRule="atLeast"/>
      <w:jc w:val="center"/>
    </w:pPr>
    <w:rPr>
      <w:rFonts w:ascii="宋体" w:hAnsi="宋体" w:eastAsia="宋体" w:cs="宋体"/>
      <w:color w:val="7777CC"/>
      <w:kern w:val="0"/>
      <w:sz w:val="12"/>
      <w:szCs w:val="12"/>
    </w:rPr>
  </w:style>
  <w:style w:type="paragraph" w:customStyle="1" w:styleId="2852">
    <w:name w:val="version2"/>
    <w:basedOn w:val="1"/>
    <w:qFormat/>
    <w:uiPriority w:val="0"/>
    <w:pPr>
      <w:widowControl/>
      <w:spacing w:before="200" w:after="200" w:line="200" w:lineRule="atLeast"/>
      <w:jc w:val="center"/>
    </w:pPr>
    <w:rPr>
      <w:rFonts w:ascii="宋体" w:hAnsi="宋体" w:eastAsia="宋体" w:cs="宋体"/>
      <w:color w:val="133DB6"/>
      <w:kern w:val="0"/>
      <w:sz w:val="14"/>
      <w:szCs w:val="14"/>
    </w:rPr>
  </w:style>
  <w:style w:type="paragraph" w:customStyle="1" w:styleId="2853">
    <w:name w:val="nav1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54">
    <w:name w:val="split-line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55">
    <w:name w:val="ico4"/>
    <w:basedOn w:val="1"/>
    <w:qFormat/>
    <w:uiPriority w:val="0"/>
    <w:pPr>
      <w:widowControl/>
      <w:pBdr>
        <w:top w:val="single" w:color="FFFFFF" w:sz="18" w:space="0"/>
        <w:left w:val="single" w:color="2B6BAC" w:sz="18" w:space="0"/>
        <w:bottom w:val="single" w:color="FFFFFF" w:sz="2" w:space="0"/>
        <w:right w:val="single" w:color="2B6BAC" w:sz="18" w:space="0"/>
      </w:pBdr>
      <w:spacing w:before="100" w:beforeAutospacing="1" w:after="100" w:afterAutospacing="1"/>
      <w:jc w:val="left"/>
    </w:pPr>
    <w:rPr>
      <w:rFonts w:ascii="宋体" w:hAnsi="宋体" w:eastAsia="宋体" w:cs="宋体"/>
      <w:kern w:val="0"/>
      <w:sz w:val="24"/>
      <w:szCs w:val="24"/>
    </w:rPr>
  </w:style>
  <w:style w:type="paragraph" w:customStyle="1" w:styleId="2856">
    <w:name w:val="ico-hover3"/>
    <w:basedOn w:val="1"/>
    <w:qFormat/>
    <w:uiPriority w:val="0"/>
    <w:pPr>
      <w:widowControl/>
      <w:pBdr>
        <w:top w:val="single" w:color="FFFFFF" w:sz="2" w:space="0"/>
        <w:left w:val="single" w:color="255C94" w:sz="18" w:space="0"/>
        <w:bottom w:val="single" w:color="FFFFFF" w:sz="18" w:space="0"/>
        <w:right w:val="single" w:color="255C94" w:sz="18" w:space="0"/>
      </w:pBdr>
      <w:spacing w:before="100" w:beforeAutospacing="1" w:after="100" w:afterAutospacing="1"/>
      <w:jc w:val="left"/>
    </w:pPr>
    <w:rPr>
      <w:rFonts w:ascii="宋体" w:hAnsi="宋体" w:eastAsia="宋体" w:cs="宋体"/>
      <w:kern w:val="0"/>
      <w:sz w:val="24"/>
      <w:szCs w:val="24"/>
    </w:rPr>
  </w:style>
  <w:style w:type="paragraph" w:customStyle="1" w:styleId="2857">
    <w:name w:val="nav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58">
    <w:name w:val="split-line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59">
    <w:name w:val="ico5"/>
    <w:basedOn w:val="1"/>
    <w:qFormat/>
    <w:uiPriority w:val="0"/>
    <w:pPr>
      <w:widowControl/>
      <w:pBdr>
        <w:top w:val="single" w:color="FFFFFF" w:sz="2" w:space="0"/>
        <w:left w:val="single" w:color="23588E" w:sz="18" w:space="0"/>
        <w:bottom w:val="single" w:color="FFFFFF" w:sz="18" w:space="0"/>
        <w:right w:val="single" w:color="23588E" w:sz="18" w:space="0"/>
      </w:pBdr>
      <w:spacing w:before="100" w:beforeAutospacing="1" w:after="100" w:afterAutospacing="1"/>
      <w:jc w:val="left"/>
    </w:pPr>
    <w:rPr>
      <w:rFonts w:ascii="宋体" w:hAnsi="宋体" w:eastAsia="宋体" w:cs="宋体"/>
      <w:kern w:val="0"/>
      <w:sz w:val="24"/>
      <w:szCs w:val="24"/>
    </w:rPr>
  </w:style>
  <w:style w:type="paragraph" w:customStyle="1" w:styleId="2860">
    <w:name w:val="nav2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61">
    <w:name w:val="split-line6"/>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62">
    <w:name w:val="ico6"/>
    <w:basedOn w:val="1"/>
    <w:qFormat/>
    <w:uiPriority w:val="0"/>
    <w:pPr>
      <w:widowControl/>
      <w:pBdr>
        <w:top w:val="single" w:color="FFFFFF" w:sz="18" w:space="0"/>
        <w:left w:val="single" w:color="2B6BAC" w:sz="18" w:space="0"/>
        <w:bottom w:val="single" w:color="FFFFFF" w:sz="2" w:space="0"/>
        <w:right w:val="single" w:color="2B6BAC" w:sz="18" w:space="0"/>
      </w:pBdr>
      <w:spacing w:before="100" w:beforeAutospacing="1" w:after="100" w:afterAutospacing="1"/>
      <w:jc w:val="left"/>
    </w:pPr>
    <w:rPr>
      <w:rFonts w:ascii="宋体" w:hAnsi="宋体" w:eastAsia="宋体" w:cs="宋体"/>
      <w:kern w:val="0"/>
      <w:sz w:val="24"/>
      <w:szCs w:val="24"/>
    </w:rPr>
  </w:style>
  <w:style w:type="paragraph" w:customStyle="1" w:styleId="2863">
    <w:name w:val="ico-hover4"/>
    <w:basedOn w:val="1"/>
    <w:qFormat/>
    <w:uiPriority w:val="0"/>
    <w:pPr>
      <w:widowControl/>
      <w:pBdr>
        <w:top w:val="single" w:color="FFFFFF" w:sz="2" w:space="0"/>
        <w:left w:val="single" w:color="255C94" w:sz="18" w:space="0"/>
        <w:bottom w:val="single" w:color="FFFFFF" w:sz="18" w:space="0"/>
        <w:right w:val="single" w:color="255C94" w:sz="18" w:space="0"/>
      </w:pBdr>
      <w:spacing w:before="100" w:beforeAutospacing="1" w:after="100" w:afterAutospacing="1"/>
      <w:jc w:val="left"/>
    </w:pPr>
    <w:rPr>
      <w:rFonts w:ascii="宋体" w:hAnsi="宋体" w:eastAsia="宋体" w:cs="宋体"/>
      <w:kern w:val="0"/>
      <w:sz w:val="24"/>
      <w:szCs w:val="24"/>
    </w:rPr>
  </w:style>
  <w:style w:type="paragraph" w:customStyle="1" w:styleId="2864">
    <w:name w:val="subnav12"/>
    <w:basedOn w:val="1"/>
    <w:qFormat/>
    <w:uiPriority w:val="0"/>
    <w:pPr>
      <w:widowControl/>
      <w:pBdr>
        <w:top w:val="single" w:color="255B92" w:sz="2" w:space="2"/>
        <w:left w:val="single" w:color="255B92" w:sz="4" w:space="10"/>
        <w:bottom w:val="single" w:color="255B92" w:sz="4" w:space="8"/>
        <w:right w:val="single" w:color="255B92" w:sz="4" w:space="0"/>
      </w:pBdr>
      <w:shd w:val="clear" w:color="auto" w:fill="FAFCFF"/>
      <w:spacing w:before="100" w:beforeAutospacing="1" w:after="100" w:afterAutospacing="1"/>
      <w:jc w:val="left"/>
    </w:pPr>
    <w:rPr>
      <w:rFonts w:ascii="宋体" w:hAnsi="宋体" w:eastAsia="宋体" w:cs="宋体"/>
      <w:kern w:val="0"/>
      <w:sz w:val="24"/>
      <w:szCs w:val="24"/>
    </w:rPr>
  </w:style>
  <w:style w:type="paragraph" w:customStyle="1" w:styleId="2865">
    <w:name w:val="subnav4"/>
    <w:basedOn w:val="1"/>
    <w:qFormat/>
    <w:uiPriority w:val="0"/>
    <w:pPr>
      <w:widowControl/>
      <w:pBdr>
        <w:top w:val="single" w:color="DDDDDD" w:sz="2" w:space="3"/>
        <w:left w:val="single" w:color="DDDDDD" w:sz="4" w:space="0"/>
        <w:bottom w:val="single" w:color="DDDDDD" w:sz="4" w:space="3"/>
        <w:right w:val="single" w:color="DDDDDD" w:sz="4" w:space="0"/>
      </w:pBdr>
      <w:shd w:val="clear" w:color="auto" w:fill="FAFCFF"/>
      <w:spacing w:before="100" w:beforeAutospacing="1" w:after="100" w:afterAutospacing="1"/>
      <w:jc w:val="left"/>
    </w:pPr>
    <w:rPr>
      <w:rFonts w:ascii="宋体" w:hAnsi="宋体" w:eastAsia="宋体" w:cs="宋体"/>
      <w:kern w:val="0"/>
      <w:sz w:val="24"/>
      <w:szCs w:val="24"/>
    </w:rPr>
  </w:style>
  <w:style w:type="paragraph" w:customStyle="1" w:styleId="2866">
    <w:name w:val="sub-cur2"/>
    <w:basedOn w:val="1"/>
    <w:qFormat/>
    <w:uiPriority w:val="0"/>
    <w:pPr>
      <w:widowControl/>
      <w:spacing w:before="100" w:beforeAutospacing="1" w:after="100" w:afterAutospacing="1"/>
      <w:jc w:val="left"/>
    </w:pPr>
    <w:rPr>
      <w:rFonts w:ascii="宋体" w:hAnsi="宋体" w:eastAsia="宋体" w:cs="宋体"/>
      <w:b/>
      <w:bCs/>
      <w:color w:val="333333"/>
      <w:kern w:val="0"/>
      <w:sz w:val="24"/>
      <w:szCs w:val="24"/>
    </w:rPr>
  </w:style>
  <w:style w:type="paragraph" w:customStyle="1" w:styleId="2867">
    <w:name w:val="subnav22"/>
    <w:basedOn w:val="1"/>
    <w:qFormat/>
    <w:uiPriority w:val="0"/>
    <w:pPr>
      <w:widowControl/>
      <w:pBdr>
        <w:top w:val="single" w:color="255B92" w:sz="2" w:space="2"/>
        <w:left w:val="single" w:color="255B92" w:sz="4" w:space="10"/>
        <w:bottom w:val="single" w:color="255B92" w:sz="4" w:space="8"/>
        <w:right w:val="single" w:color="255B92" w:sz="4" w:space="0"/>
      </w:pBdr>
      <w:shd w:val="clear" w:color="auto" w:fill="FAFCFF"/>
      <w:spacing w:before="100" w:beforeAutospacing="1" w:after="100" w:afterAutospacing="1"/>
      <w:jc w:val="left"/>
    </w:pPr>
    <w:rPr>
      <w:rFonts w:ascii="宋体" w:hAnsi="宋体" w:eastAsia="宋体" w:cs="宋体"/>
      <w:kern w:val="0"/>
      <w:sz w:val="24"/>
      <w:szCs w:val="24"/>
    </w:rPr>
  </w:style>
  <w:style w:type="paragraph" w:customStyle="1" w:styleId="2868">
    <w:name w:val="top-wrap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69">
    <w:name w:val="nv4"/>
    <w:basedOn w:val="1"/>
    <w:uiPriority w:val="0"/>
    <w:pPr>
      <w:widowControl/>
      <w:spacing w:after="50" w:line="200" w:lineRule="atLeast"/>
      <w:jc w:val="left"/>
    </w:pPr>
    <w:rPr>
      <w:rFonts w:ascii="宋体" w:hAnsi="宋体" w:eastAsia="宋体" w:cs="宋体"/>
      <w:kern w:val="0"/>
      <w:sz w:val="24"/>
      <w:szCs w:val="24"/>
    </w:rPr>
  </w:style>
  <w:style w:type="paragraph" w:customStyle="1" w:styleId="2870">
    <w:name w:val="s_ipt4"/>
    <w:basedOn w:val="1"/>
    <w:qFormat/>
    <w:uiPriority w:val="0"/>
    <w:pPr>
      <w:widowControl/>
      <w:shd w:val="clear" w:color="auto" w:fill="FFFFFF"/>
      <w:spacing w:before="50" w:line="220" w:lineRule="atLeast"/>
      <w:ind w:left="70"/>
      <w:jc w:val="left"/>
    </w:pPr>
    <w:rPr>
      <w:rFonts w:ascii="Arial" w:hAnsi="Arial" w:eastAsia="宋体" w:cs="Arial"/>
      <w:kern w:val="0"/>
      <w:sz w:val="16"/>
      <w:szCs w:val="16"/>
    </w:rPr>
  </w:style>
  <w:style w:type="paragraph" w:customStyle="1" w:styleId="2871">
    <w:name w:val="s_ipt_wr4"/>
    <w:basedOn w:val="1"/>
    <w:qFormat/>
    <w:uiPriority w:val="0"/>
    <w:pPr>
      <w:widowControl/>
      <w:pBdr>
        <w:top w:val="single" w:color="7B7B7B" w:sz="4" w:space="0"/>
        <w:left w:val="single" w:color="7B7B7B" w:sz="4" w:space="0"/>
        <w:bottom w:val="single" w:color="B6B6B6" w:sz="4" w:space="0"/>
        <w:right w:val="single" w:color="B6B6B6" w:sz="4" w:space="0"/>
      </w:pBdr>
      <w:spacing w:before="100" w:beforeAutospacing="1" w:after="100" w:afterAutospacing="1"/>
      <w:ind w:right="50"/>
      <w:jc w:val="left"/>
      <w:textAlignment w:val="top"/>
    </w:pPr>
    <w:rPr>
      <w:rFonts w:ascii="宋体" w:hAnsi="宋体" w:eastAsia="宋体" w:cs="宋体"/>
      <w:kern w:val="0"/>
      <w:sz w:val="24"/>
      <w:szCs w:val="24"/>
    </w:rPr>
  </w:style>
  <w:style w:type="paragraph" w:customStyle="1" w:styleId="2872">
    <w:name w:val="s_btn4"/>
    <w:basedOn w:val="1"/>
    <w:qFormat/>
    <w:uiPriority w:val="0"/>
    <w:pPr>
      <w:widowControl/>
      <w:shd w:val="clear" w:color="auto" w:fill="DDDDDD"/>
      <w:spacing w:before="100" w:beforeAutospacing="1" w:after="100" w:afterAutospacing="1"/>
      <w:jc w:val="left"/>
    </w:pPr>
    <w:rPr>
      <w:rFonts w:ascii="宋体" w:hAnsi="宋体" w:eastAsia="宋体" w:cs="宋体"/>
      <w:kern w:val="0"/>
      <w:sz w:val="14"/>
      <w:szCs w:val="14"/>
    </w:rPr>
  </w:style>
  <w:style w:type="paragraph" w:customStyle="1" w:styleId="2873">
    <w:name w:val="tang-suggestion-append4"/>
    <w:basedOn w:val="1"/>
    <w:uiPriority w:val="0"/>
    <w:pPr>
      <w:widowControl/>
      <w:pBdr>
        <w:top w:val="single" w:color="EBEBEB" w:sz="4" w:space="0"/>
      </w:pBdr>
      <w:spacing w:before="100" w:beforeAutospacing="1" w:after="100" w:afterAutospacing="1"/>
      <w:jc w:val="right"/>
    </w:pPr>
    <w:rPr>
      <w:rFonts w:ascii="Verdana" w:hAnsi="Verdana" w:eastAsia="宋体" w:cs="宋体"/>
      <w:color w:val="C0C0C0"/>
      <w:kern w:val="0"/>
      <w:sz w:val="12"/>
      <w:szCs w:val="12"/>
    </w:rPr>
  </w:style>
  <w:style w:type="paragraph" w:customStyle="1" w:styleId="2874">
    <w:name w:val="tangram-suggestion-main2"/>
    <w:basedOn w:val="1"/>
    <w:qFormat/>
    <w:uiPriority w:val="0"/>
    <w:pPr>
      <w:widowControl/>
      <w:pBdr>
        <w:top w:val="single" w:color="817F82" w:sz="4" w:space="0"/>
        <w:left w:val="single" w:color="817F82" w:sz="4" w:space="0"/>
        <w:bottom w:val="single" w:color="817F82" w:sz="4" w:space="0"/>
        <w:right w:val="single" w:color="817F82" w:sz="4" w:space="0"/>
      </w:pBdr>
      <w:shd w:val="clear" w:color="auto" w:fill="FFFFFF"/>
      <w:spacing w:before="100" w:beforeAutospacing="1" w:after="100" w:afterAutospacing="1"/>
      <w:ind w:left="-10"/>
      <w:jc w:val="left"/>
    </w:pPr>
    <w:rPr>
      <w:rFonts w:ascii="宋体" w:hAnsi="宋体" w:eastAsia="宋体" w:cs="宋体"/>
      <w:kern w:val="0"/>
      <w:sz w:val="24"/>
      <w:szCs w:val="24"/>
    </w:rPr>
  </w:style>
  <w:style w:type="paragraph" w:customStyle="1" w:styleId="2875">
    <w:name w:val="tang-suggestion-popup2"/>
    <w:basedOn w:val="1"/>
    <w:uiPriority w:val="0"/>
    <w:pPr>
      <w:widowControl/>
      <w:pBdr>
        <w:top w:val="single" w:color="817F82" w:sz="4" w:space="0"/>
        <w:left w:val="single" w:color="817F82" w:sz="4" w:space="0"/>
        <w:bottom w:val="single" w:color="817F82" w:sz="4" w:space="0"/>
        <w:right w:val="single" w:color="817F82" w:sz="4" w:space="0"/>
      </w:pBdr>
      <w:shd w:val="clear" w:color="auto" w:fill="FFFFFF"/>
      <w:spacing w:before="100" w:beforeAutospacing="1" w:after="100" w:afterAutospacing="1"/>
      <w:ind w:left="-10"/>
      <w:jc w:val="left"/>
    </w:pPr>
    <w:rPr>
      <w:rFonts w:ascii="宋体" w:hAnsi="宋体" w:eastAsia="宋体" w:cs="宋体"/>
      <w:kern w:val="0"/>
      <w:sz w:val="24"/>
      <w:szCs w:val="24"/>
    </w:rPr>
  </w:style>
  <w:style w:type="paragraph" w:customStyle="1" w:styleId="2876">
    <w:name w:val="s_ipt_wr5"/>
    <w:basedOn w:val="1"/>
    <w:uiPriority w:val="0"/>
    <w:pPr>
      <w:widowControl/>
      <w:pBdr>
        <w:top w:val="single" w:color="979797" w:sz="4" w:space="0"/>
        <w:left w:val="single" w:color="979797" w:sz="4" w:space="0"/>
        <w:bottom w:val="single" w:color="979797" w:sz="4" w:space="0"/>
        <w:right w:val="single" w:color="979797" w:sz="4" w:space="0"/>
      </w:pBdr>
      <w:shd w:val="clear" w:color="auto" w:fill="FFFFFF"/>
      <w:spacing w:before="100" w:beforeAutospacing="1" w:after="100" w:afterAutospacing="1"/>
      <w:jc w:val="left"/>
      <w:textAlignment w:val="top"/>
    </w:pPr>
    <w:rPr>
      <w:rFonts w:ascii="宋体" w:hAnsi="宋体" w:eastAsia="宋体" w:cs="宋体"/>
      <w:kern w:val="0"/>
      <w:sz w:val="24"/>
      <w:szCs w:val="24"/>
    </w:rPr>
  </w:style>
  <w:style w:type="paragraph" w:customStyle="1" w:styleId="2877">
    <w:name w:val="s_ipt5"/>
    <w:basedOn w:val="1"/>
    <w:qFormat/>
    <w:uiPriority w:val="0"/>
    <w:pPr>
      <w:widowControl/>
      <w:spacing w:before="50" w:line="220" w:lineRule="atLeast"/>
      <w:ind w:left="70"/>
      <w:jc w:val="left"/>
    </w:pPr>
    <w:rPr>
      <w:rFonts w:ascii="Arial" w:hAnsi="Arial" w:eastAsia="宋体" w:cs="Arial"/>
      <w:kern w:val="0"/>
      <w:sz w:val="16"/>
      <w:szCs w:val="16"/>
    </w:rPr>
  </w:style>
  <w:style w:type="paragraph" w:customStyle="1" w:styleId="2878">
    <w:name w:val="s_btn5"/>
    <w:basedOn w:val="1"/>
    <w:qFormat/>
    <w:uiPriority w:val="0"/>
    <w:pPr>
      <w:widowControl/>
      <w:pBdr>
        <w:top w:val="single" w:color="979797" w:sz="4" w:space="0"/>
        <w:left w:val="single" w:color="979797" w:sz="4" w:space="0"/>
        <w:bottom w:val="single" w:color="979797" w:sz="4" w:space="0"/>
        <w:right w:val="single" w:color="979797" w:sz="4" w:space="0"/>
      </w:pBdr>
      <w:shd w:val="clear" w:color="auto" w:fill="DDDDDD"/>
      <w:spacing w:before="100" w:beforeAutospacing="1" w:after="100" w:afterAutospacing="1"/>
      <w:ind w:left="-10"/>
      <w:jc w:val="center"/>
    </w:pPr>
    <w:rPr>
      <w:rFonts w:ascii="宋体" w:hAnsi="宋体" w:eastAsia="宋体" w:cs="宋体"/>
      <w:kern w:val="0"/>
      <w:sz w:val="18"/>
      <w:szCs w:val="18"/>
    </w:rPr>
  </w:style>
  <w:style w:type="paragraph" w:customStyle="1" w:styleId="2879">
    <w:name w:val="s_tools3"/>
    <w:basedOn w:val="1"/>
    <w:qFormat/>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880">
    <w:name w:val="btn_clear3"/>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81">
    <w:name w:val="nv5"/>
    <w:basedOn w:val="1"/>
    <w:qFormat/>
    <w:uiPriority w:val="0"/>
    <w:pPr>
      <w:widowControl/>
      <w:spacing w:after="50" w:line="200" w:lineRule="atLeast"/>
      <w:ind w:left="1370"/>
      <w:jc w:val="left"/>
    </w:pPr>
    <w:rPr>
      <w:rFonts w:ascii="宋体" w:hAnsi="宋体" w:eastAsia="宋体" w:cs="宋体"/>
      <w:kern w:val="0"/>
      <w:sz w:val="24"/>
      <w:szCs w:val="24"/>
    </w:rPr>
  </w:style>
  <w:style w:type="paragraph" w:customStyle="1" w:styleId="2882">
    <w:name w:val="history-word3"/>
    <w:basedOn w:val="1"/>
    <w:qFormat/>
    <w:uiPriority w:val="0"/>
    <w:pPr>
      <w:widowControl/>
      <w:pBdr>
        <w:top w:val="single" w:color="979797" w:sz="2" w:space="0"/>
        <w:left w:val="single" w:color="979797" w:sz="4" w:space="0"/>
        <w:bottom w:val="single" w:color="979797" w:sz="4" w:space="0"/>
        <w:right w:val="single" w:color="979797" w:sz="4" w:space="0"/>
      </w:pBdr>
      <w:shd w:val="clear" w:color="auto" w:fill="FFFFFF"/>
      <w:spacing w:before="100" w:beforeAutospacing="1" w:after="100" w:afterAutospacing="1"/>
      <w:jc w:val="left"/>
    </w:pPr>
    <w:rPr>
      <w:rFonts w:ascii="宋体" w:hAnsi="宋体" w:eastAsia="宋体" w:cs="宋体"/>
      <w:vanish/>
      <w:kern w:val="0"/>
      <w:sz w:val="24"/>
      <w:szCs w:val="24"/>
    </w:rPr>
  </w:style>
  <w:style w:type="paragraph" w:customStyle="1" w:styleId="2883">
    <w:name w:val="btns5"/>
    <w:basedOn w:val="1"/>
    <w:qFormat/>
    <w:uiPriority w:val="0"/>
    <w:pPr>
      <w:widowControl/>
      <w:spacing w:before="100" w:beforeAutospacing="1" w:after="100" w:afterAutospacing="1"/>
      <w:jc w:val="right"/>
    </w:pPr>
    <w:rPr>
      <w:rFonts w:ascii="宋体" w:hAnsi="宋体" w:eastAsia="宋体" w:cs="宋体"/>
      <w:kern w:val="0"/>
      <w:sz w:val="14"/>
      <w:szCs w:val="14"/>
    </w:rPr>
  </w:style>
  <w:style w:type="paragraph" w:customStyle="1" w:styleId="2884">
    <w:name w:val="tangram-suggestion-append3"/>
    <w:basedOn w:val="1"/>
    <w:qFormat/>
    <w:uiPriority w:val="0"/>
    <w:pPr>
      <w:widowControl/>
      <w:spacing w:before="100" w:beforeAutospacing="1" w:after="100" w:afterAutospacing="1"/>
      <w:jc w:val="right"/>
    </w:pPr>
    <w:rPr>
      <w:rFonts w:ascii="Verdana" w:hAnsi="Verdana" w:eastAsia="宋体" w:cs="宋体"/>
      <w:color w:val="C0C0C0"/>
      <w:kern w:val="0"/>
      <w:sz w:val="12"/>
      <w:szCs w:val="12"/>
    </w:rPr>
  </w:style>
  <w:style w:type="paragraph" w:customStyle="1" w:styleId="2885">
    <w:name w:val="tang-suggestion-append5"/>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86">
    <w:name w:val="mn-lk4"/>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87">
    <w:name w:val="red2"/>
    <w:basedOn w:val="1"/>
    <w:uiPriority w:val="0"/>
    <w:pPr>
      <w:widowControl/>
      <w:spacing w:before="100" w:beforeAutospacing="1" w:after="100" w:afterAutospacing="1"/>
      <w:jc w:val="left"/>
    </w:pPr>
    <w:rPr>
      <w:rFonts w:ascii="宋体" w:hAnsi="宋体" w:eastAsia="宋体" w:cs="宋体"/>
      <w:color w:val="FF0000"/>
      <w:kern w:val="0"/>
      <w:sz w:val="24"/>
      <w:szCs w:val="24"/>
    </w:rPr>
  </w:style>
  <w:style w:type="paragraph" w:customStyle="1" w:styleId="2888">
    <w:name w:val="uname2"/>
    <w:basedOn w:val="1"/>
    <w:uiPriority w:val="0"/>
    <w:pPr>
      <w:widowControl/>
      <w:spacing w:before="100" w:beforeAutospacing="1" w:after="100" w:afterAutospacing="1"/>
      <w:jc w:val="left"/>
    </w:pPr>
    <w:rPr>
      <w:rFonts w:ascii="宋体" w:hAnsi="宋体" w:eastAsia="宋体" w:cs="宋体"/>
      <w:b/>
      <w:bCs/>
      <w:color w:val="0000CC"/>
      <w:kern w:val="0"/>
      <w:sz w:val="24"/>
      <w:szCs w:val="24"/>
    </w:rPr>
  </w:style>
  <w:style w:type="paragraph" w:customStyle="1" w:styleId="2889">
    <w:name w:val="utitle2"/>
    <w:basedOn w:val="1"/>
    <w:uiPriority w:val="0"/>
    <w:pPr>
      <w:widowControl/>
      <w:spacing w:before="100" w:beforeAutospacing="1" w:after="100" w:afterAutospacing="1"/>
      <w:ind w:left="60"/>
      <w:jc w:val="left"/>
    </w:pPr>
    <w:rPr>
      <w:rFonts w:ascii="宋体" w:hAnsi="宋体" w:eastAsia="宋体" w:cs="宋体"/>
      <w:kern w:val="0"/>
      <w:sz w:val="24"/>
      <w:szCs w:val="24"/>
    </w:rPr>
  </w:style>
  <w:style w:type="paragraph" w:customStyle="1" w:styleId="2890">
    <w:name w:val="line2"/>
    <w:basedOn w:val="1"/>
    <w:uiPriority w:val="0"/>
    <w:pPr>
      <w:widowControl/>
      <w:shd w:val="clear" w:color="auto" w:fill="999999"/>
      <w:spacing w:before="30"/>
      <w:ind w:left="60"/>
      <w:jc w:val="left"/>
    </w:pPr>
    <w:rPr>
      <w:rFonts w:ascii="宋体" w:hAnsi="宋体" w:eastAsia="宋体" w:cs="宋体"/>
      <w:color w:val="999999"/>
      <w:kern w:val="0"/>
      <w:sz w:val="24"/>
      <w:szCs w:val="24"/>
    </w:rPr>
  </w:style>
  <w:style w:type="paragraph" w:customStyle="1" w:styleId="2891">
    <w:name w:val="split3"/>
    <w:basedOn w:val="1"/>
    <w:uiPriority w:val="0"/>
    <w:pPr>
      <w:widowControl/>
      <w:spacing w:before="100" w:beforeAutospacing="1" w:after="100" w:afterAutospacing="1"/>
      <w:ind w:left="60"/>
      <w:jc w:val="left"/>
    </w:pPr>
    <w:rPr>
      <w:rFonts w:ascii="宋体" w:hAnsi="宋体" w:eastAsia="宋体" w:cs="宋体"/>
      <w:color w:val="999999"/>
      <w:kern w:val="0"/>
      <w:sz w:val="24"/>
      <w:szCs w:val="24"/>
    </w:rPr>
  </w:style>
  <w:style w:type="paragraph" w:customStyle="1" w:styleId="2892">
    <w:name w:val="msgs2"/>
    <w:basedOn w:val="1"/>
    <w:uiPriority w:val="0"/>
    <w:pPr>
      <w:widowControl/>
      <w:spacing w:before="100" w:beforeAutospacing="1" w:after="100" w:afterAutospacing="1"/>
      <w:jc w:val="left"/>
    </w:pPr>
    <w:rPr>
      <w:rFonts w:ascii="宋体" w:hAnsi="宋体" w:eastAsia="宋体" w:cs="宋体"/>
      <w:color w:val="0000CC"/>
      <w:kern w:val="0"/>
      <w:sz w:val="24"/>
      <w:szCs w:val="24"/>
    </w:rPr>
  </w:style>
  <w:style w:type="paragraph" w:customStyle="1" w:styleId="2893">
    <w:name w:val="mn-lk5"/>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894">
    <w:name w:val="my-info2"/>
    <w:basedOn w:val="1"/>
    <w:uiPriority w:val="0"/>
    <w:pPr>
      <w:widowControl/>
      <w:pBdr>
        <w:bottom w:val="single" w:color="EBEBEB" w:sz="4" w:space="0"/>
      </w:pBdr>
      <w:spacing w:before="100" w:beforeAutospacing="1" w:after="100" w:afterAutospacing="1"/>
      <w:jc w:val="left"/>
    </w:pPr>
    <w:rPr>
      <w:rFonts w:ascii="宋体" w:hAnsi="宋体" w:eastAsia="宋体" w:cs="宋体"/>
      <w:kern w:val="0"/>
      <w:sz w:val="24"/>
      <w:szCs w:val="24"/>
    </w:rPr>
  </w:style>
  <w:style w:type="paragraph" w:customStyle="1" w:styleId="2895">
    <w:name w:val="split4"/>
    <w:basedOn w:val="1"/>
    <w:uiPriority w:val="0"/>
    <w:pPr>
      <w:widowControl/>
      <w:shd w:val="clear" w:color="auto" w:fill="EBEBEB"/>
      <w:spacing w:before="100" w:beforeAutospacing="1" w:after="100" w:afterAutospacing="1"/>
      <w:jc w:val="left"/>
    </w:pPr>
    <w:rPr>
      <w:rFonts w:ascii="宋体" w:hAnsi="宋体" w:eastAsia="宋体" w:cs="宋体"/>
      <w:kern w:val="0"/>
      <w:sz w:val="24"/>
      <w:szCs w:val="24"/>
    </w:rPr>
  </w:style>
  <w:style w:type="paragraph" w:customStyle="1" w:styleId="2896">
    <w:name w:val="help4"/>
    <w:basedOn w:val="1"/>
    <w:uiPriority w:val="0"/>
    <w:pPr>
      <w:widowControl/>
      <w:spacing w:before="100" w:beforeAutospacing="1" w:after="100" w:afterAutospacing="1" w:line="180" w:lineRule="atLeast"/>
      <w:jc w:val="left"/>
    </w:pPr>
    <w:rPr>
      <w:rFonts w:ascii="宋体" w:hAnsi="宋体" w:eastAsia="宋体" w:cs="宋体"/>
      <w:kern w:val="0"/>
      <w:sz w:val="24"/>
      <w:szCs w:val="24"/>
    </w:rPr>
  </w:style>
  <w:style w:type="paragraph" w:customStyle="1" w:styleId="2897">
    <w:name w:val="main-wrap3"/>
    <w:basedOn w:val="1"/>
    <w:uiPriority w:val="0"/>
    <w:pPr>
      <w:widowControl/>
      <w:spacing w:before="100" w:beforeAutospacing="1" w:after="100" w:afterAutospacing="1"/>
      <w:ind w:right="2550"/>
      <w:jc w:val="left"/>
    </w:pPr>
    <w:rPr>
      <w:rFonts w:ascii="宋体" w:hAnsi="宋体" w:eastAsia="宋体" w:cs="宋体"/>
      <w:kern w:val="0"/>
      <w:sz w:val="24"/>
      <w:szCs w:val="24"/>
    </w:rPr>
  </w:style>
  <w:style w:type="paragraph" w:customStyle="1" w:styleId="2898">
    <w:name w:val="col-sub3"/>
    <w:basedOn w:val="1"/>
    <w:uiPriority w:val="0"/>
    <w:pPr>
      <w:widowControl/>
      <w:spacing w:before="100" w:beforeAutospacing="1" w:after="100" w:afterAutospacing="1"/>
      <w:ind w:left="-2450"/>
      <w:jc w:val="left"/>
    </w:pPr>
    <w:rPr>
      <w:rFonts w:ascii="宋体" w:hAnsi="宋体" w:eastAsia="宋体" w:cs="宋体"/>
      <w:kern w:val="0"/>
      <w:sz w:val="24"/>
      <w:szCs w:val="24"/>
    </w:rPr>
  </w:style>
  <w:style w:type="paragraph" w:customStyle="1" w:styleId="2899">
    <w:name w:val="title12"/>
    <w:basedOn w:val="1"/>
    <w:uiPriority w:val="0"/>
    <w:pPr>
      <w:widowControl/>
      <w:spacing w:line="160" w:lineRule="atLeast"/>
      <w:jc w:val="center"/>
    </w:pPr>
    <w:rPr>
      <w:rFonts w:ascii="宋体" w:hAnsi="宋体" w:eastAsia="宋体" w:cs="宋体"/>
      <w:color w:val="000000"/>
      <w:kern w:val="0"/>
      <w:sz w:val="12"/>
      <w:szCs w:val="12"/>
    </w:rPr>
  </w:style>
  <w:style w:type="paragraph" w:customStyle="1" w:styleId="2900">
    <w:name w:val="title13"/>
    <w:basedOn w:val="1"/>
    <w:uiPriority w:val="0"/>
    <w:pPr>
      <w:widowControl/>
      <w:spacing w:line="160" w:lineRule="atLeast"/>
      <w:jc w:val="center"/>
    </w:pPr>
    <w:rPr>
      <w:rFonts w:ascii="宋体" w:hAnsi="宋体" w:eastAsia="宋体" w:cs="宋体"/>
      <w:color w:val="000000"/>
      <w:kern w:val="0"/>
      <w:sz w:val="12"/>
      <w:szCs w:val="12"/>
    </w:rPr>
  </w:style>
  <w:style w:type="paragraph" w:customStyle="1" w:styleId="2901">
    <w:name w:val="count5"/>
    <w:basedOn w:val="1"/>
    <w:uiPriority w:val="0"/>
    <w:pPr>
      <w:widowControl/>
      <w:spacing w:before="100" w:beforeAutospacing="1" w:after="100" w:afterAutospacing="1"/>
      <w:jc w:val="left"/>
    </w:pPr>
    <w:rPr>
      <w:rFonts w:ascii="宋体" w:hAnsi="宋体" w:eastAsia="宋体" w:cs="宋体"/>
      <w:color w:val="999999"/>
      <w:kern w:val="0"/>
      <w:sz w:val="11"/>
      <w:szCs w:val="11"/>
    </w:rPr>
  </w:style>
  <w:style w:type="paragraph" w:customStyle="1" w:styleId="2902">
    <w:name w:val="mde-item2"/>
    <w:basedOn w:val="1"/>
    <w:uiPriority w:val="0"/>
    <w:pPr>
      <w:widowControl/>
      <w:pBdr>
        <w:bottom w:val="dashed" w:color="FF0000" w:sz="4" w:space="0"/>
        <w:right w:val="dashed" w:color="FF0000" w:sz="4" w:space="3"/>
      </w:pBdr>
      <w:shd w:val="clear" w:color="auto" w:fill="FFFFFF"/>
      <w:spacing w:before="100" w:beforeAutospacing="1" w:after="100" w:afterAutospacing="1"/>
      <w:jc w:val="center"/>
    </w:pPr>
    <w:rPr>
      <w:rFonts w:ascii="宋体" w:hAnsi="宋体" w:eastAsia="宋体" w:cs="宋体"/>
      <w:kern w:val="0"/>
      <w:sz w:val="24"/>
      <w:szCs w:val="24"/>
    </w:rPr>
  </w:style>
  <w:style w:type="character" w:customStyle="1" w:styleId="2903">
    <w:name w:val="desc12"/>
    <w:uiPriority w:val="0"/>
    <w:rPr>
      <w:color w:val="000000"/>
      <w:sz w:val="12"/>
      <w:szCs w:val="12"/>
    </w:rPr>
  </w:style>
  <w:style w:type="paragraph" w:customStyle="1" w:styleId="2904">
    <w:name w:val="title14"/>
    <w:basedOn w:val="1"/>
    <w:uiPriority w:val="0"/>
    <w:pPr>
      <w:widowControl/>
      <w:spacing w:before="20" w:line="160" w:lineRule="atLeast"/>
      <w:jc w:val="center"/>
    </w:pPr>
    <w:rPr>
      <w:rFonts w:ascii="宋体" w:hAnsi="宋体" w:eastAsia="宋体" w:cs="宋体"/>
      <w:color w:val="000000"/>
      <w:kern w:val="0"/>
      <w:sz w:val="12"/>
      <w:szCs w:val="12"/>
    </w:rPr>
  </w:style>
  <w:style w:type="paragraph" w:customStyle="1" w:styleId="2905">
    <w:name w:val="title15"/>
    <w:basedOn w:val="1"/>
    <w:uiPriority w:val="0"/>
    <w:pPr>
      <w:widowControl/>
      <w:spacing w:before="20" w:line="160" w:lineRule="atLeast"/>
      <w:jc w:val="center"/>
    </w:pPr>
    <w:rPr>
      <w:rFonts w:ascii="宋体" w:hAnsi="宋体" w:eastAsia="宋体" w:cs="宋体"/>
      <w:color w:val="000000"/>
      <w:kern w:val="0"/>
      <w:sz w:val="12"/>
      <w:szCs w:val="12"/>
    </w:rPr>
  </w:style>
  <w:style w:type="paragraph" w:customStyle="1" w:styleId="2906">
    <w:name w:val="declear2"/>
    <w:basedOn w:val="1"/>
    <w:uiPriority w:val="0"/>
    <w:pPr>
      <w:widowControl/>
      <w:spacing w:after="20" w:line="160" w:lineRule="atLeast"/>
      <w:jc w:val="left"/>
    </w:pPr>
    <w:rPr>
      <w:rFonts w:ascii="宋体" w:hAnsi="宋体" w:eastAsia="宋体" w:cs="宋体"/>
      <w:vanish/>
      <w:color w:val="999999"/>
      <w:kern w:val="0"/>
      <w:sz w:val="12"/>
      <w:szCs w:val="12"/>
    </w:rPr>
  </w:style>
  <w:style w:type="paragraph" w:customStyle="1" w:styleId="2907">
    <w:name w:val="main-shadow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08">
    <w:name w:val="content-hd3"/>
    <w:basedOn w:val="1"/>
    <w:uiPriority w:val="0"/>
    <w:pPr>
      <w:widowControl/>
      <w:pBdr>
        <w:left w:val="single" w:color="DDDDDD"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909">
    <w:name w:val="content-hd-wrap2"/>
    <w:basedOn w:val="1"/>
    <w:uiPriority w:val="0"/>
    <w:pPr>
      <w:widowControl/>
      <w:pBdr>
        <w:top w:val="single" w:color="DDDDDD" w:sz="4" w:space="0"/>
      </w:pBdr>
      <w:spacing w:before="100" w:beforeAutospacing="1" w:after="100" w:afterAutospacing="1"/>
      <w:ind w:right="60"/>
      <w:jc w:val="left"/>
    </w:pPr>
    <w:rPr>
      <w:rFonts w:ascii="宋体" w:hAnsi="宋体" w:eastAsia="宋体" w:cs="宋体"/>
      <w:kern w:val="0"/>
      <w:sz w:val="24"/>
      <w:szCs w:val="24"/>
    </w:rPr>
  </w:style>
  <w:style w:type="paragraph" w:customStyle="1" w:styleId="2910">
    <w:name w:val="content-bd3"/>
    <w:basedOn w:val="1"/>
    <w:uiPriority w:val="0"/>
    <w:pPr>
      <w:widowControl/>
      <w:pBdr>
        <w:top w:val="single" w:color="DDDDDD" w:sz="4" w:space="8"/>
        <w:left w:val="single" w:color="DDDDDD" w:sz="4" w:space="10"/>
        <w:bottom w:val="single" w:color="DDDDDD" w:sz="4" w:space="5"/>
        <w:right w:val="single" w:color="DDDDDD" w:sz="4" w:space="15"/>
      </w:pBdr>
      <w:shd w:val="clear" w:color="auto" w:fill="FFFFFF"/>
      <w:spacing w:before="40"/>
      <w:ind w:right="30"/>
      <w:jc w:val="left"/>
    </w:pPr>
    <w:rPr>
      <w:rFonts w:ascii="宋体" w:hAnsi="宋体" w:eastAsia="宋体" w:cs="宋体"/>
      <w:kern w:val="0"/>
      <w:sz w:val="24"/>
      <w:szCs w:val="24"/>
    </w:rPr>
  </w:style>
  <w:style w:type="paragraph" w:customStyle="1" w:styleId="2911">
    <w:name w:val="content-ft2"/>
    <w:basedOn w:val="1"/>
    <w:uiPriority w:val="0"/>
    <w:pPr>
      <w:widowControl/>
      <w:pBdr>
        <w:top w:val="single" w:color="DDDDDD" w:sz="4" w:space="8"/>
        <w:left w:val="single" w:color="DDDDDD" w:sz="4" w:space="10"/>
        <w:bottom w:val="single" w:color="DDDDDD" w:sz="4" w:space="5"/>
        <w:right w:val="single" w:color="DDDDDD" w:sz="4" w:space="15"/>
      </w:pBdr>
      <w:shd w:val="clear" w:color="auto" w:fill="FFFFFF"/>
      <w:spacing w:before="40"/>
      <w:ind w:right="30"/>
      <w:jc w:val="left"/>
    </w:pPr>
    <w:rPr>
      <w:rFonts w:ascii="宋体" w:hAnsi="宋体" w:eastAsia="宋体" w:cs="宋体"/>
      <w:kern w:val="0"/>
      <w:sz w:val="12"/>
      <w:szCs w:val="12"/>
    </w:rPr>
  </w:style>
  <w:style w:type="paragraph" w:customStyle="1" w:styleId="2912">
    <w:name w:val="main-body2"/>
    <w:basedOn w:val="1"/>
    <w:uiPriority w:val="0"/>
    <w:pPr>
      <w:widowControl/>
      <w:spacing w:after="100" w:afterAutospacing="1"/>
      <w:jc w:val="left"/>
    </w:pPr>
    <w:rPr>
      <w:rFonts w:ascii="宋体" w:hAnsi="宋体" w:eastAsia="宋体" w:cs="宋体"/>
      <w:kern w:val="0"/>
      <w:sz w:val="24"/>
      <w:szCs w:val="24"/>
    </w:rPr>
  </w:style>
  <w:style w:type="paragraph" w:customStyle="1" w:styleId="2913">
    <w:name w:val="sidebar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14">
    <w:name w:val="guide-links-layout2"/>
    <w:basedOn w:val="1"/>
    <w:uiPriority w:val="0"/>
    <w:pPr>
      <w:widowControl/>
      <w:spacing w:before="150" w:line="160" w:lineRule="atLeast"/>
      <w:jc w:val="left"/>
    </w:pPr>
    <w:rPr>
      <w:rFonts w:ascii="宋体" w:hAnsi="宋体" w:eastAsia="宋体" w:cs="宋体"/>
      <w:kern w:val="0"/>
      <w:sz w:val="24"/>
      <w:szCs w:val="24"/>
    </w:rPr>
  </w:style>
  <w:style w:type="paragraph" w:customStyle="1" w:styleId="2915">
    <w:name w:val="border-left2"/>
    <w:basedOn w:val="1"/>
    <w:uiPriority w:val="0"/>
    <w:pPr>
      <w:widowControl/>
      <w:pBdr>
        <w:left w:val="single" w:color="D7D7D7" w:sz="4" w:space="5"/>
      </w:pBdr>
      <w:spacing w:before="100" w:beforeAutospacing="1" w:after="100" w:afterAutospacing="1"/>
      <w:ind w:left="100"/>
      <w:jc w:val="left"/>
    </w:pPr>
    <w:rPr>
      <w:rFonts w:ascii="宋体" w:hAnsi="宋体" w:eastAsia="宋体" w:cs="宋体"/>
      <w:kern w:val="0"/>
      <w:sz w:val="24"/>
      <w:szCs w:val="24"/>
    </w:rPr>
  </w:style>
  <w:style w:type="paragraph" w:customStyle="1" w:styleId="2916">
    <w:name w:val="icon-tj2"/>
    <w:basedOn w:val="1"/>
    <w:uiPriority w:val="0"/>
    <w:pPr>
      <w:widowControl/>
      <w:spacing w:before="100" w:beforeAutospacing="1" w:after="100" w:afterAutospacing="1"/>
      <w:ind w:right="100"/>
      <w:jc w:val="left"/>
    </w:pPr>
    <w:rPr>
      <w:rFonts w:ascii="宋体" w:hAnsi="宋体" w:eastAsia="宋体" w:cs="宋体"/>
      <w:kern w:val="0"/>
      <w:sz w:val="24"/>
      <w:szCs w:val="24"/>
    </w:rPr>
  </w:style>
  <w:style w:type="paragraph" w:customStyle="1" w:styleId="2917">
    <w:name w:val="guide-split2"/>
    <w:basedOn w:val="1"/>
    <w:uiPriority w:val="0"/>
    <w:pPr>
      <w:widowControl/>
      <w:spacing w:before="100" w:beforeAutospacing="1" w:after="100" w:afterAutospacing="1"/>
      <w:jc w:val="left"/>
    </w:pPr>
    <w:rPr>
      <w:rFonts w:ascii="宋体" w:hAnsi="宋体" w:eastAsia="宋体" w:cs="宋体"/>
      <w:color w:val="999999"/>
      <w:kern w:val="0"/>
      <w:sz w:val="24"/>
      <w:szCs w:val="24"/>
    </w:rPr>
  </w:style>
  <w:style w:type="paragraph" w:customStyle="1" w:styleId="2918">
    <w:name w:val="polysemy-item-cnt2"/>
    <w:basedOn w:val="1"/>
    <w:uiPriority w:val="0"/>
    <w:pPr>
      <w:widowControl/>
      <w:spacing w:before="100" w:beforeAutospacing="1" w:after="100" w:afterAutospacing="1" w:line="240" w:lineRule="atLeast"/>
      <w:jc w:val="left"/>
    </w:pPr>
    <w:rPr>
      <w:rFonts w:ascii="宋体" w:hAnsi="宋体" w:eastAsia="宋体" w:cs="宋体"/>
      <w:kern w:val="0"/>
      <w:sz w:val="24"/>
      <w:szCs w:val="24"/>
    </w:rPr>
  </w:style>
  <w:style w:type="paragraph" w:customStyle="1" w:styleId="2919">
    <w:name w:val="headline-12"/>
    <w:basedOn w:val="1"/>
    <w:uiPriority w:val="0"/>
    <w:pPr>
      <w:widowControl/>
      <w:pBdr>
        <w:bottom w:val="single" w:color="DEDFE1" w:sz="4" w:space="3"/>
      </w:pBdr>
      <w:spacing w:before="300" w:after="100" w:line="240" w:lineRule="atLeast"/>
      <w:jc w:val="left"/>
    </w:pPr>
    <w:rPr>
      <w:rFonts w:ascii="宋体" w:hAnsi="宋体" w:eastAsia="宋体" w:cs="宋体"/>
      <w:b/>
      <w:bCs/>
      <w:kern w:val="0"/>
      <w:sz w:val="18"/>
      <w:szCs w:val="18"/>
    </w:rPr>
  </w:style>
  <w:style w:type="paragraph" w:customStyle="1" w:styleId="2920">
    <w:name w:val="throwbtl-link-span10"/>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21">
    <w:name w:val="related_edit8"/>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22">
    <w:name w:val="rblk4"/>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23">
    <w:name w:val="b-ent-section-action-edit7"/>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24">
    <w:name w:val="rbedit4"/>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25">
    <w:name w:val="throwbtl-link-span11"/>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26">
    <w:name w:val="related_edit9"/>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27">
    <w:name w:val="rblk5"/>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28">
    <w:name w:val="b-ent-section-action-edit8"/>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29">
    <w:name w:val="rblk6"/>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30">
    <w:name w:val="b-ent-section-action-edit9"/>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31">
    <w:name w:val="rbedit5"/>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32">
    <w:name w:val="throwbtl-link-span12"/>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33">
    <w:name w:val="related_edit10"/>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34">
    <w:name w:val="dividable-lemma2"/>
    <w:basedOn w:val="1"/>
    <w:uiPriority w:val="0"/>
    <w:pPr>
      <w:widowControl/>
      <w:spacing w:before="100" w:beforeAutospacing="1" w:after="100" w:afterAutospacing="1"/>
      <w:jc w:val="left"/>
      <w:textAlignment w:val="center"/>
    </w:pPr>
    <w:rPr>
      <w:rFonts w:ascii="宋体" w:hAnsi="宋体" w:eastAsia="宋体" w:cs="宋体"/>
      <w:vanish/>
      <w:color w:val="0163AF"/>
      <w:kern w:val="0"/>
      <w:sz w:val="24"/>
      <w:szCs w:val="24"/>
    </w:rPr>
  </w:style>
  <w:style w:type="paragraph" w:customStyle="1" w:styleId="2935">
    <w:name w:val="doubtbox-icon4"/>
    <w:basedOn w:val="1"/>
    <w:uiPriority w:val="0"/>
    <w:pPr>
      <w:widowControl/>
      <w:pBdr>
        <w:top w:val="single" w:color="0000FF" w:sz="2" w:space="0"/>
        <w:left w:val="single" w:color="0000FF" w:sz="2" w:space="0"/>
        <w:bottom w:val="single" w:color="0000FF" w:sz="2" w:space="0"/>
        <w:right w:val="single" w:color="0000FF" w:sz="2" w:space="0"/>
      </w:pBdr>
      <w:spacing w:before="100" w:beforeAutospacing="1" w:after="100" w:afterAutospacing="1"/>
      <w:jc w:val="left"/>
    </w:pPr>
    <w:rPr>
      <w:rFonts w:ascii="宋体" w:hAnsi="宋体" w:eastAsia="宋体" w:cs="宋体"/>
      <w:vanish/>
      <w:kern w:val="0"/>
      <w:sz w:val="24"/>
      <w:szCs w:val="24"/>
    </w:rPr>
  </w:style>
  <w:style w:type="paragraph" w:customStyle="1" w:styleId="2936">
    <w:name w:val="doubticon4"/>
    <w:basedOn w:val="1"/>
    <w:uiPriority w:val="0"/>
    <w:pPr>
      <w:widowControl/>
      <w:shd w:val="clear" w:color="auto" w:fill="FFFFFF"/>
      <w:spacing w:before="100" w:beforeAutospacing="1" w:after="100" w:afterAutospacing="1"/>
      <w:jc w:val="left"/>
    </w:pPr>
    <w:rPr>
      <w:rFonts w:ascii="宋体" w:hAnsi="宋体" w:eastAsia="宋体" w:cs="宋体"/>
      <w:vanish/>
      <w:color w:val="FF0000"/>
      <w:kern w:val="0"/>
      <w:sz w:val="10"/>
      <w:szCs w:val="10"/>
    </w:rPr>
  </w:style>
  <w:style w:type="paragraph" w:customStyle="1" w:styleId="2937">
    <w:name w:val="doubtbox2"/>
    <w:basedOn w:val="1"/>
    <w:uiPriority w:val="0"/>
    <w:pPr>
      <w:widowControl/>
      <w:pBdr>
        <w:top w:val="single" w:color="B2BEC7" w:sz="4" w:space="0"/>
        <w:left w:val="single" w:color="B2BEC7" w:sz="4" w:space="0"/>
        <w:bottom w:val="single" w:color="B2BEC7" w:sz="4" w:space="0"/>
        <w:right w:val="single" w:color="B2BEC7" w:sz="4" w:space="0"/>
      </w:pBdr>
      <w:shd w:val="clear" w:color="auto" w:fill="FFFFFF"/>
      <w:spacing w:before="100" w:beforeAutospacing="1" w:after="100" w:afterAutospacing="1"/>
      <w:jc w:val="left"/>
    </w:pPr>
    <w:rPr>
      <w:rFonts w:ascii="宋体" w:hAnsi="宋体" w:eastAsia="宋体" w:cs="宋体"/>
      <w:vanish/>
      <w:kern w:val="0"/>
      <w:sz w:val="24"/>
      <w:szCs w:val="24"/>
    </w:rPr>
  </w:style>
  <w:style w:type="paragraph" w:customStyle="1" w:styleId="2938">
    <w:name w:val="lemma-top-link-divider2"/>
    <w:basedOn w:val="1"/>
    <w:uiPriority w:val="0"/>
    <w:pPr>
      <w:widowControl/>
      <w:pBdr>
        <w:left w:val="dotted" w:color="808080" w:sz="4" w:space="0"/>
      </w:pBdr>
      <w:spacing w:before="100" w:beforeAutospacing="1" w:after="100" w:afterAutospacing="1"/>
      <w:jc w:val="left"/>
    </w:pPr>
    <w:rPr>
      <w:rFonts w:ascii="宋体" w:hAnsi="宋体" w:eastAsia="宋体" w:cs="宋体"/>
      <w:vanish/>
      <w:kern w:val="0"/>
      <w:sz w:val="24"/>
      <w:szCs w:val="24"/>
    </w:rPr>
  </w:style>
  <w:style w:type="paragraph" w:customStyle="1" w:styleId="2939">
    <w:name w:val="related_edit1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40">
    <w:name w:val="throwbtl-link-span1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41">
    <w:name w:val="related_edit1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42">
    <w:name w:val="throwbtl-link-span14"/>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43">
    <w:name w:val="b-ent-section-action-edit10"/>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44">
    <w:name w:val="rbedit6"/>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45">
    <w:name w:val="throwbtl-link-span15"/>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46">
    <w:name w:val="related_edit13"/>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47">
    <w:name w:val="b-ent-section-action-edit1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48">
    <w:name w:val="throwbtl-link-span16"/>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49">
    <w:name w:val="throwbtl-link-span17"/>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2950">
    <w:name w:val="b-ent-section-action-edit1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51">
    <w:name w:val="throwbtl-link-span18"/>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52">
    <w:name w:val="pic-handle3"/>
    <w:basedOn w:val="1"/>
    <w:uiPriority w:val="0"/>
    <w:pPr>
      <w:widowControl/>
      <w:pBdr>
        <w:top w:val="single" w:color="FFFFFF" w:sz="4" w:space="0"/>
        <w:left w:val="single" w:color="FFFFFF" w:sz="4" w:space="0"/>
        <w:bottom w:val="single" w:color="FFFFFF" w:sz="4" w:space="0"/>
        <w:right w:val="single" w:color="FFFFFF" w:sz="4" w:space="0"/>
      </w:pBdr>
      <w:spacing w:before="20" w:after="100" w:afterAutospacing="1" w:line="0" w:lineRule="auto"/>
      <w:jc w:val="left"/>
    </w:pPr>
    <w:rPr>
      <w:rFonts w:ascii="宋体" w:hAnsi="宋体" w:eastAsia="宋体" w:cs="宋体"/>
      <w:vanish/>
      <w:kern w:val="0"/>
      <w:sz w:val="2"/>
      <w:szCs w:val="2"/>
    </w:rPr>
  </w:style>
  <w:style w:type="paragraph" w:customStyle="1" w:styleId="2953">
    <w:name w:val="pic-handle4"/>
    <w:basedOn w:val="1"/>
    <w:uiPriority w:val="0"/>
    <w:pPr>
      <w:widowControl/>
      <w:pBdr>
        <w:top w:val="single" w:color="F6F6F6" w:sz="4" w:space="0"/>
        <w:left w:val="single" w:color="F6F6F6" w:sz="4" w:space="0"/>
        <w:bottom w:val="single" w:color="F6F6F6" w:sz="4" w:space="0"/>
        <w:right w:val="single" w:color="F6F6F6" w:sz="4" w:space="0"/>
      </w:pBdr>
      <w:spacing w:before="20" w:after="100" w:afterAutospacing="1" w:line="0" w:lineRule="auto"/>
      <w:jc w:val="left"/>
    </w:pPr>
    <w:rPr>
      <w:rFonts w:ascii="宋体" w:hAnsi="宋体" w:eastAsia="宋体" w:cs="宋体"/>
      <w:kern w:val="0"/>
      <w:sz w:val="2"/>
      <w:szCs w:val="2"/>
    </w:rPr>
  </w:style>
  <w:style w:type="paragraph" w:customStyle="1" w:styleId="2954">
    <w:name w:val="card-summary-p2"/>
    <w:basedOn w:val="1"/>
    <w:uiPriority w:val="0"/>
    <w:pPr>
      <w:widowControl/>
      <w:spacing w:before="100" w:beforeAutospacing="1" w:after="100" w:afterAutospacing="1"/>
      <w:ind w:firstLine="480"/>
      <w:jc w:val="left"/>
    </w:pPr>
    <w:rPr>
      <w:rFonts w:ascii="宋体" w:hAnsi="宋体" w:eastAsia="宋体" w:cs="宋体"/>
      <w:kern w:val="0"/>
      <w:sz w:val="24"/>
      <w:szCs w:val="24"/>
    </w:rPr>
  </w:style>
  <w:style w:type="paragraph" w:customStyle="1" w:styleId="2955">
    <w:name w:val="pic7"/>
    <w:basedOn w:val="1"/>
    <w:uiPriority w:val="0"/>
    <w:pPr>
      <w:widowControl/>
      <w:pBdr>
        <w:top w:val="single" w:color="E8E8E8" w:sz="4" w:space="2"/>
        <w:left w:val="single" w:color="E8E8E8" w:sz="4" w:space="2"/>
        <w:bottom w:val="single" w:color="E8E8E8" w:sz="4" w:space="2"/>
        <w:right w:val="single" w:color="E8E8E8" w:sz="4" w:space="2"/>
      </w:pBdr>
      <w:spacing w:before="20"/>
      <w:ind w:right="150"/>
      <w:jc w:val="center"/>
    </w:pPr>
    <w:rPr>
      <w:rFonts w:ascii="宋体" w:hAnsi="宋体" w:eastAsia="宋体" w:cs="宋体"/>
      <w:kern w:val="0"/>
      <w:sz w:val="12"/>
      <w:szCs w:val="12"/>
    </w:rPr>
  </w:style>
  <w:style w:type="paragraph" w:customStyle="1" w:styleId="2956">
    <w:name w:val="card-image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57">
    <w:name w:val="more-link2"/>
    <w:basedOn w:val="1"/>
    <w:uiPriority w:val="0"/>
    <w:pPr>
      <w:widowControl/>
      <w:spacing w:before="100" w:after="100" w:afterAutospacing="1"/>
      <w:jc w:val="left"/>
    </w:pPr>
    <w:rPr>
      <w:rFonts w:ascii="宋体" w:hAnsi="宋体" w:eastAsia="宋体" w:cs="宋体"/>
      <w:kern w:val="0"/>
      <w:sz w:val="14"/>
      <w:szCs w:val="14"/>
    </w:rPr>
  </w:style>
  <w:style w:type="character" w:customStyle="1" w:styleId="2958">
    <w:name w:val="morelink-item2"/>
    <w:uiPriority w:val="0"/>
    <w:rPr>
      <w:sz w:val="13"/>
      <w:szCs w:val="13"/>
    </w:rPr>
  </w:style>
  <w:style w:type="paragraph" w:customStyle="1" w:styleId="2959">
    <w:name w:val="headline-22"/>
    <w:basedOn w:val="1"/>
    <w:uiPriority w:val="0"/>
    <w:pPr>
      <w:widowControl/>
      <w:spacing w:before="150" w:after="50" w:line="220" w:lineRule="atLeast"/>
      <w:jc w:val="left"/>
    </w:pPr>
    <w:rPr>
      <w:rFonts w:ascii="Arial" w:hAnsi="Arial" w:eastAsia="宋体" w:cs="Arial"/>
      <w:kern w:val="0"/>
      <w:sz w:val="16"/>
      <w:szCs w:val="16"/>
    </w:rPr>
  </w:style>
  <w:style w:type="paragraph" w:customStyle="1" w:styleId="2960">
    <w:name w:val="text_pic3"/>
    <w:basedOn w:val="1"/>
    <w:uiPriority w:val="0"/>
    <w:pPr>
      <w:widowControl/>
      <w:pBdr>
        <w:top w:val="single" w:color="E8E8E8" w:sz="4" w:space="3"/>
        <w:left w:val="single" w:color="E8E8E8" w:sz="4" w:space="3"/>
        <w:bottom w:val="single" w:color="E8E8E8" w:sz="4" w:space="2"/>
        <w:right w:val="single" w:color="E8E8E8" w:sz="4" w:space="3"/>
      </w:pBdr>
      <w:shd w:val="clear" w:color="auto" w:fill="FAFAFA"/>
      <w:spacing w:before="50" w:after="50"/>
      <w:ind w:left="50" w:right="50"/>
      <w:jc w:val="center"/>
    </w:pPr>
    <w:rPr>
      <w:rFonts w:ascii="宋体" w:hAnsi="宋体" w:eastAsia="宋体" w:cs="宋体"/>
      <w:kern w:val="0"/>
      <w:sz w:val="24"/>
      <w:szCs w:val="24"/>
    </w:rPr>
  </w:style>
  <w:style w:type="paragraph" w:customStyle="1" w:styleId="2961">
    <w:name w:val="holder3"/>
    <w:basedOn w:val="1"/>
    <w:uiPriority w:val="0"/>
    <w:pPr>
      <w:widowControl/>
      <w:pBdr>
        <w:bottom w:val="dashed" w:color="DDDDDD" w:sz="4" w:space="0"/>
      </w:pBdr>
      <w:spacing w:after="100" w:line="300" w:lineRule="atLeast"/>
      <w:ind w:left="40" w:right="40"/>
      <w:jc w:val="left"/>
    </w:pPr>
    <w:rPr>
      <w:rFonts w:ascii="宋体" w:hAnsi="宋体" w:eastAsia="宋体" w:cs="宋体"/>
      <w:b/>
      <w:bCs/>
      <w:kern w:val="0"/>
      <w:sz w:val="24"/>
      <w:szCs w:val="24"/>
    </w:rPr>
  </w:style>
  <w:style w:type="paragraph" w:customStyle="1" w:styleId="2962">
    <w:name w:val="holder22"/>
    <w:basedOn w:val="1"/>
    <w:uiPriority w:val="0"/>
    <w:pPr>
      <w:widowControl/>
      <w:pBdr>
        <w:top w:val="single" w:color="DEDFE1" w:sz="2" w:space="0"/>
        <w:left w:val="single" w:color="DEDFE1" w:sz="4" w:space="0"/>
        <w:bottom w:val="single" w:color="DEDFE1" w:sz="4" w:space="10"/>
        <w:right w:val="single" w:color="DEDFE1" w:sz="4" w:space="30"/>
      </w:pBdr>
      <w:spacing w:after="100" w:line="300" w:lineRule="atLeast"/>
      <w:ind w:left="40" w:right="40"/>
      <w:jc w:val="left"/>
    </w:pPr>
    <w:rPr>
      <w:rFonts w:ascii="宋体" w:hAnsi="宋体" w:eastAsia="宋体" w:cs="宋体"/>
      <w:b/>
      <w:bCs/>
      <w:kern w:val="0"/>
      <w:sz w:val="24"/>
      <w:szCs w:val="24"/>
    </w:rPr>
  </w:style>
  <w:style w:type="paragraph" w:customStyle="1" w:styleId="2963">
    <w:name w:val="hide3"/>
    <w:basedOn w:val="1"/>
    <w:uiPriority w:val="0"/>
    <w:pPr>
      <w:widowControl/>
      <w:pBdr>
        <w:bottom w:val="dashed" w:color="DDDDDD" w:sz="4" w:space="0"/>
      </w:pBdr>
      <w:spacing w:after="100" w:line="300" w:lineRule="atLeast"/>
      <w:ind w:left="40" w:right="40"/>
      <w:jc w:val="left"/>
    </w:pPr>
    <w:rPr>
      <w:rFonts w:ascii="宋体" w:hAnsi="宋体" w:eastAsia="宋体" w:cs="宋体"/>
      <w:b/>
      <w:bCs/>
      <w:vanish/>
      <w:kern w:val="0"/>
      <w:sz w:val="24"/>
      <w:szCs w:val="24"/>
    </w:rPr>
  </w:style>
  <w:style w:type="paragraph" w:customStyle="1" w:styleId="2964">
    <w:name w:val="hide4"/>
    <w:basedOn w:val="1"/>
    <w:uiPriority w:val="0"/>
    <w:pPr>
      <w:widowControl/>
      <w:pBdr>
        <w:bottom w:val="dashed" w:color="DDDDDD" w:sz="4" w:space="0"/>
      </w:pBdr>
      <w:spacing w:after="100" w:line="300" w:lineRule="atLeast"/>
      <w:ind w:left="40" w:right="40"/>
      <w:jc w:val="left"/>
    </w:pPr>
    <w:rPr>
      <w:rFonts w:ascii="宋体" w:hAnsi="宋体" w:eastAsia="宋体" w:cs="宋体"/>
      <w:b/>
      <w:bCs/>
      <w:vanish/>
      <w:kern w:val="0"/>
      <w:sz w:val="24"/>
      <w:szCs w:val="24"/>
    </w:rPr>
  </w:style>
  <w:style w:type="paragraph" w:customStyle="1" w:styleId="2965">
    <w:name w:val="temp2"/>
    <w:basedOn w:val="1"/>
    <w:uiPriority w:val="0"/>
    <w:pPr>
      <w:widowControl/>
      <w:pBdr>
        <w:bottom w:val="dashed" w:color="DDDDDD" w:sz="4" w:space="0"/>
      </w:pBdr>
      <w:spacing w:after="100" w:line="300" w:lineRule="atLeast"/>
      <w:ind w:left="40" w:right="40"/>
      <w:jc w:val="left"/>
    </w:pPr>
    <w:rPr>
      <w:rFonts w:ascii="宋体" w:hAnsi="宋体" w:eastAsia="宋体" w:cs="宋体"/>
      <w:b/>
      <w:bCs/>
      <w:kern w:val="0"/>
      <w:sz w:val="24"/>
      <w:szCs w:val="24"/>
    </w:rPr>
  </w:style>
  <w:style w:type="paragraph" w:customStyle="1" w:styleId="2966">
    <w:name w:val="bk-editable-lemma-btns2"/>
    <w:basedOn w:val="1"/>
    <w:uiPriority w:val="0"/>
    <w:pPr>
      <w:widowControl/>
      <w:spacing w:before="100" w:beforeAutospacing="1" w:after="100" w:afterAutospacing="1" w:line="340" w:lineRule="atLeast"/>
      <w:jc w:val="left"/>
    </w:pPr>
    <w:rPr>
      <w:rFonts w:ascii="宋体" w:hAnsi="宋体" w:eastAsia="宋体" w:cs="宋体"/>
      <w:kern w:val="0"/>
      <w:sz w:val="24"/>
      <w:szCs w:val="24"/>
    </w:rPr>
  </w:style>
  <w:style w:type="paragraph" w:customStyle="1" w:styleId="2967">
    <w:name w:val="ref-url-text2"/>
    <w:basedOn w:val="1"/>
    <w:uiPriority w:val="0"/>
    <w:pPr>
      <w:widowControl/>
      <w:spacing w:before="100" w:beforeAutospacing="1" w:after="100" w:afterAutospacing="1"/>
      <w:jc w:val="left"/>
    </w:pPr>
    <w:rPr>
      <w:rFonts w:ascii="宋体" w:hAnsi="宋体" w:eastAsia="宋体" w:cs="宋体"/>
      <w:kern w:val="0"/>
      <w:sz w:val="24"/>
      <w:szCs w:val="24"/>
      <w:u w:val="single"/>
    </w:rPr>
  </w:style>
  <w:style w:type="paragraph" w:customStyle="1" w:styleId="2968">
    <w:name w:val="r-index2"/>
    <w:basedOn w:val="1"/>
    <w:uiPriority w:val="0"/>
    <w:pPr>
      <w:widowControl/>
      <w:shd w:val="clear" w:color="auto" w:fill="EEEEEE"/>
      <w:spacing w:before="100" w:beforeAutospacing="1" w:after="100" w:afterAutospacing="1" w:line="160" w:lineRule="atLeast"/>
      <w:jc w:val="right"/>
    </w:pPr>
    <w:rPr>
      <w:rFonts w:ascii="宋体" w:hAnsi="宋体" w:eastAsia="宋体" w:cs="宋体"/>
      <w:b/>
      <w:bCs/>
      <w:color w:val="999999"/>
      <w:kern w:val="0"/>
      <w:sz w:val="10"/>
      <w:szCs w:val="10"/>
    </w:rPr>
  </w:style>
  <w:style w:type="paragraph" w:customStyle="1" w:styleId="2969">
    <w:name w:val="ref-bd2"/>
    <w:basedOn w:val="1"/>
    <w:uiPriority w:val="0"/>
    <w:pPr>
      <w:widowControl/>
      <w:spacing w:before="100" w:beforeAutospacing="1" w:after="100" w:afterAutospacing="1"/>
      <w:ind w:left="40"/>
      <w:jc w:val="left"/>
    </w:pPr>
    <w:rPr>
      <w:rFonts w:ascii="宋体" w:hAnsi="宋体" w:eastAsia="宋体" w:cs="宋体"/>
      <w:kern w:val="0"/>
      <w:sz w:val="24"/>
      <w:szCs w:val="24"/>
    </w:rPr>
  </w:style>
  <w:style w:type="paragraph" w:customStyle="1" w:styleId="2970">
    <w:name w:val="ref-index2"/>
    <w:basedOn w:val="1"/>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2971">
    <w:name w:val="refurl2"/>
    <w:basedOn w:val="1"/>
    <w:uiPriority w:val="0"/>
    <w:pPr>
      <w:widowControl/>
      <w:spacing w:before="100" w:beforeAutospacing="1" w:after="100" w:afterAutospacing="1"/>
      <w:ind w:left="40"/>
      <w:jc w:val="left"/>
    </w:pPr>
    <w:rPr>
      <w:rFonts w:ascii="宋体" w:hAnsi="宋体" w:eastAsia="宋体" w:cs="宋体"/>
      <w:kern w:val="0"/>
      <w:sz w:val="24"/>
      <w:szCs w:val="24"/>
    </w:rPr>
  </w:style>
  <w:style w:type="paragraph" w:customStyle="1" w:styleId="2972">
    <w:name w:val="title16"/>
    <w:basedOn w:val="1"/>
    <w:uiPriority w:val="0"/>
    <w:pPr>
      <w:widowControl/>
      <w:spacing w:before="100" w:beforeAutospacing="1" w:after="100" w:afterAutospacing="1" w:line="280" w:lineRule="atLeast"/>
      <w:jc w:val="left"/>
    </w:pPr>
    <w:rPr>
      <w:rFonts w:ascii="宋体" w:hAnsi="宋体" w:eastAsia="宋体" w:cs="宋体"/>
      <w:color w:val="676767"/>
      <w:kern w:val="0"/>
      <w:sz w:val="12"/>
      <w:szCs w:val="12"/>
    </w:rPr>
  </w:style>
  <w:style w:type="paragraph" w:customStyle="1" w:styleId="2973">
    <w:name w:val="mark-hie2"/>
    <w:basedOn w:val="1"/>
    <w:uiPriority w:val="0"/>
    <w:pPr>
      <w:widowControl/>
      <w:spacing w:before="100" w:beforeAutospacing="1" w:after="100" w:afterAutospacing="1"/>
      <w:jc w:val="left"/>
    </w:pPr>
    <w:rPr>
      <w:rFonts w:ascii="宋体" w:hAnsi="宋体" w:eastAsia="宋体" w:cs="宋体"/>
      <w:color w:val="136EC2"/>
      <w:kern w:val="0"/>
      <w:sz w:val="24"/>
      <w:szCs w:val="24"/>
    </w:rPr>
  </w:style>
  <w:style w:type="paragraph" w:customStyle="1" w:styleId="2974">
    <w:name w:val="t_edit12"/>
    <w:basedOn w:val="1"/>
    <w:uiPriority w:val="0"/>
    <w:pPr>
      <w:widowControl/>
      <w:spacing w:before="70"/>
      <w:ind w:right="50"/>
      <w:jc w:val="left"/>
    </w:pPr>
    <w:rPr>
      <w:rFonts w:ascii="Arial" w:hAnsi="Arial" w:eastAsia="宋体" w:cs="Arial"/>
      <w:b/>
      <w:bCs/>
      <w:kern w:val="0"/>
      <w:sz w:val="14"/>
      <w:szCs w:val="14"/>
    </w:rPr>
  </w:style>
  <w:style w:type="paragraph" w:customStyle="1" w:styleId="2975">
    <w:name w:val="t_edit22"/>
    <w:basedOn w:val="1"/>
    <w:uiPriority w:val="0"/>
    <w:pPr>
      <w:widowControl/>
      <w:spacing w:before="80"/>
      <w:ind w:right="50"/>
      <w:jc w:val="left"/>
    </w:pPr>
    <w:rPr>
      <w:rFonts w:ascii="Arial" w:hAnsi="Arial" w:eastAsia="宋体" w:cs="Arial"/>
      <w:b/>
      <w:bCs/>
      <w:kern w:val="0"/>
      <w:sz w:val="14"/>
      <w:szCs w:val="14"/>
    </w:rPr>
  </w:style>
  <w:style w:type="paragraph" w:customStyle="1" w:styleId="2976">
    <w:name w:val="t_polysemy2"/>
    <w:basedOn w:val="1"/>
    <w:uiPriority w:val="0"/>
    <w:pPr>
      <w:widowControl/>
      <w:spacing w:before="80"/>
      <w:ind w:right="120"/>
      <w:jc w:val="left"/>
    </w:pPr>
    <w:rPr>
      <w:rFonts w:ascii="Arial" w:hAnsi="Arial" w:eastAsia="宋体" w:cs="Arial"/>
      <w:b/>
      <w:bCs/>
      <w:kern w:val="0"/>
      <w:sz w:val="14"/>
      <w:szCs w:val="14"/>
    </w:rPr>
  </w:style>
  <w:style w:type="paragraph" w:customStyle="1" w:styleId="2977">
    <w:name w:val="add2"/>
    <w:basedOn w:val="1"/>
    <w:uiPriority w:val="0"/>
    <w:pPr>
      <w:widowControl/>
      <w:jc w:val="left"/>
    </w:pPr>
    <w:rPr>
      <w:rFonts w:ascii="宋体" w:hAnsi="宋体" w:eastAsia="宋体" w:cs="宋体"/>
      <w:color w:val="3366CC"/>
      <w:kern w:val="0"/>
      <w:sz w:val="24"/>
      <w:szCs w:val="24"/>
    </w:rPr>
  </w:style>
  <w:style w:type="paragraph" w:customStyle="1" w:styleId="2978">
    <w:name w:val="edit2"/>
    <w:basedOn w:val="1"/>
    <w:uiPriority w:val="0"/>
    <w:pPr>
      <w:widowControl/>
      <w:ind w:left="50" w:right="50"/>
      <w:jc w:val="left"/>
    </w:pPr>
    <w:rPr>
      <w:rFonts w:ascii="宋体" w:hAnsi="宋体" w:eastAsia="宋体" w:cs="宋体"/>
      <w:b/>
      <w:bCs/>
      <w:kern w:val="0"/>
      <w:sz w:val="14"/>
      <w:szCs w:val="14"/>
    </w:rPr>
  </w:style>
  <w:style w:type="paragraph" w:customStyle="1" w:styleId="2979">
    <w:name w:val="related_edit14"/>
    <w:basedOn w:val="1"/>
    <w:uiPriority w:val="0"/>
    <w:pPr>
      <w:widowControl/>
      <w:spacing w:before="100" w:beforeAutospacing="1" w:after="100" w:afterAutospacing="1" w:line="140" w:lineRule="atLeast"/>
      <w:jc w:val="left"/>
    </w:pPr>
    <w:rPr>
      <w:rFonts w:ascii="宋体" w:hAnsi="宋体" w:eastAsia="宋体" w:cs="宋体"/>
      <w:kern w:val="0"/>
      <w:sz w:val="12"/>
      <w:szCs w:val="12"/>
    </w:rPr>
  </w:style>
  <w:style w:type="paragraph" w:customStyle="1" w:styleId="2980">
    <w:name w:val="usertitle2"/>
    <w:basedOn w:val="1"/>
    <w:uiPriority w:val="0"/>
    <w:pPr>
      <w:widowControl/>
      <w:spacing w:after="100" w:afterAutospacing="1"/>
      <w:jc w:val="left"/>
    </w:pPr>
    <w:rPr>
      <w:rFonts w:ascii="宋体" w:hAnsi="宋体" w:eastAsia="宋体" w:cs="宋体"/>
      <w:kern w:val="0"/>
      <w:sz w:val="24"/>
      <w:szCs w:val="24"/>
    </w:rPr>
  </w:style>
  <w:style w:type="paragraph" w:customStyle="1" w:styleId="2981">
    <w:name w:val="contri-type2"/>
    <w:basedOn w:val="1"/>
    <w:uiPriority w:val="0"/>
    <w:pPr>
      <w:widowControl/>
      <w:spacing w:before="100" w:beforeAutospacing="1" w:after="100" w:afterAutospacing="1" w:line="250" w:lineRule="atLeast"/>
      <w:jc w:val="left"/>
    </w:pPr>
    <w:rPr>
      <w:rFonts w:ascii="宋体" w:hAnsi="宋体" w:eastAsia="宋体" w:cs="宋体"/>
      <w:kern w:val="0"/>
      <w:sz w:val="24"/>
      <w:szCs w:val="24"/>
    </w:rPr>
  </w:style>
  <w:style w:type="paragraph" w:customStyle="1" w:styleId="2982">
    <w:name w:val="edit_it2"/>
    <w:basedOn w:val="1"/>
    <w:uiPriority w:val="0"/>
    <w:pPr>
      <w:widowControl/>
      <w:spacing w:before="50" w:line="180" w:lineRule="atLeast"/>
      <w:ind w:right="80"/>
      <w:jc w:val="left"/>
    </w:pPr>
    <w:rPr>
      <w:rFonts w:ascii="宋体" w:hAnsi="宋体" w:eastAsia="宋体" w:cs="宋体"/>
      <w:kern w:val="0"/>
      <w:sz w:val="12"/>
      <w:szCs w:val="12"/>
    </w:rPr>
  </w:style>
  <w:style w:type="paragraph" w:customStyle="1" w:styleId="2983">
    <w:name w:val="more_right2"/>
    <w:basedOn w:val="1"/>
    <w:uiPriority w:val="0"/>
    <w:pPr>
      <w:widowControl/>
      <w:spacing w:before="100" w:beforeAutospacing="1" w:after="100" w:afterAutospacing="1" w:line="180" w:lineRule="atLeast"/>
      <w:jc w:val="left"/>
    </w:pPr>
    <w:rPr>
      <w:rFonts w:ascii="宋体" w:hAnsi="宋体" w:eastAsia="宋体" w:cs="宋体"/>
      <w:kern w:val="0"/>
      <w:sz w:val="24"/>
      <w:szCs w:val="24"/>
    </w:rPr>
  </w:style>
  <w:style w:type="paragraph" w:customStyle="1" w:styleId="2984">
    <w:name w:val="box2-inner2"/>
    <w:basedOn w:val="1"/>
    <w:uiPriority w:val="0"/>
    <w:pPr>
      <w:widowControl/>
      <w:pBdr>
        <w:top w:val="single" w:color="CCE0EE" w:sz="4" w:space="3"/>
        <w:left w:val="single" w:color="CCE0EE" w:sz="4" w:space="6"/>
        <w:bottom w:val="single" w:color="CCE0EE" w:sz="4" w:space="6"/>
        <w:right w:val="single" w:color="CCE0EE" w:sz="4" w:space="3"/>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2985">
    <w:name w:val="extinfo11"/>
    <w:basedOn w:val="1"/>
    <w:uiPriority w:val="0"/>
    <w:pPr>
      <w:widowControl/>
      <w:spacing w:before="50"/>
      <w:jc w:val="left"/>
    </w:pPr>
    <w:rPr>
      <w:rFonts w:ascii="宋体" w:hAnsi="宋体" w:eastAsia="宋体" w:cs="宋体"/>
      <w:kern w:val="0"/>
      <w:sz w:val="12"/>
      <w:szCs w:val="12"/>
    </w:rPr>
  </w:style>
  <w:style w:type="paragraph" w:customStyle="1" w:styleId="2986">
    <w:name w:val="newbie2"/>
    <w:basedOn w:val="1"/>
    <w:uiPriority w:val="0"/>
    <w:pPr>
      <w:widowControl/>
      <w:spacing w:before="100" w:beforeAutospacing="1" w:after="100" w:afterAutospacing="1" w:line="160" w:lineRule="atLeast"/>
      <w:ind w:hanging="23760"/>
      <w:jc w:val="left"/>
    </w:pPr>
    <w:rPr>
      <w:rFonts w:ascii="宋体" w:hAnsi="宋体" w:eastAsia="宋体" w:cs="宋体"/>
      <w:kern w:val="0"/>
      <w:sz w:val="24"/>
      <w:szCs w:val="24"/>
    </w:rPr>
  </w:style>
  <w:style w:type="paragraph" w:customStyle="1" w:styleId="2987">
    <w:name w:val="setname2"/>
    <w:basedOn w:val="1"/>
    <w:uiPriority w:val="0"/>
    <w:pPr>
      <w:widowControl/>
      <w:spacing w:before="100" w:beforeAutospacing="1" w:after="100" w:afterAutospacing="1"/>
      <w:ind w:left="80"/>
      <w:jc w:val="left"/>
    </w:pPr>
    <w:rPr>
      <w:rFonts w:ascii="宋体" w:hAnsi="宋体" w:eastAsia="宋体" w:cs="宋体"/>
      <w:kern w:val="0"/>
      <w:sz w:val="24"/>
      <w:szCs w:val="24"/>
    </w:rPr>
  </w:style>
  <w:style w:type="paragraph" w:customStyle="1" w:styleId="2988">
    <w:name w:val="blink2"/>
    <w:basedOn w:val="1"/>
    <w:uiPriority w:val="0"/>
    <w:pPr>
      <w:widowControl/>
      <w:spacing w:before="100" w:beforeAutospacing="1" w:after="100" w:afterAutospacing="1"/>
      <w:jc w:val="left"/>
    </w:pPr>
    <w:rPr>
      <w:rFonts w:ascii="宋体" w:hAnsi="宋体" w:eastAsia="宋体" w:cs="宋体"/>
      <w:color w:val="333333"/>
      <w:kern w:val="0"/>
      <w:sz w:val="24"/>
      <w:szCs w:val="24"/>
    </w:rPr>
  </w:style>
  <w:style w:type="paragraph" w:customStyle="1" w:styleId="2989">
    <w:name w:val="impt-word2"/>
    <w:basedOn w:val="1"/>
    <w:uiPriority w:val="0"/>
    <w:pPr>
      <w:widowControl/>
      <w:wordWrap w:val="0"/>
      <w:spacing w:before="100" w:beforeAutospacing="1" w:after="100" w:afterAutospacing="1"/>
      <w:jc w:val="left"/>
    </w:pPr>
    <w:rPr>
      <w:rFonts w:ascii="宋体" w:hAnsi="宋体" w:eastAsia="宋体" w:cs="宋体"/>
      <w:color w:val="FF7700"/>
      <w:kern w:val="0"/>
      <w:sz w:val="24"/>
      <w:szCs w:val="24"/>
    </w:rPr>
  </w:style>
  <w:style w:type="paragraph" w:customStyle="1" w:styleId="2990">
    <w:name w:val="piece2"/>
    <w:basedOn w:val="1"/>
    <w:uiPriority w:val="0"/>
    <w:pPr>
      <w:widowControl/>
      <w:pBdr>
        <w:bottom w:val="dotted" w:color="B8D6E6" w:sz="4" w:space="0"/>
      </w:pBdr>
      <w:spacing w:before="100" w:beforeAutospacing="1" w:after="100" w:afterAutospacing="1"/>
      <w:jc w:val="left"/>
    </w:pPr>
    <w:rPr>
      <w:rFonts w:ascii="宋体" w:hAnsi="宋体" w:eastAsia="宋体" w:cs="宋体"/>
      <w:kern w:val="0"/>
      <w:sz w:val="24"/>
      <w:szCs w:val="24"/>
    </w:rPr>
  </w:style>
  <w:style w:type="paragraph" w:customStyle="1" w:styleId="2991">
    <w:name w:val="mr82"/>
    <w:basedOn w:val="1"/>
    <w:uiPriority w:val="0"/>
    <w:pPr>
      <w:widowControl/>
      <w:spacing w:before="100" w:beforeAutospacing="1" w:after="100" w:afterAutospacing="1"/>
      <w:ind w:right="80"/>
      <w:jc w:val="left"/>
    </w:pPr>
    <w:rPr>
      <w:rFonts w:ascii="宋体" w:hAnsi="宋体" w:eastAsia="宋体" w:cs="宋体"/>
      <w:kern w:val="0"/>
      <w:sz w:val="24"/>
      <w:szCs w:val="24"/>
    </w:rPr>
  </w:style>
  <w:style w:type="paragraph" w:customStyle="1" w:styleId="2992">
    <w:name w:val="mr42"/>
    <w:basedOn w:val="1"/>
    <w:uiPriority w:val="0"/>
    <w:pPr>
      <w:widowControl/>
      <w:spacing w:before="100" w:beforeAutospacing="1" w:after="100" w:afterAutospacing="1"/>
      <w:ind w:right="40"/>
      <w:jc w:val="left"/>
    </w:pPr>
    <w:rPr>
      <w:rFonts w:ascii="宋体" w:hAnsi="宋体" w:eastAsia="宋体" w:cs="宋体"/>
      <w:kern w:val="0"/>
      <w:sz w:val="24"/>
      <w:szCs w:val="24"/>
    </w:rPr>
  </w:style>
  <w:style w:type="paragraph" w:customStyle="1" w:styleId="2993">
    <w:name w:val="mb102"/>
    <w:basedOn w:val="1"/>
    <w:uiPriority w:val="0"/>
    <w:pPr>
      <w:widowControl/>
      <w:spacing w:before="100" w:beforeAutospacing="1" w:after="100"/>
      <w:jc w:val="left"/>
    </w:pPr>
    <w:rPr>
      <w:rFonts w:ascii="宋体" w:hAnsi="宋体" w:eastAsia="宋体" w:cs="宋体"/>
      <w:kern w:val="0"/>
      <w:sz w:val="24"/>
      <w:szCs w:val="24"/>
    </w:rPr>
  </w:style>
  <w:style w:type="paragraph" w:customStyle="1" w:styleId="2994">
    <w:name w:val="mb152"/>
    <w:basedOn w:val="1"/>
    <w:uiPriority w:val="0"/>
    <w:pPr>
      <w:widowControl/>
      <w:spacing w:before="100" w:beforeAutospacing="1" w:after="150"/>
      <w:jc w:val="left"/>
    </w:pPr>
    <w:rPr>
      <w:rFonts w:ascii="宋体" w:hAnsi="宋体" w:eastAsia="宋体" w:cs="宋体"/>
      <w:kern w:val="0"/>
      <w:sz w:val="24"/>
      <w:szCs w:val="24"/>
    </w:rPr>
  </w:style>
  <w:style w:type="paragraph" w:customStyle="1" w:styleId="2995">
    <w:name w:val="mlr42"/>
    <w:basedOn w:val="1"/>
    <w:uiPriority w:val="0"/>
    <w:pPr>
      <w:widowControl/>
      <w:ind w:left="40" w:right="40"/>
      <w:jc w:val="left"/>
    </w:pPr>
    <w:rPr>
      <w:rFonts w:ascii="宋体" w:hAnsi="宋体" w:eastAsia="宋体" w:cs="宋体"/>
      <w:kern w:val="0"/>
      <w:sz w:val="24"/>
      <w:szCs w:val="24"/>
    </w:rPr>
  </w:style>
  <w:style w:type="paragraph" w:customStyle="1" w:styleId="2996">
    <w:name w:val="vm2"/>
    <w:basedOn w:val="1"/>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2997">
    <w:name w:val="title17"/>
    <w:basedOn w:val="1"/>
    <w:uiPriority w:val="0"/>
    <w:pPr>
      <w:widowControl/>
      <w:spacing w:before="100" w:beforeAutospacing="1" w:after="100" w:afterAutospacing="1"/>
      <w:jc w:val="left"/>
    </w:pPr>
    <w:rPr>
      <w:rFonts w:ascii="宋体" w:hAnsi="宋体" w:eastAsia="宋体" w:cs="宋体"/>
      <w:kern w:val="0"/>
      <w:sz w:val="14"/>
      <w:szCs w:val="14"/>
    </w:rPr>
  </w:style>
  <w:style w:type="paragraph" w:customStyle="1" w:styleId="2998">
    <w:name w:val="icon-hotword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999">
    <w:name w:val="icon-lemma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00">
    <w:name w:val="icon-common-task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01">
    <w:name w:val="goto2"/>
    <w:basedOn w:val="1"/>
    <w:uiPriority w:val="0"/>
    <w:pPr>
      <w:widowControl/>
      <w:spacing w:before="100" w:beforeAutospacing="1" w:after="100" w:afterAutospacing="1"/>
      <w:ind w:firstLine="30000"/>
      <w:jc w:val="left"/>
      <w:textAlignment w:val="center"/>
    </w:pPr>
    <w:rPr>
      <w:rFonts w:ascii="宋体" w:hAnsi="宋体" w:eastAsia="宋体" w:cs="宋体"/>
      <w:kern w:val="0"/>
      <w:sz w:val="24"/>
      <w:szCs w:val="24"/>
    </w:rPr>
  </w:style>
  <w:style w:type="paragraph" w:customStyle="1" w:styleId="3002">
    <w:name w:val="icon-growup-task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03">
    <w:name w:val="icon-wealth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04">
    <w:name w:val="gotouc-wrap2"/>
    <w:basedOn w:val="1"/>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3005">
    <w:name w:val="gotouc2"/>
    <w:basedOn w:val="1"/>
    <w:uiPriority w:val="0"/>
    <w:pPr>
      <w:widowControl/>
      <w:spacing w:line="300" w:lineRule="atLeast"/>
      <w:ind w:firstLine="200"/>
      <w:jc w:val="left"/>
    </w:pPr>
    <w:rPr>
      <w:rFonts w:ascii="宋体" w:hAnsi="宋体" w:eastAsia="宋体" w:cs="宋体"/>
      <w:kern w:val="0"/>
      <w:sz w:val="14"/>
      <w:szCs w:val="14"/>
    </w:rPr>
  </w:style>
  <w:style w:type="paragraph" w:customStyle="1" w:styleId="3006">
    <w:name w:val="act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07">
    <w:name w:val="progressbar2"/>
    <w:basedOn w:val="1"/>
    <w:uiPriority w:val="0"/>
    <w:pPr>
      <w:widowControl/>
      <w:spacing w:before="30" w:after="100" w:afterAutospacing="1"/>
      <w:jc w:val="left"/>
    </w:pPr>
    <w:rPr>
      <w:rFonts w:ascii="宋体" w:hAnsi="宋体" w:eastAsia="宋体" w:cs="宋体"/>
      <w:kern w:val="0"/>
      <w:sz w:val="24"/>
      <w:szCs w:val="24"/>
    </w:rPr>
  </w:style>
  <w:style w:type="paragraph" w:customStyle="1" w:styleId="3008">
    <w:name w:val="expert-title2"/>
    <w:basedOn w:val="1"/>
    <w:uiPriority w:val="0"/>
    <w:pPr>
      <w:widowControl/>
      <w:spacing w:before="100" w:beforeAutospacing="1" w:after="100" w:afterAutospacing="1"/>
      <w:jc w:val="left"/>
    </w:pPr>
    <w:rPr>
      <w:rFonts w:ascii="宋体" w:hAnsi="宋体" w:eastAsia="宋体" w:cs="宋体"/>
      <w:color w:val="666666"/>
      <w:kern w:val="0"/>
      <w:sz w:val="24"/>
      <w:szCs w:val="24"/>
    </w:rPr>
  </w:style>
  <w:style w:type="paragraph" w:customStyle="1" w:styleId="3009">
    <w:name w:val="i4"/>
    <w:basedOn w:val="1"/>
    <w:uiPriority w:val="0"/>
    <w:pPr>
      <w:widowControl/>
      <w:spacing w:before="100" w:beforeAutospacing="1" w:after="100" w:afterAutospacing="1"/>
      <w:ind w:right="30"/>
      <w:jc w:val="left"/>
    </w:pPr>
    <w:rPr>
      <w:rFonts w:ascii="宋体" w:hAnsi="宋体" w:eastAsia="宋体" w:cs="宋体"/>
      <w:kern w:val="0"/>
      <w:sz w:val="24"/>
      <w:szCs w:val="24"/>
    </w:rPr>
  </w:style>
  <w:style w:type="paragraph" w:customStyle="1" w:styleId="3010">
    <w:name w:val="bubblearrow3"/>
    <w:basedOn w:val="1"/>
    <w:uiPriority w:val="0"/>
    <w:pPr>
      <w:widowControl/>
      <w:spacing w:before="100" w:beforeAutospacing="1" w:after="100" w:afterAutospacing="1"/>
      <w:ind w:left="-50"/>
      <w:jc w:val="left"/>
    </w:pPr>
    <w:rPr>
      <w:rFonts w:ascii="宋体" w:hAnsi="宋体" w:eastAsia="宋体" w:cs="宋体"/>
      <w:kern w:val="0"/>
      <w:sz w:val="24"/>
      <w:szCs w:val="24"/>
    </w:rPr>
  </w:style>
  <w:style w:type="paragraph" w:customStyle="1" w:styleId="3011">
    <w:name w:val="bubblearrow4"/>
    <w:basedOn w:val="1"/>
    <w:uiPriority w:val="0"/>
    <w:pPr>
      <w:widowControl/>
      <w:spacing w:before="100" w:beforeAutospacing="1" w:after="100" w:afterAutospacing="1"/>
      <w:ind w:left="-50"/>
      <w:jc w:val="left"/>
    </w:pPr>
    <w:rPr>
      <w:rFonts w:ascii="宋体" w:hAnsi="宋体" w:eastAsia="宋体" w:cs="宋体"/>
      <w:kern w:val="0"/>
      <w:sz w:val="24"/>
      <w:szCs w:val="24"/>
    </w:rPr>
  </w:style>
  <w:style w:type="paragraph" w:customStyle="1" w:styleId="3012">
    <w:name w:val="headline-index2"/>
    <w:basedOn w:val="1"/>
    <w:uiPriority w:val="0"/>
    <w:pPr>
      <w:widowControl/>
      <w:spacing w:before="100" w:beforeAutospacing="1" w:after="100" w:afterAutospacing="1"/>
      <w:ind w:right="80"/>
      <w:jc w:val="left"/>
    </w:pPr>
    <w:rPr>
      <w:rFonts w:ascii="宋体" w:hAnsi="宋体" w:eastAsia="宋体" w:cs="宋体"/>
      <w:kern w:val="0"/>
      <w:sz w:val="24"/>
      <w:szCs w:val="24"/>
    </w:rPr>
  </w:style>
  <w:style w:type="paragraph" w:customStyle="1" w:styleId="3013">
    <w:name w:val="sublist-span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14">
    <w:name w:val="sublist-span4"/>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3015">
    <w:name w:val="b-btn-12"/>
    <w:basedOn w:val="1"/>
    <w:uiPriority w:val="0"/>
    <w:pPr>
      <w:widowControl/>
      <w:ind w:left="50" w:right="50"/>
      <w:jc w:val="left"/>
    </w:pPr>
    <w:rPr>
      <w:rFonts w:ascii="宋体" w:hAnsi="宋体" w:eastAsia="宋体" w:cs="宋体"/>
      <w:kern w:val="0"/>
      <w:sz w:val="24"/>
      <w:szCs w:val="24"/>
    </w:rPr>
  </w:style>
  <w:style w:type="paragraph" w:customStyle="1" w:styleId="3016">
    <w:name w:val="b-ent-section-action-toggle2"/>
    <w:basedOn w:val="1"/>
    <w:uiPriority w:val="0"/>
    <w:pPr>
      <w:widowControl/>
      <w:spacing w:before="100" w:beforeAutospacing="1" w:after="100" w:afterAutospacing="1"/>
      <w:ind w:left="20"/>
      <w:jc w:val="left"/>
    </w:pPr>
    <w:rPr>
      <w:rFonts w:ascii="宋体" w:hAnsi="宋体" w:eastAsia="宋体" w:cs="宋体"/>
      <w:kern w:val="0"/>
      <w:sz w:val="24"/>
      <w:szCs w:val="24"/>
    </w:rPr>
  </w:style>
  <w:style w:type="paragraph" w:customStyle="1" w:styleId="3017">
    <w:name w:val="dir-holder2"/>
    <w:basedOn w:val="1"/>
    <w:uiPriority w:val="0"/>
    <w:pPr>
      <w:widowControl/>
      <w:spacing w:before="100" w:beforeAutospacing="1" w:after="100" w:afterAutospacing="1" w:line="80" w:lineRule="atLeast"/>
      <w:jc w:val="left"/>
    </w:pPr>
    <w:rPr>
      <w:rFonts w:ascii="宋体" w:hAnsi="宋体" w:eastAsia="宋体" w:cs="宋体"/>
      <w:kern w:val="0"/>
      <w:sz w:val="2"/>
      <w:szCs w:val="2"/>
    </w:rPr>
  </w:style>
  <w:style w:type="paragraph" w:customStyle="1" w:styleId="3018">
    <w:name w:val="fldset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19">
    <w:name w:val="b-h4-32"/>
    <w:basedOn w:val="1"/>
    <w:uiPriority w:val="0"/>
    <w:pPr>
      <w:widowControl/>
      <w:spacing w:before="100" w:beforeAutospacing="1" w:after="100" w:afterAutospacing="1"/>
      <w:ind w:firstLine="200"/>
      <w:jc w:val="left"/>
    </w:pPr>
    <w:rPr>
      <w:rFonts w:ascii="宋体" w:hAnsi="宋体" w:eastAsia="宋体" w:cs="宋体"/>
      <w:b/>
      <w:bCs/>
      <w:kern w:val="0"/>
      <w:sz w:val="14"/>
      <w:szCs w:val="14"/>
    </w:rPr>
  </w:style>
  <w:style w:type="paragraph" w:customStyle="1" w:styleId="3020">
    <w:name w:val="command2"/>
    <w:basedOn w:val="1"/>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3021">
    <w:name w:val="small2"/>
    <w:basedOn w:val="1"/>
    <w:uiPriority w:val="0"/>
    <w:pPr>
      <w:widowControl/>
      <w:spacing w:before="100" w:after="100" w:afterAutospacing="1"/>
      <w:jc w:val="left"/>
    </w:pPr>
    <w:rPr>
      <w:rFonts w:ascii="宋体" w:hAnsi="宋体" w:eastAsia="宋体" w:cs="宋体"/>
      <w:kern w:val="0"/>
      <w:sz w:val="24"/>
      <w:szCs w:val="24"/>
    </w:rPr>
  </w:style>
  <w:style w:type="paragraph" w:customStyle="1" w:styleId="3022">
    <w:name w:val="open-tag2"/>
    <w:basedOn w:val="1"/>
    <w:uiPriority w:val="0"/>
    <w:pPr>
      <w:widowControl/>
      <w:pBdr>
        <w:top w:val="single" w:color="CCE2EF" w:sz="4" w:space="1"/>
        <w:left w:val="single" w:color="CCE2EF" w:sz="4" w:space="2"/>
        <w:bottom w:val="single" w:color="CCE2EF" w:sz="4" w:space="1"/>
        <w:right w:val="single" w:color="CCE2EF" w:sz="4" w:space="2"/>
      </w:pBdr>
      <w:shd w:val="clear" w:color="auto" w:fill="F4FDFF"/>
      <w:spacing w:before="100" w:beforeAutospacing="1" w:after="100" w:afterAutospacing="1"/>
      <w:ind w:right="20"/>
      <w:jc w:val="left"/>
    </w:pPr>
    <w:rPr>
      <w:rFonts w:ascii="宋体" w:hAnsi="宋体" w:eastAsia="宋体" w:cs="宋体"/>
      <w:kern w:val="0"/>
      <w:sz w:val="24"/>
      <w:szCs w:val="24"/>
    </w:rPr>
  </w:style>
  <w:style w:type="paragraph" w:customStyle="1" w:styleId="3023">
    <w:name w:val="para4"/>
    <w:basedOn w:val="1"/>
    <w:uiPriority w:val="0"/>
    <w:pPr>
      <w:widowControl/>
      <w:spacing w:before="100" w:beforeAutospacing="1" w:after="140"/>
      <w:ind w:firstLine="300"/>
      <w:jc w:val="left"/>
    </w:pPr>
    <w:rPr>
      <w:rFonts w:ascii="宋体" w:hAnsi="宋体" w:eastAsia="宋体" w:cs="宋体"/>
      <w:kern w:val="0"/>
      <w:sz w:val="24"/>
      <w:szCs w:val="24"/>
    </w:rPr>
  </w:style>
  <w:style w:type="paragraph" w:customStyle="1" w:styleId="3024">
    <w:name w:val="parasmall2"/>
    <w:basedOn w:val="1"/>
    <w:uiPriority w:val="0"/>
    <w:pPr>
      <w:widowControl/>
      <w:spacing w:before="100" w:beforeAutospacing="1"/>
      <w:ind w:firstLine="300"/>
      <w:jc w:val="left"/>
    </w:pPr>
    <w:rPr>
      <w:rFonts w:ascii="宋体" w:hAnsi="宋体" w:eastAsia="宋体" w:cs="宋体"/>
      <w:kern w:val="0"/>
      <w:sz w:val="24"/>
      <w:szCs w:val="24"/>
    </w:rPr>
  </w:style>
  <w:style w:type="paragraph" w:customStyle="1" w:styleId="3025">
    <w:name w:val="para5"/>
    <w:basedOn w:val="1"/>
    <w:uiPriority w:val="0"/>
    <w:pPr>
      <w:widowControl/>
      <w:spacing w:before="100" w:beforeAutospacing="1"/>
      <w:jc w:val="left"/>
    </w:pPr>
    <w:rPr>
      <w:rFonts w:ascii="宋体" w:hAnsi="宋体" w:eastAsia="宋体" w:cs="宋体"/>
      <w:kern w:val="0"/>
      <w:sz w:val="24"/>
      <w:szCs w:val="24"/>
    </w:rPr>
  </w:style>
  <w:style w:type="paragraph" w:customStyle="1" w:styleId="3026">
    <w:name w:val="para6"/>
    <w:basedOn w:val="1"/>
    <w:uiPriority w:val="0"/>
    <w:pPr>
      <w:widowControl/>
      <w:jc w:val="left"/>
    </w:pPr>
    <w:rPr>
      <w:rFonts w:ascii="宋体" w:hAnsi="宋体" w:eastAsia="宋体" w:cs="宋体"/>
      <w:kern w:val="0"/>
      <w:sz w:val="24"/>
      <w:szCs w:val="24"/>
    </w:rPr>
  </w:style>
  <w:style w:type="paragraph" w:customStyle="1" w:styleId="3027">
    <w:name w:val="img-link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28">
    <w:name w:val="title18"/>
    <w:basedOn w:val="1"/>
    <w:uiPriority w:val="0"/>
    <w:pPr>
      <w:widowControl/>
      <w:spacing w:before="100" w:beforeAutospacing="1" w:after="100" w:afterAutospacing="1"/>
      <w:jc w:val="left"/>
    </w:pPr>
    <w:rPr>
      <w:rFonts w:ascii="宋体" w:hAnsi="宋体" w:eastAsia="宋体" w:cs="宋体"/>
      <w:b/>
      <w:bCs/>
      <w:kern w:val="0"/>
      <w:sz w:val="14"/>
      <w:szCs w:val="14"/>
    </w:rPr>
  </w:style>
  <w:style w:type="paragraph" w:customStyle="1" w:styleId="3029">
    <w:name w:val="content6"/>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30">
    <w:name w:val="desc13"/>
    <w:basedOn w:val="1"/>
    <w:uiPriority w:val="0"/>
    <w:pPr>
      <w:widowControl/>
      <w:spacing w:before="100" w:beforeAutospacing="1" w:after="100" w:afterAutospacing="1"/>
      <w:ind w:left="100"/>
      <w:jc w:val="left"/>
    </w:pPr>
    <w:rPr>
      <w:rFonts w:ascii="宋体" w:hAnsi="宋体" w:eastAsia="宋体" w:cs="宋体"/>
      <w:kern w:val="0"/>
      <w:sz w:val="12"/>
      <w:szCs w:val="12"/>
    </w:rPr>
  </w:style>
  <w:style w:type="paragraph" w:customStyle="1" w:styleId="3031">
    <w:name w:val="list2"/>
    <w:basedOn w:val="1"/>
    <w:uiPriority w:val="0"/>
    <w:pPr>
      <w:widowControl/>
      <w:shd w:val="clear" w:color="auto" w:fill="F2F5F7"/>
      <w:spacing w:before="10" w:after="100" w:afterAutospacing="1"/>
      <w:jc w:val="left"/>
    </w:pPr>
    <w:rPr>
      <w:rFonts w:ascii="宋体" w:hAnsi="宋体" w:eastAsia="宋体" w:cs="宋体"/>
      <w:color w:val="B6BABF"/>
      <w:kern w:val="0"/>
      <w:sz w:val="24"/>
      <w:szCs w:val="24"/>
    </w:rPr>
  </w:style>
  <w:style w:type="paragraph" w:customStyle="1" w:styleId="3032">
    <w:name w:val="img-border6"/>
    <w:basedOn w:val="1"/>
    <w:uiPriority w:val="0"/>
    <w:pPr>
      <w:widowControl/>
      <w:spacing w:after="100" w:afterAutospacing="1"/>
      <w:jc w:val="left"/>
    </w:pPr>
    <w:rPr>
      <w:rFonts w:ascii="宋体" w:hAnsi="宋体" w:eastAsia="宋体" w:cs="宋体"/>
      <w:kern w:val="0"/>
      <w:sz w:val="24"/>
      <w:szCs w:val="24"/>
    </w:rPr>
  </w:style>
  <w:style w:type="paragraph" w:customStyle="1" w:styleId="3033">
    <w:name w:val="describetips-left-content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34">
    <w:name w:val="describetips-dot2"/>
    <w:basedOn w:val="1"/>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3035">
    <w:name w:val="ipad-hidden2"/>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3036">
    <w:name w:val="what2"/>
    <w:basedOn w:val="1"/>
    <w:uiPriority w:val="0"/>
    <w:pPr>
      <w:widowControl/>
      <w:spacing w:before="100" w:beforeAutospacing="1" w:after="100" w:afterAutospacing="1"/>
      <w:jc w:val="left"/>
      <w:textAlignment w:val="center"/>
    </w:pPr>
    <w:rPr>
      <w:rFonts w:ascii="宋体" w:hAnsi="宋体" w:eastAsia="宋体" w:cs="宋体"/>
      <w:vanish/>
      <w:kern w:val="0"/>
      <w:sz w:val="24"/>
      <w:szCs w:val="24"/>
    </w:rPr>
  </w:style>
  <w:style w:type="paragraph" w:customStyle="1" w:styleId="3037">
    <w:name w:val="music_hot_icon_listen2"/>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3038">
    <w:name w:val="contri-expand2"/>
    <w:basedOn w:val="1"/>
    <w:uiPriority w:val="0"/>
    <w:pPr>
      <w:widowControl/>
      <w:spacing w:before="100" w:beforeAutospacing="1" w:after="100" w:afterAutospacing="1"/>
      <w:jc w:val="left"/>
    </w:pPr>
    <w:rPr>
      <w:rFonts w:ascii="宋体" w:hAnsi="宋体" w:eastAsia="宋体" w:cs="宋体"/>
      <w:vanish/>
      <w:kern w:val="0"/>
      <w:sz w:val="24"/>
      <w:szCs w:val="24"/>
      <w:u w:val="single"/>
    </w:rPr>
  </w:style>
  <w:style w:type="paragraph" w:customStyle="1" w:styleId="3039">
    <w:name w:val="contri-a2"/>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3040">
    <w:name w:val="s_ipt_wr6"/>
    <w:basedOn w:val="1"/>
    <w:uiPriority w:val="0"/>
    <w:pPr>
      <w:widowControl/>
      <w:pBdr>
        <w:top w:val="single" w:color="979797" w:sz="4" w:space="0"/>
        <w:left w:val="single" w:color="979797" w:sz="4" w:space="0"/>
        <w:bottom w:val="single" w:color="979797" w:sz="4" w:space="0"/>
        <w:right w:val="single" w:color="979797" w:sz="4" w:space="0"/>
      </w:pBdr>
      <w:shd w:val="clear" w:color="auto" w:fill="FFFFFF"/>
      <w:spacing w:before="100" w:beforeAutospacing="1" w:after="100" w:afterAutospacing="1"/>
      <w:jc w:val="left"/>
      <w:textAlignment w:val="top"/>
    </w:pPr>
    <w:rPr>
      <w:rFonts w:ascii="宋体" w:hAnsi="宋体" w:eastAsia="宋体" w:cs="宋体"/>
      <w:kern w:val="0"/>
      <w:sz w:val="24"/>
      <w:szCs w:val="24"/>
    </w:rPr>
  </w:style>
  <w:style w:type="paragraph" w:customStyle="1" w:styleId="3041">
    <w:name w:val="s_ipt6"/>
    <w:basedOn w:val="1"/>
    <w:uiPriority w:val="0"/>
    <w:pPr>
      <w:widowControl/>
      <w:spacing w:before="50" w:line="220" w:lineRule="atLeast"/>
      <w:ind w:left="70"/>
      <w:jc w:val="left"/>
    </w:pPr>
    <w:rPr>
      <w:rFonts w:ascii="Arial" w:hAnsi="Arial" w:eastAsia="宋体" w:cs="Arial"/>
      <w:kern w:val="0"/>
      <w:sz w:val="16"/>
      <w:szCs w:val="16"/>
    </w:rPr>
  </w:style>
  <w:style w:type="paragraph" w:customStyle="1" w:styleId="3042">
    <w:name w:val="s_btn6"/>
    <w:basedOn w:val="1"/>
    <w:uiPriority w:val="0"/>
    <w:pPr>
      <w:widowControl/>
      <w:pBdr>
        <w:top w:val="single" w:color="979797" w:sz="4" w:space="0"/>
        <w:left w:val="single" w:color="979797" w:sz="4" w:space="0"/>
        <w:bottom w:val="single" w:color="979797" w:sz="4" w:space="0"/>
        <w:right w:val="single" w:color="979797" w:sz="4" w:space="0"/>
      </w:pBdr>
      <w:shd w:val="clear" w:color="auto" w:fill="DDDDDD"/>
      <w:spacing w:before="100" w:beforeAutospacing="1" w:after="100" w:afterAutospacing="1"/>
      <w:ind w:left="-10"/>
      <w:jc w:val="center"/>
    </w:pPr>
    <w:rPr>
      <w:rFonts w:ascii="宋体" w:hAnsi="宋体" w:eastAsia="宋体" w:cs="宋体"/>
      <w:kern w:val="0"/>
      <w:sz w:val="18"/>
      <w:szCs w:val="18"/>
    </w:rPr>
  </w:style>
  <w:style w:type="paragraph" w:customStyle="1" w:styleId="3043">
    <w:name w:val="s_tools4"/>
    <w:basedOn w:val="1"/>
    <w:uiPriority w:val="0"/>
    <w:pPr>
      <w:widowControl/>
      <w:spacing w:before="100" w:beforeAutospacing="1" w:after="100" w:afterAutospacing="1"/>
      <w:jc w:val="left"/>
    </w:pPr>
    <w:rPr>
      <w:rFonts w:ascii="宋体" w:hAnsi="宋体" w:eastAsia="宋体" w:cs="宋体"/>
      <w:vanish/>
      <w:kern w:val="0"/>
      <w:sz w:val="24"/>
      <w:szCs w:val="24"/>
    </w:rPr>
  </w:style>
  <w:style w:type="paragraph" w:customStyle="1" w:styleId="3044">
    <w:name w:val="btn_clear4"/>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45">
    <w:name w:val="nv6"/>
    <w:basedOn w:val="1"/>
    <w:uiPriority w:val="0"/>
    <w:pPr>
      <w:widowControl/>
      <w:spacing w:after="50" w:line="200" w:lineRule="atLeast"/>
      <w:ind w:left="1370"/>
      <w:jc w:val="left"/>
    </w:pPr>
    <w:rPr>
      <w:rFonts w:ascii="宋体" w:hAnsi="宋体" w:eastAsia="宋体" w:cs="宋体"/>
      <w:kern w:val="0"/>
      <w:sz w:val="24"/>
      <w:szCs w:val="24"/>
    </w:rPr>
  </w:style>
  <w:style w:type="paragraph" w:customStyle="1" w:styleId="3046">
    <w:name w:val="history-word4"/>
    <w:basedOn w:val="1"/>
    <w:uiPriority w:val="0"/>
    <w:pPr>
      <w:widowControl/>
      <w:pBdr>
        <w:top w:val="single" w:color="979797" w:sz="2" w:space="0"/>
        <w:left w:val="single" w:color="979797" w:sz="4" w:space="0"/>
        <w:bottom w:val="single" w:color="979797" w:sz="4" w:space="0"/>
        <w:right w:val="single" w:color="979797" w:sz="4" w:space="0"/>
      </w:pBdr>
      <w:shd w:val="clear" w:color="auto" w:fill="FFFFFF"/>
      <w:spacing w:before="100" w:beforeAutospacing="1" w:after="100" w:afterAutospacing="1"/>
      <w:jc w:val="left"/>
    </w:pPr>
    <w:rPr>
      <w:rFonts w:ascii="宋体" w:hAnsi="宋体" w:eastAsia="宋体" w:cs="宋体"/>
      <w:vanish/>
      <w:kern w:val="0"/>
      <w:sz w:val="24"/>
      <w:szCs w:val="24"/>
    </w:rPr>
  </w:style>
  <w:style w:type="paragraph" w:customStyle="1" w:styleId="3047">
    <w:name w:val="btns6"/>
    <w:basedOn w:val="1"/>
    <w:uiPriority w:val="0"/>
    <w:pPr>
      <w:widowControl/>
      <w:spacing w:before="100" w:beforeAutospacing="1" w:after="100" w:afterAutospacing="1"/>
      <w:jc w:val="right"/>
    </w:pPr>
    <w:rPr>
      <w:rFonts w:ascii="宋体" w:hAnsi="宋体" w:eastAsia="宋体" w:cs="宋体"/>
      <w:kern w:val="0"/>
      <w:sz w:val="14"/>
      <w:szCs w:val="14"/>
    </w:rPr>
  </w:style>
  <w:style w:type="paragraph" w:customStyle="1" w:styleId="3048">
    <w:name w:val="tangram-suggestion-append4"/>
    <w:basedOn w:val="1"/>
    <w:uiPriority w:val="0"/>
    <w:pPr>
      <w:widowControl/>
      <w:spacing w:before="100" w:beforeAutospacing="1" w:after="100" w:afterAutospacing="1"/>
      <w:jc w:val="right"/>
    </w:pPr>
    <w:rPr>
      <w:rFonts w:ascii="Verdana" w:hAnsi="Verdana" w:eastAsia="宋体" w:cs="宋体"/>
      <w:color w:val="C0C0C0"/>
      <w:kern w:val="0"/>
      <w:sz w:val="12"/>
      <w:szCs w:val="12"/>
    </w:rPr>
  </w:style>
  <w:style w:type="paragraph" w:customStyle="1" w:styleId="3049">
    <w:name w:val="tang-suggestion-append6"/>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50">
    <w:name w:val="mn-lk6"/>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51">
    <w:name w:val="main-wrap4"/>
    <w:basedOn w:val="1"/>
    <w:uiPriority w:val="0"/>
    <w:pPr>
      <w:widowControl/>
      <w:spacing w:before="100" w:beforeAutospacing="1" w:after="100" w:afterAutospacing="1"/>
      <w:ind w:right="2500"/>
      <w:jc w:val="left"/>
    </w:pPr>
    <w:rPr>
      <w:rFonts w:ascii="宋体" w:hAnsi="宋体" w:eastAsia="宋体" w:cs="宋体"/>
      <w:kern w:val="0"/>
      <w:sz w:val="24"/>
      <w:szCs w:val="24"/>
    </w:rPr>
  </w:style>
  <w:style w:type="paragraph" w:customStyle="1" w:styleId="3052">
    <w:name w:val="col-sub4"/>
    <w:basedOn w:val="1"/>
    <w:uiPriority w:val="0"/>
    <w:pPr>
      <w:widowControl/>
      <w:spacing w:before="100" w:beforeAutospacing="1" w:after="100" w:afterAutospacing="1"/>
      <w:ind w:left="-2500"/>
      <w:jc w:val="left"/>
    </w:pPr>
    <w:rPr>
      <w:rFonts w:ascii="宋体" w:hAnsi="宋体" w:eastAsia="宋体" w:cs="宋体"/>
      <w:kern w:val="0"/>
      <w:sz w:val="24"/>
      <w:szCs w:val="24"/>
    </w:rPr>
  </w:style>
  <w:style w:type="paragraph" w:customStyle="1" w:styleId="3053">
    <w:name w:val="main-shadow4"/>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54">
    <w:name w:val="content-hd4"/>
    <w:basedOn w:val="1"/>
    <w:uiPriority w:val="0"/>
    <w:pPr>
      <w:widowControl/>
      <w:pBdr>
        <w:left w:val="single" w:color="DDDDDD" w:sz="4" w:space="0"/>
      </w:pBdr>
      <w:shd w:val="clear" w:color="auto" w:fill="FFFFFF"/>
      <w:spacing w:before="100" w:beforeAutospacing="1" w:after="100" w:afterAutospacing="1"/>
      <w:jc w:val="left"/>
    </w:pPr>
    <w:rPr>
      <w:rFonts w:ascii="宋体" w:hAnsi="宋体" w:eastAsia="宋体" w:cs="宋体"/>
      <w:vanish/>
      <w:kern w:val="0"/>
      <w:sz w:val="24"/>
      <w:szCs w:val="24"/>
    </w:rPr>
  </w:style>
  <w:style w:type="paragraph" w:customStyle="1" w:styleId="3055">
    <w:name w:val="content-bd4"/>
    <w:basedOn w:val="1"/>
    <w:uiPriority w:val="0"/>
    <w:pPr>
      <w:widowControl/>
      <w:pBdr>
        <w:top w:val="single" w:color="DDDDDD" w:sz="4" w:space="8"/>
        <w:left w:val="single" w:color="DDDDDD" w:sz="4" w:space="10"/>
        <w:bottom w:val="single" w:color="DDDDDD" w:sz="4" w:space="5"/>
        <w:right w:val="single" w:color="DDDDDD" w:sz="4" w:space="15"/>
      </w:pBdr>
      <w:shd w:val="clear" w:color="auto" w:fill="FFFFFF"/>
      <w:spacing w:before="40"/>
      <w:jc w:val="left"/>
    </w:pPr>
    <w:rPr>
      <w:rFonts w:ascii="宋体" w:hAnsi="宋体" w:eastAsia="宋体" w:cs="宋体"/>
      <w:kern w:val="0"/>
      <w:sz w:val="24"/>
      <w:szCs w:val="24"/>
    </w:rPr>
  </w:style>
  <w:style w:type="paragraph" w:customStyle="1" w:styleId="3056">
    <w:name w:val="pic8"/>
    <w:basedOn w:val="1"/>
    <w:uiPriority w:val="0"/>
    <w:pPr>
      <w:widowControl/>
      <w:spacing w:before="20"/>
      <w:ind w:right="150"/>
      <w:jc w:val="center"/>
    </w:pPr>
    <w:rPr>
      <w:rFonts w:ascii="宋体" w:hAnsi="宋体" w:eastAsia="宋体" w:cs="宋体"/>
      <w:kern w:val="0"/>
      <w:sz w:val="12"/>
      <w:szCs w:val="12"/>
    </w:rPr>
  </w:style>
  <w:style w:type="paragraph" w:customStyle="1" w:styleId="3057">
    <w:name w:val="card-pic-handle3"/>
    <w:basedOn w:val="1"/>
    <w:uiPriority w:val="0"/>
    <w:pPr>
      <w:widowControl/>
      <w:pBdr>
        <w:top w:val="single" w:color="FFFFFF" w:sz="4" w:space="0"/>
        <w:left w:val="single" w:color="FFFFFF" w:sz="4" w:space="0"/>
        <w:bottom w:val="single" w:color="FFFFFF" w:sz="4" w:space="0"/>
        <w:right w:val="single" w:color="FFFFFF" w:sz="4" w:space="0"/>
      </w:pBdr>
      <w:spacing w:before="100" w:beforeAutospacing="1" w:after="100" w:afterAutospacing="1" w:line="0" w:lineRule="auto"/>
      <w:jc w:val="left"/>
    </w:pPr>
    <w:rPr>
      <w:rFonts w:ascii="宋体" w:hAnsi="宋体" w:eastAsia="宋体" w:cs="宋体"/>
      <w:vanish/>
      <w:kern w:val="0"/>
      <w:sz w:val="2"/>
      <w:szCs w:val="2"/>
    </w:rPr>
  </w:style>
  <w:style w:type="paragraph" w:customStyle="1" w:styleId="3058">
    <w:name w:val="throwbtl-link-view2"/>
    <w:basedOn w:val="1"/>
    <w:uiPriority w:val="0"/>
    <w:pPr>
      <w:widowControl/>
      <w:spacing w:before="100" w:beforeAutospacing="1" w:after="100" w:afterAutospacing="1"/>
      <w:ind w:left="50"/>
      <w:jc w:val="left"/>
    </w:pPr>
    <w:rPr>
      <w:rFonts w:ascii="宋体" w:hAnsi="宋体" w:eastAsia="宋体" w:cs="宋体"/>
      <w:vanish/>
      <w:kern w:val="0"/>
      <w:sz w:val="12"/>
      <w:szCs w:val="12"/>
    </w:rPr>
  </w:style>
  <w:style w:type="paragraph" w:customStyle="1" w:styleId="3059">
    <w:name w:val="card-title2"/>
    <w:basedOn w:val="1"/>
    <w:uiPriority w:val="0"/>
    <w:pPr>
      <w:widowControl/>
      <w:pBdr>
        <w:bottom w:val="single" w:color="CCCCCC" w:sz="8" w:space="2"/>
      </w:pBdr>
      <w:spacing w:after="100"/>
      <w:jc w:val="left"/>
    </w:pPr>
    <w:rPr>
      <w:rFonts w:ascii="宋体" w:hAnsi="宋体" w:eastAsia="宋体" w:cs="宋体"/>
      <w:kern w:val="0"/>
      <w:sz w:val="2"/>
      <w:szCs w:val="2"/>
    </w:rPr>
  </w:style>
  <w:style w:type="paragraph" w:customStyle="1" w:styleId="3060">
    <w:name w:val="card-info2"/>
    <w:basedOn w:val="1"/>
    <w:uiPriority w:val="0"/>
    <w:pPr>
      <w:widowControl/>
      <w:spacing w:after="150"/>
      <w:jc w:val="left"/>
    </w:pPr>
    <w:rPr>
      <w:rFonts w:ascii="宋体" w:hAnsi="宋体" w:eastAsia="宋体" w:cs="宋体"/>
      <w:vanish/>
      <w:kern w:val="0"/>
      <w:sz w:val="24"/>
      <w:szCs w:val="24"/>
    </w:rPr>
  </w:style>
  <w:style w:type="paragraph" w:customStyle="1" w:styleId="3061">
    <w:name w:val="album-border1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62">
    <w:name w:val="text_pic4"/>
    <w:basedOn w:val="1"/>
    <w:uiPriority w:val="0"/>
    <w:pPr>
      <w:widowControl/>
      <w:spacing w:before="50" w:after="50"/>
      <w:ind w:left="50" w:right="50"/>
      <w:jc w:val="left"/>
    </w:pPr>
    <w:rPr>
      <w:rFonts w:ascii="宋体" w:hAnsi="宋体" w:eastAsia="宋体" w:cs="宋体"/>
      <w:kern w:val="0"/>
      <w:sz w:val="24"/>
      <w:szCs w:val="24"/>
    </w:rPr>
  </w:style>
  <w:style w:type="paragraph" w:customStyle="1" w:styleId="3063">
    <w:name w:val="card-pic-handle4"/>
    <w:basedOn w:val="1"/>
    <w:uiPriority w:val="0"/>
    <w:pPr>
      <w:widowControl/>
      <w:pBdr>
        <w:top w:val="single" w:color="FFFFFF" w:sz="4" w:space="0"/>
        <w:left w:val="single" w:color="FFFFFF" w:sz="4" w:space="0"/>
        <w:bottom w:val="single" w:color="FFFFFF" w:sz="4" w:space="0"/>
        <w:right w:val="single" w:color="FFFFFF" w:sz="4" w:space="0"/>
      </w:pBdr>
      <w:spacing w:before="100" w:beforeAutospacing="1" w:after="100" w:afterAutospacing="1" w:line="0" w:lineRule="auto"/>
      <w:jc w:val="left"/>
    </w:pPr>
    <w:rPr>
      <w:rFonts w:ascii="宋体" w:hAnsi="宋体" w:eastAsia="宋体" w:cs="宋体"/>
      <w:vanish/>
      <w:kern w:val="0"/>
      <w:sz w:val="2"/>
      <w:szCs w:val="2"/>
    </w:rPr>
  </w:style>
  <w:style w:type="paragraph" w:customStyle="1" w:styleId="3064">
    <w:name w:val="common-page-container2"/>
    <w:basedOn w:val="1"/>
    <w:uiPriority w:val="0"/>
    <w:pPr>
      <w:widowControl/>
      <w:pBdr>
        <w:bottom w:val="single" w:color="BCC5CC" w:sz="4" w:space="0"/>
      </w:pBdr>
      <w:shd w:val="clear" w:color="auto" w:fill="FAFBFC"/>
      <w:spacing w:before="100" w:beforeAutospacing="1" w:after="100" w:afterAutospacing="1"/>
      <w:jc w:val="left"/>
    </w:pPr>
    <w:rPr>
      <w:rFonts w:ascii="宋体" w:hAnsi="宋体" w:eastAsia="宋体" w:cs="宋体"/>
      <w:kern w:val="0"/>
      <w:sz w:val="12"/>
      <w:szCs w:val="12"/>
    </w:rPr>
  </w:style>
  <w:style w:type="paragraph" w:customStyle="1" w:styleId="3065">
    <w:name w:val="img-border7"/>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kern w:val="0"/>
      <w:sz w:val="24"/>
      <w:szCs w:val="24"/>
    </w:rPr>
  </w:style>
  <w:style w:type="paragraph" w:customStyle="1" w:styleId="3066">
    <w:name w:val="album-list-border-22"/>
    <w:basedOn w:val="1"/>
    <w:uiPriority w:val="0"/>
    <w:pPr>
      <w:widowControl/>
      <w:pBdr>
        <w:top w:val="single" w:color="C6C6C6" w:sz="4" w:space="0"/>
        <w:left w:val="single" w:color="C6C6C6" w:sz="4" w:space="0"/>
        <w:bottom w:val="single" w:color="C6C6C6" w:sz="4" w:space="0"/>
        <w:right w:val="single" w:color="C6C6C6"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3067">
    <w:name w:val="album-list-border-12"/>
    <w:basedOn w:val="1"/>
    <w:uiPriority w:val="0"/>
    <w:pPr>
      <w:widowControl/>
      <w:pBdr>
        <w:top w:val="single" w:color="C6C6C6" w:sz="4" w:space="0"/>
        <w:left w:val="single" w:color="C6C6C6" w:sz="4" w:space="0"/>
        <w:bottom w:val="single" w:color="C6C6C6" w:sz="4" w:space="0"/>
        <w:right w:val="single" w:color="C6C6C6"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3068">
    <w:name w:val="module-common-2-container2"/>
    <w:basedOn w:val="1"/>
    <w:uiPriority w:val="0"/>
    <w:pPr>
      <w:widowControl/>
      <w:spacing w:before="110"/>
      <w:jc w:val="left"/>
    </w:pPr>
    <w:rPr>
      <w:rFonts w:ascii="宋体" w:hAnsi="宋体" w:eastAsia="宋体" w:cs="宋体"/>
      <w:kern w:val="0"/>
      <w:sz w:val="24"/>
      <w:szCs w:val="24"/>
    </w:rPr>
  </w:style>
  <w:style w:type="paragraph" w:customStyle="1" w:styleId="3069">
    <w:name w:val="pic9"/>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70">
    <w:name w:val="all-num2"/>
    <w:basedOn w:val="1"/>
    <w:uiPriority w:val="0"/>
    <w:pPr>
      <w:widowControl/>
      <w:spacing w:before="100" w:beforeAutospacing="1" w:after="100" w:afterAutospacing="1"/>
      <w:jc w:val="left"/>
    </w:pPr>
    <w:rPr>
      <w:rFonts w:ascii="宋体" w:hAnsi="宋体" w:eastAsia="宋体" w:cs="宋体"/>
      <w:color w:val="B3B3B3"/>
      <w:kern w:val="0"/>
      <w:sz w:val="24"/>
      <w:szCs w:val="24"/>
    </w:rPr>
  </w:style>
  <w:style w:type="paragraph" w:customStyle="1" w:styleId="3071">
    <w:name w:val="pic10"/>
    <w:basedOn w:val="1"/>
    <w:uiPriority w:val="0"/>
    <w:pPr>
      <w:widowControl/>
      <w:spacing w:before="100" w:beforeAutospacing="1" w:after="100" w:afterAutospacing="1" w:line="0" w:lineRule="auto"/>
      <w:jc w:val="left"/>
    </w:pPr>
    <w:rPr>
      <w:rFonts w:ascii="宋体" w:hAnsi="宋体" w:eastAsia="宋体" w:cs="宋体"/>
      <w:kern w:val="0"/>
      <w:sz w:val="24"/>
      <w:szCs w:val="24"/>
    </w:rPr>
  </w:style>
  <w:style w:type="paragraph" w:customStyle="1" w:styleId="3072">
    <w:name w:val="album-overlay2"/>
    <w:basedOn w:val="1"/>
    <w:uiPriority w:val="0"/>
    <w:pPr>
      <w:widowControl/>
      <w:ind w:left="80"/>
      <w:jc w:val="left"/>
    </w:pPr>
    <w:rPr>
      <w:rFonts w:ascii="宋体" w:hAnsi="宋体" w:eastAsia="宋体" w:cs="宋体"/>
      <w:kern w:val="0"/>
      <w:sz w:val="24"/>
      <w:szCs w:val="24"/>
    </w:rPr>
  </w:style>
  <w:style w:type="paragraph" w:customStyle="1" w:styleId="3073">
    <w:name w:val="img-border8"/>
    <w:basedOn w:val="1"/>
    <w:uiPriority w:val="0"/>
    <w:pPr>
      <w:widowControl/>
      <w:pBdr>
        <w:top w:val="single" w:color="000000" w:sz="4" w:space="0"/>
        <w:left w:val="single" w:color="000000" w:sz="4" w:space="0"/>
        <w:bottom w:val="single" w:color="000000" w:sz="4" w:space="0"/>
        <w:right w:val="single" w:color="000000" w:sz="4" w:space="0"/>
      </w:pBdr>
      <w:spacing w:after="100" w:afterAutospacing="1"/>
      <w:jc w:val="left"/>
    </w:pPr>
    <w:rPr>
      <w:rFonts w:ascii="宋体" w:hAnsi="宋体" w:eastAsia="宋体" w:cs="宋体"/>
      <w:kern w:val="0"/>
      <w:sz w:val="24"/>
      <w:szCs w:val="24"/>
    </w:rPr>
  </w:style>
  <w:style w:type="paragraph" w:customStyle="1" w:styleId="3074">
    <w:name w:val="ablum-name2"/>
    <w:basedOn w:val="1"/>
    <w:uiPriority w:val="0"/>
    <w:pPr>
      <w:widowControl/>
      <w:spacing w:before="80" w:line="140" w:lineRule="atLeast"/>
      <w:jc w:val="left"/>
      <w:textAlignment w:val="center"/>
    </w:pPr>
    <w:rPr>
      <w:rFonts w:ascii="宋体" w:hAnsi="宋体" w:eastAsia="宋体" w:cs="宋体"/>
      <w:color w:val="343434"/>
      <w:kern w:val="0"/>
      <w:sz w:val="12"/>
      <w:szCs w:val="12"/>
    </w:rPr>
  </w:style>
  <w:style w:type="paragraph" w:customStyle="1" w:styleId="3075">
    <w:name w:val="ablum-year2"/>
    <w:basedOn w:val="1"/>
    <w:uiPriority w:val="0"/>
    <w:pPr>
      <w:widowControl/>
      <w:spacing w:before="40" w:line="140" w:lineRule="atLeast"/>
      <w:jc w:val="left"/>
      <w:textAlignment w:val="center"/>
    </w:pPr>
    <w:rPr>
      <w:rFonts w:ascii="宋体" w:hAnsi="宋体" w:eastAsia="宋体" w:cs="宋体"/>
      <w:color w:val="999999"/>
      <w:kern w:val="0"/>
      <w:sz w:val="12"/>
      <w:szCs w:val="12"/>
    </w:rPr>
  </w:style>
  <w:style w:type="paragraph" w:customStyle="1" w:styleId="3076">
    <w:name w:val="module-common-0-container2"/>
    <w:basedOn w:val="1"/>
    <w:qFormat/>
    <w:uiPriority w:val="0"/>
    <w:pPr>
      <w:widowControl/>
      <w:pBdr>
        <w:top w:val="single" w:color="DAE0E6" w:sz="4" w:space="0"/>
      </w:pBdr>
      <w:spacing w:before="100" w:beforeAutospacing="1" w:after="100" w:afterAutospacing="1"/>
      <w:jc w:val="left"/>
    </w:pPr>
    <w:rPr>
      <w:rFonts w:ascii="宋体" w:hAnsi="宋体" w:eastAsia="宋体" w:cs="宋体"/>
      <w:kern w:val="0"/>
      <w:sz w:val="24"/>
      <w:szCs w:val="24"/>
    </w:rPr>
  </w:style>
  <w:style w:type="paragraph" w:customStyle="1" w:styleId="3077">
    <w:name w:val="module-common-ziran-comlumn12"/>
    <w:basedOn w:val="1"/>
    <w:qFormat/>
    <w:uiPriority w:val="0"/>
    <w:pPr>
      <w:widowControl/>
      <w:spacing w:before="100" w:beforeAutospacing="1" w:after="100" w:afterAutospacing="1"/>
      <w:jc w:val="left"/>
    </w:pPr>
    <w:rPr>
      <w:rFonts w:ascii="宋体" w:hAnsi="宋体" w:eastAsia="宋体" w:cs="宋体"/>
      <w:color w:val="FFFFFF"/>
      <w:kern w:val="0"/>
      <w:sz w:val="2"/>
      <w:szCs w:val="2"/>
    </w:rPr>
  </w:style>
  <w:style w:type="paragraph" w:customStyle="1" w:styleId="3078">
    <w:name w:val="module-common-ziran-lasttable12"/>
    <w:basedOn w:val="1"/>
    <w:qFormat/>
    <w:uiPriority w:val="0"/>
    <w:pPr>
      <w:widowControl/>
      <w:pBdr>
        <w:bottom w:val="single" w:color="E6E8EA" w:sz="4" w:space="0"/>
      </w:pBdr>
      <w:spacing w:before="100" w:beforeAutospacing="1" w:after="100" w:afterAutospacing="1"/>
      <w:jc w:val="left"/>
    </w:pPr>
    <w:rPr>
      <w:rFonts w:ascii="宋体" w:hAnsi="宋体" w:eastAsia="宋体" w:cs="宋体"/>
      <w:kern w:val="0"/>
      <w:sz w:val="24"/>
      <w:szCs w:val="24"/>
    </w:rPr>
  </w:style>
  <w:style w:type="paragraph" w:customStyle="1" w:styleId="3079">
    <w:name w:val="item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80">
    <w:name w:val="b12"/>
    <w:basedOn w:val="1"/>
    <w:qFormat/>
    <w:uiPriority w:val="0"/>
    <w:pPr>
      <w:widowControl/>
      <w:pBdr>
        <w:top w:val="single" w:color="CDCDCD" w:sz="4" w:space="0"/>
        <w:left w:val="single" w:color="CDCDCD" w:sz="4" w:space="0"/>
        <w:bottom w:val="single" w:color="CDCDCD" w:sz="4" w:space="0"/>
        <w:right w:val="single" w:color="CDCDCD"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3081">
    <w:name w:val="b22"/>
    <w:basedOn w:val="1"/>
    <w:qFormat/>
    <w:uiPriority w:val="0"/>
    <w:pPr>
      <w:widowControl/>
      <w:pBdr>
        <w:top w:val="single" w:color="CDCDCD" w:sz="4" w:space="0"/>
        <w:left w:val="single" w:color="CDCDCD" w:sz="4" w:space="0"/>
        <w:bottom w:val="single" w:color="CDCDCD" w:sz="4" w:space="0"/>
        <w:right w:val="single" w:color="CDCDCD"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3082">
    <w:name w:val="b32"/>
    <w:basedOn w:val="1"/>
    <w:qFormat/>
    <w:uiPriority w:val="0"/>
    <w:pPr>
      <w:widowControl/>
      <w:pBdr>
        <w:top w:val="single" w:color="AAAAAA" w:sz="4" w:space="1"/>
        <w:left w:val="single" w:color="AAAAAA" w:sz="4" w:space="1"/>
        <w:bottom w:val="single" w:color="AAAAAA" w:sz="4" w:space="1"/>
        <w:right w:val="single" w:color="AAAAAA" w:sz="4" w:space="1"/>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3083">
    <w:name w:val="img-wrapper2"/>
    <w:basedOn w:val="1"/>
    <w:qFormat/>
    <w:uiPriority w:val="0"/>
    <w:pPr>
      <w:widowControl/>
      <w:shd w:val="clear" w:color="auto" w:fill="FFFFFF"/>
      <w:spacing w:before="100" w:beforeAutospacing="1" w:after="100" w:afterAutospacing="1" w:line="10" w:lineRule="atLeast"/>
      <w:jc w:val="left"/>
    </w:pPr>
    <w:rPr>
      <w:rFonts w:ascii="宋体" w:hAnsi="宋体" w:eastAsia="宋体" w:cs="宋体"/>
      <w:kern w:val="0"/>
      <w:sz w:val="24"/>
      <w:szCs w:val="24"/>
    </w:rPr>
  </w:style>
  <w:style w:type="paragraph" w:customStyle="1" w:styleId="3084">
    <w:name w:val="desc14"/>
    <w:basedOn w:val="1"/>
    <w:qFormat/>
    <w:uiPriority w:val="0"/>
    <w:pPr>
      <w:widowControl/>
      <w:spacing w:before="130" w:after="100" w:afterAutospacing="1"/>
      <w:jc w:val="center"/>
    </w:pPr>
    <w:rPr>
      <w:rFonts w:ascii="宋体" w:hAnsi="宋体" w:eastAsia="宋体" w:cs="宋体"/>
      <w:kern w:val="0"/>
      <w:sz w:val="12"/>
      <w:szCs w:val="12"/>
    </w:rPr>
  </w:style>
  <w:style w:type="paragraph" w:customStyle="1" w:styleId="3085">
    <w:name w:val="count6"/>
    <w:basedOn w:val="1"/>
    <w:qFormat/>
    <w:uiPriority w:val="0"/>
    <w:pPr>
      <w:widowControl/>
      <w:spacing w:before="100" w:beforeAutospacing="1" w:after="100" w:afterAutospacing="1"/>
      <w:jc w:val="left"/>
    </w:pPr>
    <w:rPr>
      <w:rFonts w:ascii="宋体" w:hAnsi="宋体" w:eastAsia="宋体" w:cs="宋体"/>
      <w:color w:val="999999"/>
      <w:kern w:val="0"/>
      <w:sz w:val="24"/>
      <w:szCs w:val="24"/>
    </w:rPr>
  </w:style>
  <w:style w:type="paragraph" w:customStyle="1" w:styleId="3086">
    <w:name w:val="level12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87">
    <w:name w:val="level13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88">
    <w:name w:val="top-bg2"/>
    <w:basedOn w:val="1"/>
    <w:qFormat/>
    <w:uiPriority w:val="0"/>
    <w:pPr>
      <w:widowControl/>
      <w:shd w:val="clear" w:color="auto" w:fill="E6F8FF"/>
      <w:spacing w:before="10" w:after="100" w:afterAutospacing="1"/>
      <w:jc w:val="left"/>
    </w:pPr>
    <w:rPr>
      <w:rFonts w:ascii="宋体" w:hAnsi="宋体" w:eastAsia="宋体" w:cs="宋体"/>
      <w:kern w:val="0"/>
      <w:sz w:val="24"/>
      <w:szCs w:val="24"/>
    </w:rPr>
  </w:style>
  <w:style w:type="paragraph" w:customStyle="1" w:styleId="3089">
    <w:name w:val="uc-l2"/>
    <w:basedOn w:val="1"/>
    <w:qFormat/>
    <w:uiPriority w:val="0"/>
    <w:pPr>
      <w:widowControl/>
      <w:spacing w:before="100" w:beforeAutospacing="1" w:after="100" w:afterAutospacing="1" w:line="300" w:lineRule="atLeast"/>
      <w:jc w:val="center"/>
    </w:pPr>
    <w:rPr>
      <w:rFonts w:ascii="宋体" w:hAnsi="宋体" w:eastAsia="宋体" w:cs="宋体"/>
      <w:color w:val="116EC2"/>
      <w:kern w:val="0"/>
      <w:sz w:val="24"/>
      <w:szCs w:val="24"/>
    </w:rPr>
  </w:style>
  <w:style w:type="paragraph" w:customStyle="1" w:styleId="3090">
    <w:name w:val="uc-r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91">
    <w:name w:val="uc-id2"/>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3092">
    <w:name w:val="uc-name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93">
    <w:name w:val="uc-pic2"/>
    <w:basedOn w:val="1"/>
    <w:qFormat/>
    <w:uiPriority w:val="0"/>
    <w:pPr>
      <w:widowControl/>
      <w:pBdr>
        <w:top w:val="single" w:color="DDDDDD" w:sz="4" w:space="0"/>
        <w:left w:val="single" w:color="DDDDDD" w:sz="4" w:space="0"/>
        <w:bottom w:val="single" w:color="DDDDDD" w:sz="4" w:space="0"/>
        <w:right w:val="single" w:color="DDDDDD" w:sz="4" w:space="0"/>
      </w:pBdr>
      <w:jc w:val="left"/>
    </w:pPr>
    <w:rPr>
      <w:rFonts w:ascii="宋体" w:hAnsi="宋体" w:eastAsia="宋体" w:cs="宋体"/>
      <w:kern w:val="0"/>
      <w:sz w:val="24"/>
      <w:szCs w:val="24"/>
    </w:rPr>
  </w:style>
  <w:style w:type="paragraph" w:customStyle="1" w:styleId="3094">
    <w:name w:val="uc-items2"/>
    <w:basedOn w:val="1"/>
    <w:qFormat/>
    <w:uiPriority w:val="0"/>
    <w:pPr>
      <w:widowControl/>
      <w:spacing w:before="100" w:beforeAutospacing="1" w:after="100" w:afterAutospacing="1"/>
      <w:jc w:val="left"/>
      <w:textAlignment w:val="center"/>
    </w:pPr>
    <w:rPr>
      <w:rFonts w:ascii="宋体" w:hAnsi="宋体" w:eastAsia="宋体" w:cs="宋体"/>
      <w:kern w:val="0"/>
      <w:sz w:val="24"/>
      <w:szCs w:val="24"/>
    </w:rPr>
  </w:style>
  <w:style w:type="paragraph" w:customStyle="1" w:styleId="3095">
    <w:name w:val="msg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096">
    <w:name w:val="indent2"/>
    <w:basedOn w:val="1"/>
    <w:qFormat/>
    <w:uiPriority w:val="0"/>
    <w:pPr>
      <w:widowControl/>
      <w:spacing w:before="100" w:beforeAutospacing="1" w:after="100" w:afterAutospacing="1"/>
      <w:ind w:firstLine="260"/>
      <w:jc w:val="left"/>
    </w:pPr>
    <w:rPr>
      <w:rFonts w:ascii="宋体" w:hAnsi="宋体" w:eastAsia="宋体" w:cs="宋体"/>
      <w:kern w:val="0"/>
      <w:sz w:val="24"/>
      <w:szCs w:val="24"/>
    </w:rPr>
  </w:style>
  <w:style w:type="paragraph" w:customStyle="1" w:styleId="3097">
    <w:name w:val="book2"/>
    <w:basedOn w:val="1"/>
    <w:qFormat/>
    <w:uiPriority w:val="0"/>
    <w:pPr>
      <w:widowControl/>
      <w:jc w:val="left"/>
    </w:pPr>
    <w:rPr>
      <w:rFonts w:ascii="宋体" w:hAnsi="宋体" w:eastAsia="宋体" w:cs="宋体"/>
      <w:kern w:val="0"/>
      <w:sz w:val="24"/>
      <w:szCs w:val="24"/>
    </w:rPr>
  </w:style>
  <w:style w:type="paragraph" w:customStyle="1" w:styleId="3098">
    <w:name w:val="title-folder3"/>
    <w:basedOn w:val="1"/>
    <w:qFormat/>
    <w:uiPriority w:val="0"/>
    <w:pPr>
      <w:widowControl/>
      <w:spacing w:before="50" w:after="100" w:afterAutospacing="1"/>
      <w:jc w:val="left"/>
    </w:pPr>
    <w:rPr>
      <w:rFonts w:ascii="宋体" w:hAnsi="宋体" w:eastAsia="宋体" w:cs="宋体"/>
      <w:kern w:val="0"/>
      <w:sz w:val="24"/>
      <w:szCs w:val="24"/>
    </w:rPr>
  </w:style>
  <w:style w:type="paragraph" w:customStyle="1" w:styleId="3099">
    <w:name w:val="ops2"/>
    <w:basedOn w:val="1"/>
    <w:qFormat/>
    <w:uiPriority w:val="0"/>
    <w:pPr>
      <w:widowControl/>
      <w:spacing w:before="100" w:beforeAutospacing="1" w:after="100" w:afterAutospacing="1" w:line="290" w:lineRule="atLeast"/>
      <w:jc w:val="left"/>
    </w:pPr>
    <w:rPr>
      <w:rFonts w:ascii="宋体" w:hAnsi="宋体" w:eastAsia="宋体" w:cs="宋体"/>
      <w:color w:val="FFFFFF"/>
      <w:kern w:val="0"/>
      <w:sz w:val="24"/>
      <w:szCs w:val="24"/>
    </w:rPr>
  </w:style>
  <w:style w:type="paragraph" w:customStyle="1" w:styleId="3100">
    <w:name w:val="border-close3"/>
    <w:basedOn w:val="1"/>
    <w:qFormat/>
    <w:uiPriority w:val="0"/>
    <w:pPr>
      <w:widowControl/>
      <w:pBdr>
        <w:top w:val="single" w:color="EDF2F5" w:sz="8" w:space="0"/>
        <w:bottom w:val="single" w:color="EDF2F5" w:sz="4" w:space="0"/>
      </w:pBdr>
      <w:spacing w:before="100" w:beforeAutospacing="1" w:after="100" w:afterAutospacing="1"/>
      <w:jc w:val="left"/>
    </w:pPr>
    <w:rPr>
      <w:rFonts w:ascii="宋体" w:hAnsi="宋体" w:eastAsia="宋体" w:cs="宋体"/>
      <w:kern w:val="0"/>
      <w:sz w:val="24"/>
      <w:szCs w:val="24"/>
    </w:rPr>
  </w:style>
  <w:style w:type="paragraph" w:customStyle="1" w:styleId="3101">
    <w:name w:val="title-folder4"/>
    <w:basedOn w:val="1"/>
    <w:qFormat/>
    <w:uiPriority w:val="0"/>
    <w:pPr>
      <w:widowControl/>
      <w:spacing w:before="50" w:after="100" w:afterAutospacing="1"/>
      <w:jc w:val="left"/>
    </w:pPr>
    <w:rPr>
      <w:rFonts w:ascii="宋体" w:hAnsi="宋体" w:eastAsia="宋体" w:cs="宋体"/>
      <w:kern w:val="0"/>
      <w:sz w:val="24"/>
      <w:szCs w:val="24"/>
    </w:rPr>
  </w:style>
  <w:style w:type="paragraph" w:customStyle="1" w:styleId="3102">
    <w:name w:val="hd2"/>
    <w:basedOn w:val="1"/>
    <w:qFormat/>
    <w:uiPriority w:val="0"/>
    <w:pPr>
      <w:widowControl/>
      <w:shd w:val="clear" w:color="auto" w:fill="FAFBFC"/>
      <w:spacing w:before="100" w:beforeAutospacing="1" w:after="100" w:afterAutospacing="1"/>
      <w:jc w:val="left"/>
    </w:pPr>
    <w:rPr>
      <w:rFonts w:ascii="宋体" w:hAnsi="宋体" w:eastAsia="宋体" w:cs="宋体"/>
      <w:b/>
      <w:bCs/>
      <w:color w:val="000000"/>
      <w:kern w:val="0"/>
      <w:sz w:val="24"/>
      <w:szCs w:val="24"/>
    </w:rPr>
  </w:style>
  <w:style w:type="paragraph" w:customStyle="1" w:styleId="3103">
    <w:name w:val="title-banner2"/>
    <w:basedOn w:val="1"/>
    <w:qFormat/>
    <w:uiPriority w:val="0"/>
    <w:pPr>
      <w:widowControl/>
      <w:shd w:val="clear" w:color="auto" w:fill="FAFBFC"/>
      <w:spacing w:before="100" w:beforeAutospacing="1" w:after="100" w:afterAutospacing="1" w:line="300" w:lineRule="atLeast"/>
      <w:jc w:val="center"/>
    </w:pPr>
    <w:rPr>
      <w:rFonts w:ascii="宋体" w:hAnsi="宋体" w:eastAsia="宋体" w:cs="宋体"/>
      <w:kern w:val="0"/>
      <w:sz w:val="24"/>
      <w:szCs w:val="24"/>
    </w:rPr>
  </w:style>
  <w:style w:type="paragraph" w:customStyle="1" w:styleId="3104">
    <w:name w:val="remark-banner2"/>
    <w:basedOn w:val="1"/>
    <w:qFormat/>
    <w:uiPriority w:val="0"/>
    <w:pPr>
      <w:widowControl/>
      <w:shd w:val="clear" w:color="auto" w:fill="FAFBFC"/>
      <w:spacing w:before="100" w:beforeAutospacing="1" w:after="100" w:afterAutospacing="1" w:line="300" w:lineRule="atLeast"/>
      <w:jc w:val="center"/>
    </w:pPr>
    <w:rPr>
      <w:rFonts w:ascii="宋体" w:hAnsi="宋体" w:eastAsia="宋体" w:cs="宋体"/>
      <w:kern w:val="0"/>
      <w:sz w:val="24"/>
      <w:szCs w:val="24"/>
    </w:rPr>
  </w:style>
  <w:style w:type="paragraph" w:customStyle="1" w:styleId="3105">
    <w:name w:val="center4"/>
    <w:basedOn w:val="1"/>
    <w:qFormat/>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3106">
    <w:name w:val="entries-box2"/>
    <w:basedOn w:val="1"/>
    <w:qFormat/>
    <w:uiPriority w:val="0"/>
    <w:pPr>
      <w:widowControl/>
      <w:spacing w:before="100" w:beforeAutospacing="1" w:after="100" w:afterAutospacing="1" w:line="200" w:lineRule="atLeast"/>
      <w:jc w:val="left"/>
    </w:pPr>
    <w:rPr>
      <w:rFonts w:ascii="宋体" w:hAnsi="宋体" w:eastAsia="宋体" w:cs="宋体"/>
      <w:kern w:val="0"/>
      <w:sz w:val="24"/>
      <w:szCs w:val="24"/>
    </w:rPr>
  </w:style>
  <w:style w:type="paragraph" w:customStyle="1" w:styleId="3107">
    <w:name w:val="relation-split2"/>
    <w:basedOn w:val="1"/>
    <w:qFormat/>
    <w:uiPriority w:val="0"/>
    <w:pPr>
      <w:widowControl/>
      <w:spacing w:before="100" w:beforeAutospacing="1" w:after="100" w:afterAutospacing="1" w:line="140" w:lineRule="atLeast"/>
      <w:jc w:val="left"/>
    </w:pPr>
    <w:rPr>
      <w:rFonts w:ascii="宋体" w:hAnsi="宋体" w:eastAsia="宋体" w:cs="宋体"/>
      <w:color w:val="999999"/>
      <w:kern w:val="0"/>
      <w:sz w:val="14"/>
      <w:szCs w:val="14"/>
    </w:rPr>
  </w:style>
  <w:style w:type="paragraph" w:customStyle="1" w:styleId="3108">
    <w:name w:val="explain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09">
    <w:name w:val="head2"/>
    <w:basedOn w:val="1"/>
    <w:qFormat/>
    <w:uiPriority w:val="0"/>
    <w:pPr>
      <w:widowControl/>
      <w:pBdr>
        <w:top w:val="single" w:color="9AA5AD" w:sz="8" w:space="0"/>
        <w:bottom w:val="single" w:color="BCC5CC" w:sz="4" w:space="0"/>
      </w:pBdr>
      <w:shd w:val="clear" w:color="auto" w:fill="EDF2F5"/>
      <w:spacing w:before="100" w:beforeAutospacing="1" w:after="100" w:afterAutospacing="1"/>
      <w:jc w:val="left"/>
    </w:pPr>
    <w:rPr>
      <w:rFonts w:ascii="宋体" w:hAnsi="宋体" w:eastAsia="宋体" w:cs="宋体"/>
      <w:kern w:val="0"/>
      <w:sz w:val="24"/>
      <w:szCs w:val="24"/>
    </w:rPr>
  </w:style>
  <w:style w:type="paragraph" w:customStyle="1" w:styleId="3110">
    <w:name w:val="border-close4"/>
    <w:basedOn w:val="1"/>
    <w:qFormat/>
    <w:uiPriority w:val="0"/>
    <w:pPr>
      <w:widowControl/>
      <w:pBdr>
        <w:top w:val="single" w:color="EDF2F5" w:sz="8" w:space="0"/>
        <w:bottom w:val="single" w:color="EDF2F5" w:sz="4" w:space="0"/>
      </w:pBdr>
      <w:spacing w:before="100" w:beforeAutospacing="1" w:after="100" w:afterAutospacing="1"/>
      <w:jc w:val="left"/>
    </w:pPr>
    <w:rPr>
      <w:rFonts w:ascii="宋体" w:hAnsi="宋体" w:eastAsia="宋体" w:cs="宋体"/>
      <w:kern w:val="0"/>
      <w:sz w:val="24"/>
      <w:szCs w:val="24"/>
    </w:rPr>
  </w:style>
  <w:style w:type="paragraph" w:customStyle="1" w:styleId="3111">
    <w:name w:val="bd4"/>
    <w:basedOn w:val="1"/>
    <w:uiPriority w:val="0"/>
    <w:pPr>
      <w:widowControl/>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3112">
    <w:name w:val="topic-ops2"/>
    <w:basedOn w:val="1"/>
    <w:qFormat/>
    <w:uiPriority w:val="0"/>
    <w:pPr>
      <w:widowControl/>
      <w:spacing w:before="100" w:beforeAutospacing="1" w:after="100" w:afterAutospacing="1" w:line="290" w:lineRule="atLeast"/>
      <w:jc w:val="left"/>
    </w:pPr>
    <w:rPr>
      <w:rFonts w:ascii="宋体" w:hAnsi="宋体" w:eastAsia="宋体" w:cs="宋体"/>
      <w:color w:val="FFFFFF"/>
      <w:kern w:val="0"/>
      <w:sz w:val="24"/>
      <w:szCs w:val="24"/>
    </w:rPr>
  </w:style>
  <w:style w:type="paragraph" w:customStyle="1" w:styleId="3113">
    <w:name w:val="menu3"/>
    <w:basedOn w:val="1"/>
    <w:qFormat/>
    <w:uiPriority w:val="0"/>
    <w:pPr>
      <w:widowControl/>
      <w:shd w:val="clear" w:color="auto" w:fill="FAFBFC"/>
      <w:spacing w:before="100" w:beforeAutospacing="1" w:after="100" w:afterAutospacing="1"/>
      <w:jc w:val="left"/>
    </w:pPr>
    <w:rPr>
      <w:rFonts w:ascii="宋体" w:hAnsi="宋体" w:eastAsia="宋体" w:cs="宋体"/>
      <w:kern w:val="0"/>
      <w:sz w:val="24"/>
      <w:szCs w:val="24"/>
    </w:rPr>
  </w:style>
  <w:style w:type="paragraph" w:customStyle="1" w:styleId="3114">
    <w:name w:val="menu-slide2"/>
    <w:basedOn w:val="1"/>
    <w:uiPriority w:val="0"/>
    <w:pPr>
      <w:widowControl/>
      <w:pBdr>
        <w:left w:val="single" w:color="D5DCE0" w:sz="4" w:space="0"/>
      </w:pBdr>
      <w:shd w:val="clear" w:color="auto" w:fill="FFFFFF"/>
      <w:spacing w:before="100" w:beforeAutospacing="1" w:after="100" w:afterAutospacing="1"/>
      <w:jc w:val="left"/>
    </w:pPr>
    <w:rPr>
      <w:rFonts w:ascii="宋体" w:hAnsi="宋体" w:eastAsia="宋体" w:cs="宋体"/>
      <w:kern w:val="0"/>
      <w:sz w:val="24"/>
      <w:szCs w:val="24"/>
    </w:rPr>
  </w:style>
  <w:style w:type="paragraph" w:customStyle="1" w:styleId="3115">
    <w:name w:val="icon-slide2"/>
    <w:basedOn w:val="1"/>
    <w:qFormat/>
    <w:uiPriority w:val="0"/>
    <w:pPr>
      <w:widowControl/>
      <w:spacing w:before="1660" w:after="100" w:afterAutospacing="1"/>
      <w:ind w:left="-10"/>
      <w:jc w:val="left"/>
    </w:pPr>
    <w:rPr>
      <w:rFonts w:ascii="宋体" w:hAnsi="宋体" w:eastAsia="宋体" w:cs="宋体"/>
      <w:kern w:val="0"/>
      <w:sz w:val="24"/>
      <w:szCs w:val="24"/>
    </w:rPr>
  </w:style>
  <w:style w:type="paragraph" w:customStyle="1" w:styleId="3116">
    <w:name w:val="menu-slide-wp2"/>
    <w:basedOn w:val="1"/>
    <w:uiPriority w:val="0"/>
    <w:pPr>
      <w:widowControl/>
      <w:shd w:val="clear" w:color="auto" w:fill="F6F8FA"/>
      <w:spacing w:before="100" w:beforeAutospacing="1" w:after="100" w:afterAutospacing="1"/>
      <w:jc w:val="left"/>
    </w:pPr>
    <w:rPr>
      <w:rFonts w:ascii="宋体" w:hAnsi="宋体" w:eastAsia="宋体" w:cs="宋体"/>
      <w:kern w:val="0"/>
      <w:sz w:val="24"/>
      <w:szCs w:val="24"/>
    </w:rPr>
  </w:style>
  <w:style w:type="paragraph" w:customStyle="1" w:styleId="3117">
    <w:name w:val="menu4"/>
    <w:basedOn w:val="1"/>
    <w:uiPriority w:val="0"/>
    <w:pPr>
      <w:widowControl/>
      <w:shd w:val="clear" w:color="auto" w:fill="FAFBFC"/>
      <w:spacing w:before="100" w:beforeAutospacing="1" w:after="100" w:afterAutospacing="1"/>
      <w:jc w:val="left"/>
    </w:pPr>
    <w:rPr>
      <w:rFonts w:ascii="宋体" w:hAnsi="宋体" w:eastAsia="宋体" w:cs="宋体"/>
      <w:vanish/>
      <w:kern w:val="0"/>
      <w:sz w:val="24"/>
      <w:szCs w:val="24"/>
    </w:rPr>
  </w:style>
  <w:style w:type="paragraph" w:customStyle="1" w:styleId="3118">
    <w:name w:val="scrollpanel3"/>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19">
    <w:name w:val="tree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20">
    <w:name w:val="scroll2"/>
    <w:basedOn w:val="1"/>
    <w:qFormat/>
    <w:uiPriority w:val="0"/>
    <w:pPr>
      <w:widowControl/>
      <w:jc w:val="center"/>
    </w:pPr>
    <w:rPr>
      <w:rFonts w:ascii="宋体" w:hAnsi="宋体" w:eastAsia="宋体" w:cs="宋体"/>
      <w:kern w:val="0"/>
      <w:sz w:val="24"/>
      <w:szCs w:val="24"/>
    </w:rPr>
  </w:style>
  <w:style w:type="paragraph" w:customStyle="1" w:styleId="3121">
    <w:name w:val="down2"/>
    <w:basedOn w:val="1"/>
    <w:uiPriority w:val="0"/>
    <w:pPr>
      <w:widowControl/>
      <w:spacing w:before="100" w:beforeAutospacing="1" w:after="100" w:afterAutospacing="1"/>
      <w:ind w:left="50"/>
      <w:jc w:val="left"/>
    </w:pPr>
    <w:rPr>
      <w:rFonts w:ascii="宋体" w:hAnsi="宋体" w:eastAsia="宋体" w:cs="宋体"/>
      <w:kern w:val="0"/>
      <w:sz w:val="24"/>
      <w:szCs w:val="24"/>
    </w:rPr>
  </w:style>
  <w:style w:type="paragraph" w:customStyle="1" w:styleId="3122">
    <w:name w:val="down-disable2"/>
    <w:basedOn w:val="1"/>
    <w:qFormat/>
    <w:uiPriority w:val="0"/>
    <w:pPr>
      <w:widowControl/>
      <w:spacing w:before="100" w:beforeAutospacing="1" w:after="100" w:afterAutospacing="1"/>
      <w:ind w:left="50"/>
      <w:jc w:val="left"/>
    </w:pPr>
    <w:rPr>
      <w:rFonts w:ascii="宋体" w:hAnsi="宋体" w:eastAsia="宋体" w:cs="宋体"/>
      <w:kern w:val="0"/>
      <w:sz w:val="24"/>
      <w:szCs w:val="24"/>
    </w:rPr>
  </w:style>
  <w:style w:type="paragraph" w:customStyle="1" w:styleId="3123">
    <w:name w:val="light-icon2"/>
    <w:basedOn w:val="1"/>
    <w:qFormat/>
    <w:uiPriority w:val="0"/>
    <w:pPr>
      <w:widowControl/>
      <w:spacing w:before="50"/>
      <w:ind w:right="100"/>
      <w:jc w:val="left"/>
    </w:pPr>
    <w:rPr>
      <w:rFonts w:ascii="宋体" w:hAnsi="宋体" w:eastAsia="宋体" w:cs="宋体"/>
      <w:kern w:val="0"/>
      <w:sz w:val="24"/>
      <w:szCs w:val="24"/>
    </w:rPr>
  </w:style>
  <w:style w:type="paragraph" w:customStyle="1" w:styleId="3124">
    <w:name w:val="main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25">
    <w:name w:val="info-list2"/>
    <w:basedOn w:val="1"/>
    <w:uiPriority w:val="0"/>
    <w:pPr>
      <w:widowControl/>
      <w:spacing w:before="100" w:beforeAutospacing="1" w:after="100" w:afterAutospacing="1" w:line="200" w:lineRule="atLeast"/>
      <w:jc w:val="left"/>
    </w:pPr>
    <w:rPr>
      <w:rFonts w:ascii="宋体" w:hAnsi="宋体" w:eastAsia="宋体" w:cs="宋体"/>
      <w:kern w:val="0"/>
      <w:sz w:val="24"/>
      <w:szCs w:val="24"/>
    </w:rPr>
  </w:style>
  <w:style w:type="paragraph" w:customStyle="1" w:styleId="3126">
    <w:name w:val="left4"/>
    <w:basedOn w:val="1"/>
    <w:qFormat/>
    <w:uiPriority w:val="0"/>
    <w:pPr>
      <w:widowControl/>
      <w:spacing w:before="100" w:beforeAutospacing="1" w:after="100" w:afterAutospacing="1"/>
      <w:ind w:right="100"/>
      <w:jc w:val="left"/>
    </w:pPr>
    <w:rPr>
      <w:rFonts w:ascii="宋体" w:hAnsi="宋体" w:eastAsia="宋体" w:cs="宋体"/>
      <w:kern w:val="0"/>
      <w:sz w:val="24"/>
      <w:szCs w:val="24"/>
    </w:rPr>
  </w:style>
  <w:style w:type="paragraph" w:customStyle="1" w:styleId="3127">
    <w:name w:val="right4"/>
    <w:basedOn w:val="1"/>
    <w:qFormat/>
    <w:uiPriority w:val="0"/>
    <w:pPr>
      <w:widowControl/>
      <w:spacing w:before="100" w:beforeAutospacing="1" w:after="100" w:afterAutospacing="1"/>
      <w:ind w:left="100"/>
      <w:jc w:val="left"/>
    </w:pPr>
    <w:rPr>
      <w:rFonts w:ascii="宋体" w:hAnsi="宋体" w:eastAsia="宋体" w:cs="宋体"/>
      <w:kern w:val="0"/>
      <w:sz w:val="24"/>
      <w:szCs w:val="24"/>
    </w:rPr>
  </w:style>
  <w:style w:type="paragraph" w:customStyle="1" w:styleId="3128">
    <w:name w:val="info-img3"/>
    <w:basedOn w:val="1"/>
    <w:qFormat/>
    <w:uiPriority w:val="0"/>
    <w:pPr>
      <w:widowControl/>
      <w:pBdr>
        <w:top w:val="single" w:color="D1D1D1" w:sz="4" w:space="1"/>
        <w:left w:val="single" w:color="D1D1D1" w:sz="4" w:space="1"/>
        <w:bottom w:val="single" w:color="D1D1D1" w:sz="4" w:space="1"/>
        <w:right w:val="single" w:color="D1D1D1" w:sz="4" w:space="1"/>
      </w:pBdr>
      <w:spacing w:before="100" w:beforeAutospacing="1" w:after="100" w:afterAutospacing="1"/>
      <w:jc w:val="left"/>
    </w:pPr>
    <w:rPr>
      <w:rFonts w:ascii="宋体" w:hAnsi="宋体" w:eastAsia="宋体" w:cs="宋体"/>
      <w:kern w:val="0"/>
      <w:sz w:val="24"/>
      <w:szCs w:val="24"/>
    </w:rPr>
  </w:style>
  <w:style w:type="paragraph" w:customStyle="1" w:styleId="3129">
    <w:name w:val="image-type-ul2"/>
    <w:basedOn w:val="1"/>
    <w:qFormat/>
    <w:uiPriority w:val="0"/>
    <w:pPr>
      <w:widowControl/>
      <w:spacing w:before="100" w:after="100"/>
      <w:ind w:right="100"/>
      <w:jc w:val="left"/>
    </w:pPr>
    <w:rPr>
      <w:rFonts w:ascii="宋体" w:hAnsi="宋体" w:eastAsia="宋体" w:cs="宋体"/>
      <w:kern w:val="0"/>
      <w:sz w:val="24"/>
      <w:szCs w:val="24"/>
    </w:rPr>
  </w:style>
  <w:style w:type="paragraph" w:customStyle="1" w:styleId="3130">
    <w:name w:val="click-fix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31">
    <w:name w:val="over-div3"/>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cs="宋体"/>
      <w:kern w:val="0"/>
      <w:sz w:val="24"/>
      <w:szCs w:val="24"/>
    </w:rPr>
  </w:style>
  <w:style w:type="paragraph" w:customStyle="1" w:styleId="3132">
    <w:name w:val="mask3"/>
    <w:basedOn w:val="1"/>
    <w:uiPriority w:val="0"/>
    <w:pPr>
      <w:widowControl/>
      <w:shd w:val="clear" w:color="auto" w:fill="000000"/>
      <w:spacing w:after="100" w:afterAutospacing="1" w:line="250" w:lineRule="atLeast"/>
      <w:jc w:val="left"/>
    </w:pPr>
    <w:rPr>
      <w:rFonts w:ascii="宋体" w:hAnsi="宋体" w:eastAsia="宋体" w:cs="宋体"/>
      <w:kern w:val="0"/>
      <w:sz w:val="24"/>
      <w:szCs w:val="24"/>
    </w:rPr>
  </w:style>
  <w:style w:type="paragraph" w:customStyle="1" w:styleId="3133">
    <w:name w:val="title19"/>
    <w:basedOn w:val="1"/>
    <w:uiPriority w:val="0"/>
    <w:pPr>
      <w:widowControl/>
      <w:spacing w:after="100" w:afterAutospacing="1" w:line="250" w:lineRule="atLeast"/>
      <w:jc w:val="left"/>
    </w:pPr>
    <w:rPr>
      <w:rFonts w:ascii="宋体" w:hAnsi="宋体" w:eastAsia="宋体" w:cs="宋体"/>
      <w:color w:val="FFFFFF"/>
      <w:kern w:val="0"/>
      <w:sz w:val="12"/>
      <w:szCs w:val="12"/>
    </w:rPr>
  </w:style>
  <w:style w:type="paragraph" w:customStyle="1" w:styleId="3134">
    <w:name w:val="info-detail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35">
    <w:name w:val="left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36">
    <w:name w:val="left6"/>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37">
    <w:name w:val="right5"/>
    <w:basedOn w:val="1"/>
    <w:qFormat/>
    <w:uiPriority w:val="0"/>
    <w:pPr>
      <w:widowControl/>
      <w:spacing w:before="100" w:beforeAutospacing="1" w:after="100" w:afterAutospacing="1"/>
      <w:jc w:val="right"/>
    </w:pPr>
    <w:rPr>
      <w:rFonts w:ascii="宋体" w:hAnsi="宋体" w:eastAsia="宋体" w:cs="宋体"/>
      <w:kern w:val="0"/>
      <w:sz w:val="24"/>
      <w:szCs w:val="24"/>
    </w:rPr>
  </w:style>
  <w:style w:type="paragraph" w:customStyle="1" w:styleId="3138">
    <w:name w:val="right6"/>
    <w:basedOn w:val="1"/>
    <w:qFormat/>
    <w:uiPriority w:val="0"/>
    <w:pPr>
      <w:widowControl/>
      <w:spacing w:before="100" w:beforeAutospacing="1" w:after="100" w:afterAutospacing="1"/>
      <w:jc w:val="right"/>
    </w:pPr>
    <w:rPr>
      <w:rFonts w:ascii="宋体" w:hAnsi="宋体" w:eastAsia="宋体" w:cs="宋体"/>
      <w:kern w:val="0"/>
      <w:sz w:val="24"/>
      <w:szCs w:val="24"/>
    </w:rPr>
  </w:style>
  <w:style w:type="paragraph" w:customStyle="1" w:styleId="3139">
    <w:name w:val="center5"/>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3140">
    <w:name w:val="center6"/>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3141">
    <w:name w:val="title20"/>
    <w:basedOn w:val="1"/>
    <w:uiPriority w:val="0"/>
    <w:pPr>
      <w:widowControl/>
      <w:spacing w:before="100" w:beforeAutospacing="1" w:after="100" w:afterAutospacing="1"/>
      <w:jc w:val="left"/>
    </w:pPr>
    <w:rPr>
      <w:rFonts w:ascii="宋体" w:hAnsi="宋体" w:eastAsia="宋体" w:cs="宋体"/>
      <w:b/>
      <w:bCs/>
      <w:kern w:val="0"/>
      <w:sz w:val="24"/>
      <w:szCs w:val="24"/>
    </w:rPr>
  </w:style>
  <w:style w:type="paragraph" w:customStyle="1" w:styleId="3142">
    <w:name w:val="info-list-td2"/>
    <w:basedOn w:val="1"/>
    <w:uiPriority w:val="0"/>
    <w:pPr>
      <w:widowControl/>
      <w:pBdr>
        <w:top w:val="single" w:color="FFFFFF" w:sz="4" w:space="0"/>
        <w:bottom w:val="single" w:color="FFFFFF" w:sz="4" w:space="0"/>
      </w:pBdr>
      <w:wordWrap w:val="0"/>
      <w:spacing w:before="100" w:beforeAutospacing="1" w:after="100" w:afterAutospacing="1"/>
      <w:jc w:val="left"/>
      <w:textAlignment w:val="top"/>
    </w:pPr>
    <w:rPr>
      <w:rFonts w:ascii="宋体" w:hAnsi="宋体" w:eastAsia="宋体" w:cs="宋体"/>
      <w:kern w:val="0"/>
      <w:sz w:val="24"/>
      <w:szCs w:val="24"/>
    </w:rPr>
  </w:style>
  <w:style w:type="paragraph" w:customStyle="1" w:styleId="3143">
    <w:name w:val="info-list-td-over2"/>
    <w:basedOn w:val="1"/>
    <w:uiPriority w:val="0"/>
    <w:pPr>
      <w:widowControl/>
      <w:shd w:val="clear" w:color="auto" w:fill="F7F7F7"/>
      <w:spacing w:before="100" w:beforeAutospacing="1" w:after="100" w:afterAutospacing="1"/>
      <w:jc w:val="left"/>
    </w:pPr>
    <w:rPr>
      <w:rFonts w:ascii="宋体" w:hAnsi="宋体" w:eastAsia="宋体" w:cs="宋体"/>
      <w:kern w:val="0"/>
      <w:sz w:val="24"/>
      <w:szCs w:val="24"/>
    </w:rPr>
  </w:style>
  <w:style w:type="paragraph" w:customStyle="1" w:styleId="3144">
    <w:name w:val="item-wp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45">
    <w:name w:val="info-item2"/>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46">
    <w:name w:val="beinlemma2"/>
    <w:basedOn w:val="1"/>
    <w:uiPriority w:val="0"/>
    <w:pPr>
      <w:widowControl/>
      <w:shd w:val="clear" w:color="auto" w:fill="EDF2F5"/>
      <w:spacing w:before="100" w:beforeAutospacing="1" w:after="100" w:afterAutospacing="1"/>
      <w:jc w:val="left"/>
    </w:pPr>
    <w:rPr>
      <w:rFonts w:ascii="宋体" w:hAnsi="宋体" w:eastAsia="宋体" w:cs="宋体"/>
      <w:kern w:val="0"/>
      <w:sz w:val="24"/>
      <w:szCs w:val="24"/>
    </w:rPr>
  </w:style>
  <w:style w:type="paragraph" w:customStyle="1" w:styleId="3147">
    <w:name w:val="info-img4"/>
    <w:basedOn w:val="1"/>
    <w:qFormat/>
    <w:uiPriority w:val="0"/>
    <w:pPr>
      <w:widowControl/>
      <w:pBdr>
        <w:top w:val="single" w:color="2785E3" w:sz="8" w:space="1"/>
        <w:left w:val="single" w:color="2785E3" w:sz="8" w:space="1"/>
        <w:bottom w:val="single" w:color="2785E3" w:sz="8" w:space="1"/>
        <w:right w:val="single" w:color="2785E3" w:sz="8" w:space="1"/>
      </w:pBdr>
      <w:spacing w:before="100" w:beforeAutospacing="1" w:after="100" w:afterAutospacing="1"/>
      <w:jc w:val="left"/>
    </w:pPr>
    <w:rPr>
      <w:rFonts w:ascii="宋体" w:hAnsi="宋体" w:eastAsia="宋体" w:cs="宋体"/>
      <w:kern w:val="0"/>
      <w:sz w:val="24"/>
      <w:szCs w:val="24"/>
    </w:rPr>
  </w:style>
  <w:style w:type="paragraph" w:customStyle="1" w:styleId="3148">
    <w:name w:val="over-div4"/>
    <w:basedOn w:val="1"/>
    <w:qFormat/>
    <w:uiPriority w:val="0"/>
    <w:pPr>
      <w:widowControl/>
      <w:pBdr>
        <w:top w:val="single" w:color="2785E3" w:sz="4" w:space="0"/>
        <w:left w:val="single" w:color="2785E3" w:sz="4" w:space="0"/>
        <w:bottom w:val="single" w:color="2785E3" w:sz="4" w:space="0"/>
        <w:right w:val="single" w:color="2785E3" w:sz="4" w:space="0"/>
      </w:pBdr>
      <w:spacing w:before="100" w:beforeAutospacing="1" w:after="100" w:afterAutospacing="1"/>
      <w:jc w:val="left"/>
    </w:pPr>
    <w:rPr>
      <w:rFonts w:ascii="宋体" w:hAnsi="宋体" w:eastAsia="宋体" w:cs="宋体"/>
      <w:kern w:val="0"/>
      <w:sz w:val="24"/>
      <w:szCs w:val="24"/>
    </w:rPr>
  </w:style>
  <w:style w:type="paragraph" w:customStyle="1" w:styleId="3149">
    <w:name w:val="mask4"/>
    <w:basedOn w:val="1"/>
    <w:uiPriority w:val="0"/>
    <w:pPr>
      <w:widowControl/>
      <w:shd w:val="clear" w:color="auto" w:fill="2B87E3"/>
      <w:spacing w:after="100" w:afterAutospacing="1" w:line="250" w:lineRule="atLeast"/>
      <w:jc w:val="left"/>
    </w:pPr>
    <w:rPr>
      <w:rFonts w:ascii="宋体" w:hAnsi="宋体" w:eastAsia="宋体" w:cs="宋体"/>
      <w:kern w:val="0"/>
      <w:sz w:val="24"/>
      <w:szCs w:val="24"/>
    </w:rPr>
  </w:style>
  <w:style w:type="paragraph" w:customStyle="1" w:styleId="3150">
    <w:name w:val="bottom-border2"/>
    <w:basedOn w:val="1"/>
    <w:qFormat/>
    <w:uiPriority w:val="0"/>
    <w:pPr>
      <w:widowControl/>
      <w:pBdr>
        <w:top w:val="single" w:color="BCC5CC" w:sz="4" w:space="0"/>
      </w:pBdr>
      <w:spacing w:before="100" w:beforeAutospacing="1" w:after="100" w:afterAutospacing="1"/>
      <w:jc w:val="left"/>
    </w:pPr>
    <w:rPr>
      <w:rFonts w:ascii="宋体" w:hAnsi="宋体" w:eastAsia="宋体" w:cs="宋体"/>
      <w:kern w:val="0"/>
      <w:sz w:val="24"/>
      <w:szCs w:val="24"/>
    </w:rPr>
  </w:style>
  <w:style w:type="paragraph" w:customStyle="1" w:styleId="3151">
    <w:name w:val="bottom-border-close2"/>
    <w:basedOn w:val="1"/>
    <w:uiPriority w:val="0"/>
    <w:pPr>
      <w:widowControl/>
      <w:pBdr>
        <w:top w:val="single" w:color="EDF2F5" w:sz="4" w:space="0"/>
      </w:pBdr>
      <w:spacing w:before="100" w:beforeAutospacing="1" w:after="100" w:afterAutospacing="1"/>
      <w:jc w:val="left"/>
    </w:pPr>
    <w:rPr>
      <w:rFonts w:ascii="宋体" w:hAnsi="宋体" w:eastAsia="宋体" w:cs="宋体"/>
      <w:kern w:val="0"/>
      <w:sz w:val="24"/>
      <w:szCs w:val="24"/>
    </w:rPr>
  </w:style>
  <w:style w:type="paragraph" w:customStyle="1" w:styleId="3152">
    <w:name w:val="scrollpanel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53">
    <w:name w:val="mask-div2"/>
    <w:basedOn w:val="1"/>
    <w:qFormat/>
    <w:uiPriority w:val="0"/>
    <w:pPr>
      <w:widowControl/>
      <w:shd w:val="clear" w:color="auto" w:fill="000000"/>
      <w:spacing w:before="100" w:beforeAutospacing="1" w:after="100" w:afterAutospacing="1"/>
      <w:jc w:val="left"/>
    </w:pPr>
    <w:rPr>
      <w:rFonts w:ascii="宋体" w:hAnsi="宋体" w:eastAsia="宋体" w:cs="宋体"/>
      <w:kern w:val="0"/>
      <w:sz w:val="24"/>
      <w:szCs w:val="24"/>
    </w:rPr>
  </w:style>
  <w:style w:type="paragraph" w:customStyle="1" w:styleId="3154">
    <w:name w:val="loading-div2"/>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3155">
    <w:name w:val="tangram-scrollbar-slider-thumb4"/>
    <w:basedOn w:val="1"/>
    <w:qFormat/>
    <w:uiPriority w:val="0"/>
    <w:pPr>
      <w:widowControl/>
      <w:shd w:val="clear" w:color="auto" w:fill="CAD2DB"/>
      <w:spacing w:before="100" w:beforeAutospacing="1" w:after="100" w:afterAutospacing="1"/>
      <w:jc w:val="left"/>
    </w:pPr>
    <w:rPr>
      <w:rFonts w:ascii="宋体" w:hAnsi="宋体" w:eastAsia="宋体" w:cs="宋体"/>
      <w:kern w:val="0"/>
      <w:sz w:val="24"/>
      <w:szCs w:val="24"/>
    </w:rPr>
  </w:style>
  <w:style w:type="paragraph" w:customStyle="1" w:styleId="3156">
    <w:name w:val="scrollbar-y-thumb-btn-hover4"/>
    <w:basedOn w:val="1"/>
    <w:qFormat/>
    <w:uiPriority w:val="0"/>
    <w:pPr>
      <w:widowControl/>
      <w:shd w:val="clear" w:color="auto" w:fill="B4BFCC"/>
      <w:spacing w:before="100" w:beforeAutospacing="1" w:after="100" w:afterAutospacing="1"/>
      <w:jc w:val="left"/>
    </w:pPr>
    <w:rPr>
      <w:rFonts w:ascii="宋体" w:hAnsi="宋体" w:eastAsia="宋体" w:cs="宋体"/>
      <w:kern w:val="0"/>
      <w:sz w:val="24"/>
      <w:szCs w:val="24"/>
    </w:rPr>
  </w:style>
  <w:style w:type="paragraph" w:customStyle="1" w:styleId="3157">
    <w:name w:val="tangram-tree-leaf2"/>
    <w:basedOn w:val="1"/>
    <w:qFormat/>
    <w:uiPriority w:val="0"/>
    <w:pPr>
      <w:widowControl/>
      <w:spacing w:before="100" w:beforeAutospacing="1" w:after="100" w:afterAutospacing="1"/>
      <w:jc w:val="left"/>
    </w:pPr>
    <w:rPr>
      <w:rFonts w:ascii="宋体" w:hAnsi="宋体" w:eastAsia="宋体" w:cs="宋体"/>
      <w:color w:val="405A80"/>
      <w:kern w:val="0"/>
      <w:sz w:val="24"/>
      <w:szCs w:val="24"/>
    </w:rPr>
  </w:style>
  <w:style w:type="paragraph" w:customStyle="1" w:styleId="3158">
    <w:name w:val="tangram-tree-node-leaf2"/>
    <w:basedOn w:val="1"/>
    <w:qFormat/>
    <w:uiPriority w:val="0"/>
    <w:pPr>
      <w:widowControl/>
      <w:jc w:val="left"/>
      <w:textAlignment w:val="top"/>
    </w:pPr>
    <w:rPr>
      <w:rFonts w:ascii="宋体" w:hAnsi="宋体" w:eastAsia="宋体" w:cs="宋体"/>
      <w:kern w:val="0"/>
      <w:sz w:val="24"/>
      <w:szCs w:val="24"/>
    </w:rPr>
  </w:style>
  <w:style w:type="paragraph" w:customStyle="1" w:styleId="3159">
    <w:name w:val="tangram-tree-node-over2"/>
    <w:basedOn w:val="1"/>
    <w:qFormat/>
    <w:uiPriority w:val="0"/>
    <w:pPr>
      <w:widowControl/>
      <w:shd w:val="clear" w:color="auto" w:fill="EBEFF2"/>
      <w:spacing w:before="100" w:beforeAutospacing="1" w:after="100" w:afterAutospacing="1"/>
      <w:jc w:val="left"/>
    </w:pPr>
    <w:rPr>
      <w:rFonts w:ascii="宋体" w:hAnsi="宋体" w:eastAsia="宋体" w:cs="宋体"/>
      <w:kern w:val="0"/>
      <w:sz w:val="24"/>
      <w:szCs w:val="24"/>
    </w:rPr>
  </w:style>
  <w:style w:type="paragraph" w:customStyle="1" w:styleId="3160">
    <w:name w:val="tangram-tree-node-current2"/>
    <w:basedOn w:val="1"/>
    <w:qFormat/>
    <w:uiPriority w:val="0"/>
    <w:pPr>
      <w:widowControl/>
      <w:shd w:val="clear" w:color="auto" w:fill="7493B3"/>
      <w:spacing w:before="100" w:beforeAutospacing="1" w:after="100" w:afterAutospacing="1"/>
      <w:jc w:val="left"/>
    </w:pPr>
    <w:rPr>
      <w:rFonts w:ascii="宋体" w:hAnsi="宋体" w:eastAsia="宋体" w:cs="宋体"/>
      <w:color w:val="FFFFFF"/>
      <w:kern w:val="0"/>
      <w:sz w:val="24"/>
      <w:szCs w:val="24"/>
    </w:rPr>
  </w:style>
  <w:style w:type="paragraph" w:customStyle="1" w:styleId="3161">
    <w:name w:val="hd3"/>
    <w:basedOn w:val="1"/>
    <w:uiPriority w:val="0"/>
    <w:pPr>
      <w:widowControl/>
      <w:shd w:val="clear" w:color="auto" w:fill="C6E1F6"/>
      <w:spacing w:before="100" w:beforeAutospacing="1" w:after="100" w:afterAutospacing="1"/>
      <w:jc w:val="left"/>
    </w:pPr>
    <w:rPr>
      <w:rFonts w:ascii="宋体" w:hAnsi="宋体" w:eastAsia="宋体" w:cs="宋体"/>
      <w:kern w:val="0"/>
      <w:sz w:val="24"/>
      <w:szCs w:val="24"/>
    </w:rPr>
  </w:style>
  <w:style w:type="paragraph" w:customStyle="1" w:styleId="3162">
    <w:name w:val="idx1"/>
    <w:basedOn w:val="1"/>
    <w:qFormat/>
    <w:uiPriority w:val="0"/>
    <w:pPr>
      <w:widowControl/>
      <w:shd w:val="clear" w:color="auto" w:fill="FDF1E2"/>
      <w:spacing w:before="30" w:after="100" w:afterAutospacing="1" w:line="280" w:lineRule="atLeast"/>
      <w:jc w:val="left"/>
    </w:pPr>
    <w:rPr>
      <w:rFonts w:ascii="宋体" w:hAnsi="宋体" w:eastAsia="宋体" w:cs="宋体"/>
      <w:color w:val="666666"/>
      <w:kern w:val="0"/>
      <w:sz w:val="12"/>
      <w:szCs w:val="12"/>
    </w:rPr>
  </w:style>
  <w:style w:type="paragraph" w:customStyle="1" w:styleId="3163">
    <w:name w:val="idx-label1"/>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64">
    <w:name w:val="index-item1"/>
    <w:basedOn w:val="1"/>
    <w:qFormat/>
    <w:uiPriority w:val="0"/>
    <w:pPr>
      <w:widowControl/>
      <w:spacing w:before="20" w:after="100" w:afterAutospacing="1"/>
      <w:jc w:val="left"/>
    </w:pPr>
    <w:rPr>
      <w:rFonts w:ascii="宋体" w:hAnsi="宋体" w:eastAsia="宋体" w:cs="宋体"/>
      <w:kern w:val="0"/>
      <w:sz w:val="24"/>
      <w:szCs w:val="24"/>
    </w:rPr>
  </w:style>
  <w:style w:type="paragraph" w:customStyle="1" w:styleId="3165">
    <w:name w:val="level-11"/>
    <w:basedOn w:val="1"/>
    <w:qFormat/>
    <w:uiPriority w:val="0"/>
    <w:pPr>
      <w:widowControl/>
      <w:shd w:val="clear" w:color="auto" w:fill="DEEEFA"/>
      <w:spacing w:before="100" w:beforeAutospacing="1" w:after="100" w:afterAutospacing="1"/>
      <w:jc w:val="left"/>
    </w:pPr>
    <w:rPr>
      <w:rFonts w:ascii="宋体" w:hAnsi="宋体" w:eastAsia="宋体" w:cs="宋体"/>
      <w:b/>
      <w:bCs/>
      <w:kern w:val="0"/>
      <w:sz w:val="14"/>
      <w:szCs w:val="14"/>
    </w:rPr>
  </w:style>
  <w:style w:type="paragraph" w:customStyle="1" w:styleId="3166">
    <w:name w:val="level-21"/>
    <w:basedOn w:val="1"/>
    <w:qFormat/>
    <w:uiPriority w:val="0"/>
    <w:pPr>
      <w:widowControl/>
      <w:shd w:val="clear" w:color="auto" w:fill="F3F9FB"/>
      <w:spacing w:before="100" w:beforeAutospacing="1" w:after="100" w:afterAutospacing="1"/>
      <w:jc w:val="left"/>
    </w:pPr>
    <w:rPr>
      <w:rFonts w:ascii="宋体" w:hAnsi="宋体" w:eastAsia="宋体" w:cs="宋体"/>
      <w:b/>
      <w:bCs/>
      <w:kern w:val="0"/>
      <w:sz w:val="12"/>
      <w:szCs w:val="12"/>
    </w:rPr>
  </w:style>
  <w:style w:type="character" w:customStyle="1" w:styleId="3167">
    <w:name w:val="headline-content3"/>
    <w:basedOn w:val="82"/>
    <w:qFormat/>
    <w:uiPriority w:val="0"/>
  </w:style>
  <w:style w:type="character" w:customStyle="1" w:styleId="3168">
    <w:name w:val="album-border23"/>
    <w:qFormat/>
    <w:uiPriority w:val="0"/>
    <w:rPr>
      <w:bdr w:val="single" w:color="C6C6C6" w:sz="4" w:space="0"/>
      <w:shd w:val="clear" w:color="auto" w:fill="FFFFFF"/>
    </w:rPr>
  </w:style>
  <w:style w:type="character" w:customStyle="1" w:styleId="3169">
    <w:name w:val="album-border33"/>
    <w:qFormat/>
    <w:uiPriority w:val="0"/>
    <w:rPr>
      <w:bdr w:val="single" w:color="C6C6C6" w:sz="4" w:space="0"/>
      <w:shd w:val="clear" w:color="auto" w:fill="FFFFFF"/>
    </w:rPr>
  </w:style>
  <w:style w:type="character" w:customStyle="1" w:styleId="3170">
    <w:name w:val="title21"/>
    <w:basedOn w:val="82"/>
    <w:uiPriority w:val="0"/>
  </w:style>
  <w:style w:type="character" w:customStyle="1" w:styleId="3171">
    <w:name w:val="count7"/>
    <w:basedOn w:val="82"/>
    <w:uiPriority w:val="0"/>
  </w:style>
  <w:style w:type="paragraph" w:customStyle="1" w:styleId="3172">
    <w:name w:val="bds_fl5"/>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73">
    <w:name w:val="bds_buzz"/>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74">
    <w:name w:val="bds_zx"/>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175">
    <w:name w:val="bds_fl51"/>
    <w:basedOn w:val="1"/>
    <w:qFormat/>
    <w:uiPriority w:val="0"/>
    <w:pPr>
      <w:widowControl/>
      <w:pBdr>
        <w:top w:val="single" w:color="F2F1F1" w:sz="4" w:space="0"/>
      </w:pBdr>
      <w:shd w:val="clear" w:color="auto" w:fill="F8F8F8"/>
      <w:jc w:val="left"/>
    </w:pPr>
    <w:rPr>
      <w:rFonts w:ascii="宋体" w:hAnsi="宋体" w:eastAsia="宋体" w:cs="宋体"/>
      <w:vanish/>
      <w:kern w:val="0"/>
      <w:sz w:val="12"/>
      <w:szCs w:val="12"/>
    </w:rPr>
  </w:style>
  <w:style w:type="paragraph" w:customStyle="1" w:styleId="3176">
    <w:name w:val="bds_buzz1"/>
    <w:basedOn w:val="1"/>
    <w:qFormat/>
    <w:uiPriority w:val="0"/>
    <w:pPr>
      <w:widowControl/>
      <w:pBdr>
        <w:top w:val="single" w:color="F2F1F1" w:sz="4" w:space="0"/>
      </w:pBdr>
      <w:shd w:val="clear" w:color="auto" w:fill="F8F8F8"/>
      <w:jc w:val="left"/>
    </w:pPr>
    <w:rPr>
      <w:rFonts w:ascii="宋体" w:hAnsi="宋体" w:eastAsia="宋体" w:cs="宋体"/>
      <w:vanish/>
      <w:kern w:val="0"/>
      <w:sz w:val="12"/>
      <w:szCs w:val="12"/>
    </w:rPr>
  </w:style>
  <w:style w:type="paragraph" w:customStyle="1" w:styleId="3177">
    <w:name w:val="bds_zx1"/>
    <w:basedOn w:val="1"/>
    <w:uiPriority w:val="0"/>
    <w:pPr>
      <w:widowControl/>
      <w:pBdr>
        <w:top w:val="single" w:color="F2F1F1" w:sz="4" w:space="0"/>
      </w:pBdr>
      <w:shd w:val="clear" w:color="auto" w:fill="F8F8F8"/>
      <w:jc w:val="left"/>
    </w:pPr>
    <w:rPr>
      <w:rFonts w:ascii="宋体" w:hAnsi="宋体" w:eastAsia="宋体" w:cs="宋体"/>
      <w:vanish/>
      <w:kern w:val="0"/>
      <w:sz w:val="12"/>
      <w:szCs w:val="12"/>
    </w:rPr>
  </w:style>
  <w:style w:type="paragraph" w:customStyle="1" w:styleId="3178">
    <w:name w:val="00正文"/>
    <w:basedOn w:val="1"/>
    <w:link w:val="3179"/>
    <w:uiPriority w:val="0"/>
    <w:pPr>
      <w:snapToGrid w:val="0"/>
      <w:spacing w:line="360" w:lineRule="auto"/>
      <w:ind w:firstLine="200" w:firstLineChars="200"/>
      <w:jc w:val="left"/>
    </w:pPr>
    <w:rPr>
      <w:rFonts w:ascii="Times New Roman" w:hAnsi="Times New Roman" w:eastAsia="宋体" w:cs="Times New Roman"/>
      <w:sz w:val="26"/>
      <w:szCs w:val="28"/>
    </w:rPr>
  </w:style>
  <w:style w:type="character" w:customStyle="1" w:styleId="3179">
    <w:name w:val="00正文 Char"/>
    <w:link w:val="3178"/>
    <w:qFormat/>
    <w:uiPriority w:val="0"/>
    <w:rPr>
      <w:rFonts w:ascii="Times New Roman" w:hAnsi="Times New Roman" w:eastAsia="宋体" w:cs="Times New Roman"/>
      <w:sz w:val="26"/>
      <w:szCs w:val="28"/>
    </w:rPr>
  </w:style>
  <w:style w:type="paragraph" w:customStyle="1" w:styleId="3180">
    <w:name w:val="00表格"/>
    <w:basedOn w:val="3178"/>
    <w:next w:val="3178"/>
    <w:link w:val="3181"/>
    <w:qFormat/>
    <w:uiPriority w:val="0"/>
    <w:pPr>
      <w:spacing w:line="240" w:lineRule="auto"/>
      <w:ind w:firstLine="0" w:firstLineChars="0"/>
    </w:pPr>
    <w:rPr>
      <w:sz w:val="21"/>
    </w:rPr>
  </w:style>
  <w:style w:type="character" w:customStyle="1" w:styleId="3181">
    <w:name w:val="00表格 Char"/>
    <w:link w:val="3180"/>
    <w:qFormat/>
    <w:uiPriority w:val="0"/>
    <w:rPr>
      <w:rFonts w:ascii="Times New Roman" w:hAnsi="Times New Roman" w:eastAsia="宋体" w:cs="Times New Roman"/>
      <w:szCs w:val="28"/>
    </w:rPr>
  </w:style>
  <w:style w:type="paragraph" w:customStyle="1" w:styleId="3182">
    <w:name w:val="00表名"/>
    <w:basedOn w:val="3180"/>
    <w:link w:val="3183"/>
    <w:uiPriority w:val="0"/>
    <w:pPr>
      <w:adjustRightInd w:val="0"/>
      <w:jc w:val="center"/>
    </w:pPr>
    <w:rPr>
      <w:sz w:val="26"/>
    </w:rPr>
  </w:style>
  <w:style w:type="character" w:customStyle="1" w:styleId="3183">
    <w:name w:val="00表名 Char"/>
    <w:link w:val="3182"/>
    <w:qFormat/>
    <w:uiPriority w:val="0"/>
    <w:rPr>
      <w:rFonts w:ascii="Times New Roman" w:hAnsi="Times New Roman" w:eastAsia="宋体" w:cs="Times New Roman"/>
      <w:sz w:val="26"/>
      <w:szCs w:val="28"/>
    </w:rPr>
  </w:style>
  <w:style w:type="character" w:customStyle="1" w:styleId="3184">
    <w:name w:val="图表名 Char"/>
    <w:uiPriority w:val="0"/>
    <w:rPr>
      <w:rFonts w:ascii="宋体" w:hAnsi="Courier New" w:eastAsia="宋体" w:cs="Courier New"/>
      <w:sz w:val="24"/>
      <w:szCs w:val="24"/>
      <w:lang w:val="en-US" w:eastAsia="zh-CN" w:bidi="ar-SA"/>
    </w:rPr>
  </w:style>
  <w:style w:type="paragraph" w:customStyle="1" w:styleId="3185">
    <w:name w:val="gb1"/>
    <w:basedOn w:val="1"/>
    <w:uiPriority w:val="0"/>
    <w:pPr>
      <w:widowControl/>
      <w:tabs>
        <w:tab w:val="left" w:pos="227"/>
      </w:tabs>
      <w:overflowPunct w:val="0"/>
      <w:autoSpaceDE w:val="0"/>
      <w:autoSpaceDN w:val="0"/>
      <w:adjustRightInd w:val="0"/>
      <w:spacing w:before="120" w:after="120"/>
      <w:textAlignment w:val="baseline"/>
    </w:pPr>
    <w:rPr>
      <w:rFonts w:ascii="Arial" w:hAnsi="Arial" w:eastAsia="仿宋体" w:cs="Times New Roman"/>
      <w:kern w:val="0"/>
      <w:szCs w:val="20"/>
    </w:rPr>
  </w:style>
  <w:style w:type="character" w:customStyle="1" w:styleId="3186">
    <w:name w:val="工可文本 Char"/>
    <w:link w:val="474"/>
    <w:qFormat/>
    <w:uiPriority w:val="0"/>
    <w:rPr>
      <w:rFonts w:ascii="宋体" w:hAnsi="宋体" w:eastAsia="宋体" w:cs="Times New Roman"/>
      <w:kern w:val="0"/>
      <w:sz w:val="24"/>
      <w:szCs w:val="24"/>
    </w:rPr>
  </w:style>
  <w:style w:type="paragraph" w:customStyle="1" w:styleId="3187">
    <w:name w:val="小节"/>
    <w:basedOn w:val="1"/>
    <w:link w:val="3188"/>
    <w:qFormat/>
    <w:uiPriority w:val="0"/>
    <w:pPr>
      <w:spacing w:line="360" w:lineRule="auto"/>
      <w:ind w:firstLine="482" w:firstLineChars="200"/>
      <w:outlineLvl w:val="1"/>
    </w:pPr>
    <w:rPr>
      <w:rFonts w:ascii="宋体" w:hAnsi="宋体" w:eastAsia="宋体" w:cs="Times New Roman"/>
      <w:b/>
      <w:sz w:val="24"/>
      <w:szCs w:val="24"/>
    </w:rPr>
  </w:style>
  <w:style w:type="character" w:customStyle="1" w:styleId="3188">
    <w:name w:val="小节 Char"/>
    <w:link w:val="3187"/>
    <w:uiPriority w:val="0"/>
    <w:rPr>
      <w:rFonts w:ascii="宋体" w:hAnsi="宋体" w:eastAsia="宋体" w:cs="Times New Roman"/>
      <w:b/>
      <w:sz w:val="24"/>
      <w:szCs w:val="24"/>
    </w:rPr>
  </w:style>
  <w:style w:type="paragraph" w:customStyle="1" w:styleId="3189">
    <w:name w:val="图片名称"/>
    <w:basedOn w:val="1"/>
    <w:link w:val="3190"/>
    <w:qFormat/>
    <w:uiPriority w:val="0"/>
    <w:pPr>
      <w:tabs>
        <w:tab w:val="center" w:pos="4395"/>
        <w:tab w:val="left" w:pos="7655"/>
      </w:tabs>
      <w:adjustRightInd w:val="0"/>
      <w:snapToGrid w:val="0"/>
      <w:spacing w:line="360" w:lineRule="auto"/>
      <w:jc w:val="center"/>
    </w:pPr>
    <w:rPr>
      <w:rFonts w:ascii="宋体" w:hAnsi="宋体" w:eastAsia="宋体" w:cs="Times New Roman"/>
      <w:color w:val="000000"/>
      <w:kern w:val="0"/>
      <w:sz w:val="24"/>
      <w:szCs w:val="24"/>
    </w:rPr>
  </w:style>
  <w:style w:type="character" w:customStyle="1" w:styleId="3190">
    <w:name w:val="图片名称 Char"/>
    <w:link w:val="3189"/>
    <w:uiPriority w:val="0"/>
    <w:rPr>
      <w:rFonts w:ascii="宋体" w:hAnsi="宋体" w:eastAsia="宋体" w:cs="Times New Roman"/>
      <w:color w:val="000000"/>
      <w:kern w:val="0"/>
      <w:sz w:val="24"/>
      <w:szCs w:val="24"/>
    </w:rPr>
  </w:style>
  <w:style w:type="character" w:customStyle="1" w:styleId="3191">
    <w:name w:val="表格名称 Char"/>
    <w:link w:val="814"/>
    <w:uiPriority w:val="0"/>
    <w:rPr>
      <w:rFonts w:ascii="宋体" w:hAnsi="宋体" w:eastAsia="黑体" w:cs="Times New Roman"/>
      <w:kern w:val="0"/>
      <w:sz w:val="24"/>
      <w:szCs w:val="20"/>
    </w:rPr>
  </w:style>
  <w:style w:type="character" w:customStyle="1" w:styleId="3192">
    <w:name w:val="节标题 1.1 Char Char Char"/>
    <w:uiPriority w:val="0"/>
    <w:rPr>
      <w:rFonts w:eastAsia="黑体"/>
      <w:b/>
      <w:color w:val="000000"/>
      <w:spacing w:val="4"/>
      <w:kern w:val="2"/>
      <w:sz w:val="28"/>
      <w:lang w:val="en-US" w:eastAsia="zh-CN" w:bidi="ar-SA"/>
    </w:rPr>
  </w:style>
  <w:style w:type="paragraph" w:customStyle="1" w:styleId="3193">
    <w:name w:val="正文首行缩进3"/>
    <w:basedOn w:val="17"/>
    <w:qFormat/>
    <w:uiPriority w:val="0"/>
    <w:pPr>
      <w:adjustRightInd w:val="0"/>
      <w:spacing w:line="312" w:lineRule="atLeast"/>
      <w:ind w:firstLine="420"/>
      <w:textAlignment w:val="baseline"/>
    </w:pPr>
    <w:rPr>
      <w:kern w:val="0"/>
      <w:sz w:val="27"/>
      <w:szCs w:val="20"/>
    </w:rPr>
  </w:style>
  <w:style w:type="paragraph" w:customStyle="1" w:styleId="3194">
    <w:name w:val="正文文本缩进 22"/>
    <w:basedOn w:val="1"/>
    <w:qFormat/>
    <w:uiPriority w:val="0"/>
    <w:pPr>
      <w:autoSpaceDE w:val="0"/>
      <w:autoSpaceDN w:val="0"/>
      <w:adjustRightInd w:val="0"/>
      <w:spacing w:before="120" w:line="295" w:lineRule="atLeast"/>
      <w:ind w:firstLine="570"/>
      <w:textAlignment w:val="baseline"/>
    </w:pPr>
    <w:rPr>
      <w:rFonts w:ascii="宋体" w:hAnsi="Tms Rmn" w:eastAsia="宋体" w:cs="Times New Roman"/>
      <w:kern w:val="0"/>
      <w:sz w:val="28"/>
      <w:szCs w:val="20"/>
    </w:rPr>
  </w:style>
  <w:style w:type="paragraph" w:customStyle="1" w:styleId="3195">
    <w:name w:val="纯文本2"/>
    <w:basedOn w:val="1"/>
    <w:uiPriority w:val="0"/>
    <w:pPr>
      <w:adjustRightInd w:val="0"/>
      <w:textAlignment w:val="baseline"/>
    </w:pPr>
    <w:rPr>
      <w:rFonts w:ascii="宋体" w:hAnsi="Arial" w:eastAsia="宋体" w:cs="Times New Roman"/>
      <w:kern w:val="0"/>
      <w:szCs w:val="20"/>
    </w:rPr>
  </w:style>
  <w:style w:type="paragraph" w:customStyle="1" w:styleId="3196">
    <w:name w:val="正文文本缩进 32"/>
    <w:basedOn w:val="1"/>
    <w:qFormat/>
    <w:uiPriority w:val="0"/>
    <w:pPr>
      <w:overflowPunct w:val="0"/>
      <w:autoSpaceDE w:val="0"/>
      <w:autoSpaceDN w:val="0"/>
      <w:adjustRightInd w:val="0"/>
      <w:ind w:firstLine="720"/>
      <w:textAlignment w:val="baseline"/>
    </w:pPr>
    <w:rPr>
      <w:rFonts w:ascii="宋体" w:hAnsi="Times New Roman" w:eastAsia="宋体" w:cs="Times New Roman"/>
      <w:sz w:val="28"/>
      <w:szCs w:val="20"/>
    </w:rPr>
  </w:style>
  <w:style w:type="paragraph" w:customStyle="1" w:styleId="3197">
    <w:name w:val="正文文本 32"/>
    <w:basedOn w:val="1"/>
    <w:qFormat/>
    <w:uiPriority w:val="0"/>
    <w:pPr>
      <w:widowControl/>
      <w:adjustRightInd w:val="0"/>
      <w:spacing w:line="360" w:lineRule="atLeast"/>
      <w:jc w:val="center"/>
      <w:textAlignment w:val="baseline"/>
    </w:pPr>
    <w:rPr>
      <w:rFonts w:ascii="仿宋体" w:hAnsi="宋体" w:eastAsia="仿宋体" w:cs="宋体"/>
      <w:kern w:val="0"/>
      <w:sz w:val="24"/>
      <w:szCs w:val="20"/>
    </w:rPr>
  </w:style>
  <w:style w:type="paragraph" w:customStyle="1" w:styleId="3198">
    <w:name w:val="正文文本缩进2"/>
    <w:basedOn w:val="1"/>
    <w:uiPriority w:val="0"/>
    <w:pPr>
      <w:spacing w:line="540" w:lineRule="exact"/>
      <w:ind w:firstLine="560" w:firstLineChars="200"/>
    </w:pPr>
    <w:rPr>
      <w:rFonts w:ascii="宋体" w:hAnsi="宋体" w:eastAsia="宋体" w:cs="Times New Roman"/>
      <w:sz w:val="28"/>
      <w:szCs w:val="24"/>
    </w:rPr>
  </w:style>
  <w:style w:type="paragraph" w:customStyle="1" w:styleId="3199">
    <w:name w:val="正文4"/>
    <w:qFormat/>
    <w:uiPriority w:val="0"/>
    <w:pPr>
      <w:widowControl w:val="0"/>
      <w:adjustRightInd w:val="0"/>
      <w:spacing w:line="360" w:lineRule="atLeast"/>
      <w:textAlignment w:val="baseline"/>
    </w:pPr>
    <w:rPr>
      <w:rFonts w:ascii="宋体" w:hAnsi="Times New Roman" w:eastAsia="宋体" w:cs="Times New Roman"/>
      <w:kern w:val="0"/>
      <w:sz w:val="34"/>
      <w:szCs w:val="20"/>
      <w:lang w:val="en-US" w:eastAsia="zh-CN" w:bidi="ar-SA"/>
    </w:rPr>
  </w:style>
  <w:style w:type="paragraph" w:customStyle="1" w:styleId="3200">
    <w:name w:val="平阳表4"/>
    <w:basedOn w:val="1"/>
    <w:link w:val="3201"/>
    <w:qFormat/>
    <w:uiPriority w:val="0"/>
    <w:pPr>
      <w:numPr>
        <w:ilvl w:val="0"/>
        <w:numId w:val="26"/>
      </w:numPr>
      <w:spacing w:beforeLines="100" w:line="360" w:lineRule="auto"/>
      <w:jc w:val="center"/>
    </w:pPr>
    <w:rPr>
      <w:rFonts w:ascii="Times New Roman" w:hAnsi="Times New Roman" w:eastAsia="宋体" w:cs="Times New Roman"/>
      <w:b/>
    </w:rPr>
  </w:style>
  <w:style w:type="character" w:customStyle="1" w:styleId="3201">
    <w:name w:val="平阳表4 Char"/>
    <w:link w:val="3200"/>
    <w:qFormat/>
    <w:uiPriority w:val="0"/>
    <w:rPr>
      <w:rFonts w:ascii="Times New Roman" w:hAnsi="Times New Roman" w:eastAsia="宋体" w:cs="Times New Roman"/>
      <w:b/>
    </w:rPr>
  </w:style>
  <w:style w:type="paragraph" w:customStyle="1" w:styleId="3202">
    <w:name w:val="平阳3级"/>
    <w:basedOn w:val="1"/>
    <w:link w:val="3204"/>
    <w:qFormat/>
    <w:uiPriority w:val="0"/>
    <w:pPr>
      <w:numPr>
        <w:ilvl w:val="1"/>
        <w:numId w:val="27"/>
      </w:numPr>
      <w:spacing w:line="360" w:lineRule="auto"/>
      <w:jc w:val="left"/>
      <w:outlineLvl w:val="2"/>
    </w:pPr>
    <w:rPr>
      <w:rFonts w:ascii="Times New Roman" w:hAnsi="Times New Roman" w:eastAsia="宋体" w:cs="Times New Roman"/>
      <w:b/>
      <w:sz w:val="28"/>
      <w:szCs w:val="28"/>
    </w:rPr>
  </w:style>
  <w:style w:type="paragraph" w:customStyle="1" w:styleId="3203">
    <w:name w:val="平阳4级"/>
    <w:basedOn w:val="3202"/>
    <w:link w:val="3208"/>
    <w:qFormat/>
    <w:uiPriority w:val="0"/>
    <w:pPr>
      <w:numPr>
        <w:ilvl w:val="2"/>
      </w:numPr>
      <w:tabs>
        <w:tab w:val="left" w:pos="360"/>
        <w:tab w:val="left" w:pos="2040"/>
      </w:tabs>
      <w:ind w:left="567" w:leftChars="800" w:hanging="360" w:hangingChars="200"/>
      <w:outlineLvl w:val="3"/>
    </w:pPr>
  </w:style>
  <w:style w:type="character" w:customStyle="1" w:styleId="3204">
    <w:name w:val="平阳3级 Char"/>
    <w:link w:val="3202"/>
    <w:qFormat/>
    <w:uiPriority w:val="0"/>
    <w:rPr>
      <w:rFonts w:ascii="Times New Roman" w:hAnsi="Times New Roman" w:eastAsia="宋体" w:cs="Times New Roman"/>
      <w:b/>
      <w:sz w:val="28"/>
      <w:szCs w:val="28"/>
    </w:rPr>
  </w:style>
  <w:style w:type="paragraph" w:customStyle="1" w:styleId="3205">
    <w:name w:val="平阳表3"/>
    <w:basedOn w:val="1"/>
    <w:link w:val="3296"/>
    <w:qFormat/>
    <w:uiPriority w:val="0"/>
    <w:pPr>
      <w:numPr>
        <w:ilvl w:val="0"/>
        <w:numId w:val="28"/>
      </w:numPr>
      <w:spacing w:beforeLines="100" w:line="360" w:lineRule="auto"/>
      <w:jc w:val="center"/>
    </w:pPr>
    <w:rPr>
      <w:rFonts w:ascii="Times New Roman" w:hAnsi="Times New Roman" w:eastAsia="宋体" w:cs="Times New Roman"/>
      <w:b/>
      <w:color w:val="000000"/>
      <w:szCs w:val="21"/>
    </w:rPr>
  </w:style>
  <w:style w:type="paragraph" w:customStyle="1" w:styleId="3206">
    <w:name w:val="表3"/>
    <w:basedOn w:val="3205"/>
    <w:link w:val="3207"/>
    <w:qFormat/>
    <w:uiPriority w:val="0"/>
    <w:pPr>
      <w:spacing w:before="240"/>
    </w:pPr>
  </w:style>
  <w:style w:type="character" w:customStyle="1" w:styleId="3207">
    <w:name w:val="表3 Char"/>
    <w:link w:val="3206"/>
    <w:uiPriority w:val="0"/>
    <w:rPr>
      <w:rFonts w:ascii="Times New Roman" w:hAnsi="Times New Roman" w:eastAsia="宋体" w:cs="Times New Roman"/>
      <w:b/>
      <w:color w:val="000000"/>
      <w:szCs w:val="21"/>
    </w:rPr>
  </w:style>
  <w:style w:type="character" w:customStyle="1" w:styleId="3208">
    <w:name w:val="平阳4级 Char"/>
    <w:basedOn w:val="3204"/>
    <w:link w:val="3203"/>
    <w:qFormat/>
    <w:uiPriority w:val="0"/>
    <w:rPr>
      <w:rFonts w:ascii="Times New Roman" w:hAnsi="Times New Roman" w:eastAsia="宋体" w:cs="Times New Roman"/>
      <w:sz w:val="28"/>
      <w:szCs w:val="28"/>
    </w:rPr>
  </w:style>
  <w:style w:type="paragraph" w:customStyle="1" w:styleId="3209">
    <w:name w:val="Char Char1 Char Char"/>
    <w:basedOn w:val="1"/>
    <w:uiPriority w:val="0"/>
    <w:pPr>
      <w:tabs>
        <w:tab w:val="left" w:pos="360"/>
      </w:tabs>
      <w:ind w:left="360" w:hanging="360"/>
    </w:pPr>
    <w:rPr>
      <w:rFonts w:ascii="Times New Roman" w:hAnsi="Times New Roman" w:eastAsia="宋体" w:cs="Times New Roman"/>
      <w:szCs w:val="24"/>
    </w:rPr>
  </w:style>
  <w:style w:type="character" w:customStyle="1" w:styleId="3210">
    <w:name w:val="表格样式 Char"/>
    <w:uiPriority w:val="0"/>
    <w:rPr>
      <w:rFonts w:ascii="宋体" w:hAnsi="宋体" w:cs="宋体"/>
      <w:snapToGrid w:val="0"/>
      <w:kern w:val="2"/>
      <w:sz w:val="21"/>
      <w:szCs w:val="21"/>
    </w:rPr>
  </w:style>
  <w:style w:type="paragraph" w:customStyle="1" w:styleId="3211">
    <w:name w:val="工程院正文"/>
    <w:basedOn w:val="1"/>
    <w:link w:val="3212"/>
    <w:qFormat/>
    <w:uiPriority w:val="0"/>
    <w:pPr>
      <w:widowControl/>
      <w:spacing w:line="360" w:lineRule="auto"/>
      <w:ind w:firstLine="200" w:firstLineChars="200"/>
    </w:pPr>
    <w:rPr>
      <w:rFonts w:ascii="Times New Roman" w:hAnsi="Times New Roman" w:eastAsia="宋体" w:cs="Times New Roman"/>
      <w:kern w:val="0"/>
      <w:sz w:val="24"/>
      <w:szCs w:val="24"/>
    </w:rPr>
  </w:style>
  <w:style w:type="character" w:customStyle="1" w:styleId="3212">
    <w:name w:val="工程院正文 Char"/>
    <w:link w:val="3211"/>
    <w:qFormat/>
    <w:uiPriority w:val="0"/>
    <w:rPr>
      <w:rFonts w:ascii="Times New Roman" w:hAnsi="Times New Roman" w:eastAsia="宋体" w:cs="Times New Roman"/>
      <w:kern w:val="0"/>
      <w:sz w:val="24"/>
      <w:szCs w:val="24"/>
    </w:rPr>
  </w:style>
  <w:style w:type="character" w:customStyle="1" w:styleId="3213">
    <w:name w:val="style91"/>
    <w:uiPriority w:val="0"/>
    <w:rPr>
      <w:color w:val="11305E"/>
    </w:rPr>
  </w:style>
  <w:style w:type="character" w:customStyle="1" w:styleId="3214">
    <w:name w:val="样式3 Char Char Char Char"/>
    <w:uiPriority w:val="0"/>
    <w:rPr>
      <w:rFonts w:eastAsia="宋体"/>
      <w:kern w:val="2"/>
      <w:sz w:val="24"/>
      <w:szCs w:val="24"/>
      <w:lang w:val="en-US" w:eastAsia="zh-CN" w:bidi="ar-SA"/>
    </w:rPr>
  </w:style>
  <w:style w:type="paragraph" w:customStyle="1" w:styleId="3215">
    <w:name w:val="工程院标题1"/>
    <w:basedOn w:val="1"/>
    <w:link w:val="3228"/>
    <w:qFormat/>
    <w:uiPriority w:val="0"/>
    <w:pPr>
      <w:widowControl/>
      <w:spacing w:before="360" w:after="360" w:line="360" w:lineRule="auto"/>
    </w:pPr>
    <w:rPr>
      <w:rFonts w:ascii="Times New Roman" w:hAnsi="Times New Roman" w:eastAsia="宋体" w:cs="Times New Roman"/>
      <w:b/>
      <w:bCs/>
      <w:kern w:val="0"/>
      <w:sz w:val="30"/>
      <w:szCs w:val="24"/>
    </w:rPr>
  </w:style>
  <w:style w:type="paragraph" w:customStyle="1" w:styleId="3216">
    <w:name w:val="工程院标题二"/>
    <w:basedOn w:val="3215"/>
    <w:uiPriority w:val="0"/>
    <w:pPr>
      <w:spacing w:before="240" w:after="240"/>
    </w:pPr>
    <w:rPr>
      <w:sz w:val="28"/>
    </w:rPr>
  </w:style>
  <w:style w:type="paragraph" w:customStyle="1" w:styleId="3217">
    <w:name w:val="工程院标题3"/>
    <w:basedOn w:val="3215"/>
    <w:link w:val="3229"/>
    <w:uiPriority w:val="0"/>
    <w:pPr>
      <w:spacing w:before="120" w:after="120"/>
    </w:pPr>
    <w:rPr>
      <w:b w:val="0"/>
      <w:sz w:val="24"/>
    </w:rPr>
  </w:style>
  <w:style w:type="paragraph" w:customStyle="1" w:styleId="3218">
    <w:name w:val="三级"/>
    <w:basedOn w:val="2"/>
    <w:uiPriority w:val="0"/>
    <w:pPr>
      <w:tabs>
        <w:tab w:val="left" w:pos="425"/>
      </w:tabs>
      <w:spacing w:after="240"/>
    </w:pPr>
    <w:rPr>
      <w:b w:val="0"/>
      <w:sz w:val="24"/>
    </w:rPr>
  </w:style>
  <w:style w:type="paragraph" w:customStyle="1" w:styleId="3219">
    <w:name w:val="样式 行距: 1.5 倍行距"/>
    <w:basedOn w:val="4"/>
    <w:qFormat/>
    <w:uiPriority w:val="0"/>
    <w:pPr>
      <w:keepNext w:val="0"/>
      <w:tabs>
        <w:tab w:val="left" w:pos="425"/>
      </w:tabs>
      <w:adjustRightInd w:val="0"/>
      <w:spacing w:before="260" w:beforeLines="0" w:after="260" w:afterLines="0"/>
    </w:pPr>
    <w:rPr>
      <w:rFonts w:ascii="Times New Roman" w:hAnsi="Times New Roman" w:eastAsia="黑体"/>
      <w:bCs/>
      <w:kern w:val="2"/>
      <w:szCs w:val="20"/>
    </w:rPr>
  </w:style>
  <w:style w:type="paragraph" w:customStyle="1" w:styleId="3220">
    <w:name w:val="Char Char Char Char Char Char Char Char Char1 Char Char Char1 Char Char Char Char Char Char Char"/>
    <w:basedOn w:val="1"/>
    <w:uiPriority w:val="0"/>
    <w:pPr>
      <w:spacing w:line="360" w:lineRule="auto"/>
      <w:ind w:firstLine="200" w:firstLineChars="200"/>
    </w:pPr>
    <w:rPr>
      <w:rFonts w:ascii="宋体" w:hAnsi="宋体" w:eastAsia="宋体" w:cs="宋体"/>
      <w:sz w:val="24"/>
      <w:szCs w:val="24"/>
    </w:rPr>
  </w:style>
  <w:style w:type="paragraph" w:customStyle="1" w:styleId="3221">
    <w:name w:val="Char Char1 Char Char Char Char Char Char Char Char Char Char Char Char"/>
    <w:basedOn w:val="1"/>
    <w:uiPriority w:val="0"/>
    <w:pPr>
      <w:spacing w:line="360" w:lineRule="auto"/>
      <w:ind w:firstLine="200" w:firstLineChars="200"/>
    </w:pPr>
    <w:rPr>
      <w:rFonts w:ascii="Times New Roman" w:hAnsi="Times New Roman" w:eastAsia="宋体" w:cs="宋体"/>
      <w:sz w:val="24"/>
      <w:szCs w:val="24"/>
    </w:rPr>
  </w:style>
  <w:style w:type="paragraph" w:customStyle="1" w:styleId="3222">
    <w:name w:val="样式6 正文"/>
    <w:link w:val="3223"/>
    <w:uiPriority w:val="0"/>
    <w:pPr>
      <w:widowControl w:val="0"/>
      <w:tabs>
        <w:tab w:val="left" w:pos="420"/>
      </w:tabs>
      <w:spacing w:line="360" w:lineRule="auto"/>
      <w:ind w:firstLine="482"/>
      <w:jc w:val="both"/>
    </w:pPr>
    <w:rPr>
      <w:rFonts w:ascii="Times New Roman" w:hAnsi="Times New Roman" w:eastAsia="宋体" w:cs="Times New Roman"/>
      <w:kern w:val="0"/>
      <w:sz w:val="24"/>
      <w:szCs w:val="20"/>
      <w:lang w:val="en-US" w:eastAsia="zh-CN" w:bidi="ar-SA"/>
    </w:rPr>
  </w:style>
  <w:style w:type="character" w:customStyle="1" w:styleId="3223">
    <w:name w:val="样式6 正文 Char1"/>
    <w:link w:val="3222"/>
    <w:qFormat/>
    <w:uiPriority w:val="0"/>
    <w:rPr>
      <w:rFonts w:ascii="Times New Roman" w:hAnsi="Times New Roman" w:eastAsia="宋体" w:cs="Times New Roman"/>
      <w:kern w:val="0"/>
      <w:sz w:val="24"/>
      <w:szCs w:val="20"/>
    </w:rPr>
  </w:style>
  <w:style w:type="character" w:customStyle="1" w:styleId="3224">
    <w:name w:val="款标题1.1.1.1 Char Char"/>
    <w:uiPriority w:val="0"/>
    <w:rPr>
      <w:rFonts w:ascii="Times New Roman" w:hAnsi="Times New Roman" w:eastAsia="宋体" w:cs="Times New Roman"/>
      <w:b/>
      <w:bCs/>
      <w:sz w:val="24"/>
      <w:szCs w:val="24"/>
    </w:rPr>
  </w:style>
  <w:style w:type="character" w:customStyle="1" w:styleId="3225">
    <w:name w:val="目标题 1) Char Char"/>
    <w:uiPriority w:val="0"/>
    <w:rPr>
      <w:rFonts w:ascii="Arial" w:hAnsi="Arial" w:eastAsia="黑体"/>
      <w:kern w:val="2"/>
      <w:sz w:val="24"/>
      <w:szCs w:val="24"/>
      <w:lang w:val="en-US" w:eastAsia="zh-CN" w:bidi="ar-SA"/>
    </w:rPr>
  </w:style>
  <w:style w:type="character" w:customStyle="1" w:styleId="3226">
    <w:name w:val="干标题(a) Char Char"/>
    <w:uiPriority w:val="0"/>
    <w:rPr>
      <w:rFonts w:ascii="Garamond" w:hAnsi="Garamond" w:eastAsia="宋体"/>
      <w:b/>
      <w:sz w:val="22"/>
      <w:lang w:val="en-US" w:eastAsia="zh-CN" w:bidi="ar-SA"/>
    </w:rPr>
  </w:style>
  <w:style w:type="character" w:customStyle="1" w:styleId="3227">
    <w:name w:val="标题 3 Char3 Char"/>
    <w:uiPriority w:val="0"/>
    <w:rPr>
      <w:rFonts w:ascii="Times New Roman" w:hAnsi="Times New Roman" w:eastAsia="宋体" w:cs="Times New Roman"/>
      <w:b/>
      <w:bCs/>
      <w:sz w:val="32"/>
      <w:szCs w:val="32"/>
    </w:rPr>
  </w:style>
  <w:style w:type="character" w:customStyle="1" w:styleId="3228">
    <w:name w:val="工程院标题1 Char"/>
    <w:link w:val="3215"/>
    <w:qFormat/>
    <w:uiPriority w:val="0"/>
    <w:rPr>
      <w:rFonts w:ascii="Times New Roman" w:hAnsi="Times New Roman" w:eastAsia="宋体" w:cs="Times New Roman"/>
      <w:b/>
      <w:bCs/>
      <w:kern w:val="0"/>
      <w:sz w:val="30"/>
      <w:szCs w:val="24"/>
    </w:rPr>
  </w:style>
  <w:style w:type="character" w:customStyle="1" w:styleId="3229">
    <w:name w:val="工程院标题3 Char"/>
    <w:link w:val="3217"/>
    <w:uiPriority w:val="0"/>
    <w:rPr>
      <w:rFonts w:ascii="Times New Roman" w:hAnsi="Times New Roman" w:eastAsia="宋体" w:cs="Times New Roman"/>
      <w:bCs/>
      <w:kern w:val="0"/>
      <w:sz w:val="24"/>
      <w:szCs w:val="24"/>
    </w:rPr>
  </w:style>
  <w:style w:type="paragraph" w:customStyle="1" w:styleId="3230">
    <w:name w:val="正文+宋体"/>
    <w:basedOn w:val="3211"/>
    <w:qFormat/>
    <w:uiPriority w:val="0"/>
    <w:pPr>
      <w:ind w:firstLine="480"/>
    </w:pPr>
    <w:rPr>
      <w:rFonts w:ascii="宋体" w:hAnsi="宋体"/>
    </w:rPr>
  </w:style>
  <w:style w:type="character" w:customStyle="1" w:styleId="3231">
    <w:name w:val="正文缩进1 Char Char"/>
    <w:uiPriority w:val="0"/>
    <w:rPr>
      <w:sz w:val="28"/>
    </w:rPr>
  </w:style>
  <w:style w:type="character" w:customStyle="1" w:styleId="3232">
    <w:name w:val="标题 42"/>
    <w:uiPriority w:val="0"/>
    <w:rPr>
      <w:rFonts w:ascii="黑体" w:hAnsi="宋体" w:eastAsia="黑体"/>
      <w:b/>
      <w:bCs/>
      <w:spacing w:val="5"/>
      <w:sz w:val="24"/>
      <w:szCs w:val="28"/>
      <w:lang w:val="en-US" w:eastAsia="zh-CN" w:bidi="ar-SA"/>
    </w:rPr>
  </w:style>
  <w:style w:type="character" w:customStyle="1" w:styleId="3233">
    <w:name w:val="条 2 Char1"/>
    <w:uiPriority w:val="0"/>
    <w:rPr>
      <w:rFonts w:ascii="Arial" w:hAnsi="Arial" w:eastAsia="黑体" w:cs="宋体"/>
      <w:b/>
      <w:bCs/>
      <w:sz w:val="28"/>
      <w:szCs w:val="28"/>
    </w:rPr>
  </w:style>
  <w:style w:type="paragraph" w:customStyle="1" w:styleId="3234">
    <w:name w:val="样式 标题 4款标题1.1.1.1 + 段前: 7.8 磅 段后: 7.8 磅"/>
    <w:basedOn w:val="6"/>
    <w:uiPriority w:val="0"/>
    <w:pPr>
      <w:keepNext w:val="0"/>
      <w:keepLines w:val="0"/>
      <w:tabs>
        <w:tab w:val="left" w:pos="425"/>
        <w:tab w:val="left" w:pos="964"/>
      </w:tabs>
      <w:spacing w:before="156" w:after="156" w:line="360" w:lineRule="auto"/>
      <w:ind w:left="964" w:hanging="864"/>
    </w:pPr>
    <w:rPr>
      <w:rFonts w:ascii="Times New Roman" w:hAnsi="Times New Roman" w:eastAsia="宋体" w:cs="宋体"/>
      <w:sz w:val="24"/>
      <w:szCs w:val="24"/>
      <w:lang w:val="zh-CN"/>
    </w:rPr>
  </w:style>
  <w:style w:type="paragraph" w:customStyle="1" w:styleId="3235">
    <w:name w:val="海域论证标题4"/>
    <w:basedOn w:val="1"/>
    <w:next w:val="1"/>
    <w:link w:val="3236"/>
    <w:uiPriority w:val="0"/>
    <w:pPr>
      <w:adjustRightInd w:val="0"/>
      <w:snapToGrid w:val="0"/>
      <w:spacing w:line="360" w:lineRule="auto"/>
      <w:ind w:firstLine="480" w:firstLineChars="200"/>
    </w:pPr>
    <w:rPr>
      <w:rFonts w:ascii="黑体" w:hAnsi="Times New Roman" w:eastAsia="宋体" w:cs="Times New Roman"/>
      <w:b/>
      <w:sz w:val="24"/>
      <w:szCs w:val="24"/>
    </w:rPr>
  </w:style>
  <w:style w:type="character" w:customStyle="1" w:styleId="3236">
    <w:name w:val="海域论证标题4 Char"/>
    <w:link w:val="3235"/>
    <w:uiPriority w:val="0"/>
    <w:rPr>
      <w:rFonts w:ascii="黑体" w:hAnsi="Times New Roman" w:eastAsia="宋体" w:cs="Times New Roman"/>
      <w:b/>
      <w:sz w:val="24"/>
      <w:szCs w:val="24"/>
    </w:rPr>
  </w:style>
  <w:style w:type="paragraph" w:customStyle="1" w:styleId="3237">
    <w:name w:val="示例内容"/>
    <w:uiPriority w:val="0"/>
    <w:pPr>
      <w:ind w:firstLine="200" w:firstLineChars="200"/>
    </w:pPr>
    <w:rPr>
      <w:rFonts w:ascii="宋体" w:hAnsi="Times New Roman" w:eastAsia="宋体" w:cs="Times New Roman"/>
      <w:kern w:val="0"/>
      <w:sz w:val="18"/>
      <w:szCs w:val="18"/>
      <w:lang w:val="en-US" w:eastAsia="zh-CN" w:bidi="ar-SA"/>
    </w:rPr>
  </w:style>
  <w:style w:type="paragraph" w:customStyle="1" w:styleId="3238">
    <w:name w:val="花3"/>
    <w:basedOn w:val="1"/>
    <w:link w:val="3253"/>
    <w:uiPriority w:val="0"/>
    <w:pPr>
      <w:tabs>
        <w:tab w:val="left" w:pos="720"/>
      </w:tabs>
      <w:spacing w:line="360" w:lineRule="auto"/>
      <w:outlineLvl w:val="2"/>
    </w:pPr>
    <w:rPr>
      <w:rFonts w:ascii="Times New Roman" w:hAnsi="Times New Roman" w:eastAsia="宋体" w:cs="Times New Roman"/>
      <w:b/>
      <w:sz w:val="24"/>
      <w:szCs w:val="24"/>
    </w:rPr>
  </w:style>
  <w:style w:type="character" w:customStyle="1" w:styleId="3239">
    <w:name w:val="样式 宋体 黑色 加宽量  1 磅"/>
    <w:uiPriority w:val="0"/>
    <w:rPr>
      <w:rFonts w:ascii="宋体" w:hAnsi="宋体"/>
      <w:color w:val="000000"/>
      <w:spacing w:val="0"/>
    </w:rPr>
  </w:style>
  <w:style w:type="paragraph" w:customStyle="1" w:styleId="3240">
    <w:name w:val="LNG－标题1"/>
    <w:basedOn w:val="1"/>
    <w:link w:val="3267"/>
    <w:uiPriority w:val="0"/>
    <w:pPr>
      <w:spacing w:beforeLines="50" w:afterLines="50" w:line="360" w:lineRule="auto"/>
      <w:textAlignment w:val="center"/>
    </w:pPr>
    <w:rPr>
      <w:rFonts w:ascii="Times New Roman" w:hAnsi="Times New Roman" w:eastAsia="宋体" w:cs="Times New Roman"/>
      <w:b/>
      <w:kern w:val="0"/>
      <w:sz w:val="32"/>
      <w:szCs w:val="32"/>
    </w:rPr>
  </w:style>
  <w:style w:type="paragraph" w:customStyle="1" w:styleId="3241">
    <w:name w:val="样式 LNG－标题1 + 居中 段前: 0.5 行 段后: 0.5 行1"/>
    <w:uiPriority w:val="0"/>
    <w:pPr>
      <w:tabs>
        <w:tab w:val="left" w:pos="425"/>
      </w:tabs>
      <w:spacing w:before="156" w:after="156"/>
      <w:ind w:left="425" w:hanging="425"/>
      <w:jc w:val="center"/>
    </w:pPr>
    <w:rPr>
      <w:rFonts w:ascii="Times New Roman" w:hAnsi="Times New Roman" w:eastAsia="宋体" w:cs="宋体"/>
      <w:b/>
      <w:bCs/>
      <w:kern w:val="0"/>
      <w:sz w:val="32"/>
      <w:szCs w:val="20"/>
      <w:lang w:val="en-US" w:eastAsia="zh-CN" w:bidi="ar-SA"/>
    </w:rPr>
  </w:style>
  <w:style w:type="paragraph" w:customStyle="1" w:styleId="3242">
    <w:name w:val="样式 宋体 加宽量  1 磅 首行缩进:  6 字符"/>
    <w:basedOn w:val="1"/>
    <w:uiPriority w:val="0"/>
    <w:pPr>
      <w:spacing w:line="360" w:lineRule="auto"/>
      <w:ind w:firstLine="1680" w:firstLineChars="600"/>
    </w:pPr>
    <w:rPr>
      <w:rFonts w:ascii="宋体" w:hAnsi="宋体" w:eastAsia="宋体" w:cs="宋体"/>
      <w:kern w:val="0"/>
      <w:sz w:val="24"/>
      <w:szCs w:val="24"/>
    </w:rPr>
  </w:style>
  <w:style w:type="paragraph" w:customStyle="1" w:styleId="3243">
    <w:name w:val="花1"/>
    <w:basedOn w:val="3240"/>
    <w:link w:val="3268"/>
    <w:uiPriority w:val="0"/>
    <w:pPr>
      <w:spacing w:before="156" w:after="156"/>
    </w:pPr>
    <w:rPr>
      <w:bCs/>
    </w:rPr>
  </w:style>
  <w:style w:type="paragraph" w:customStyle="1" w:styleId="3244">
    <w:name w:val="aaaaaaaaaa"/>
    <w:basedOn w:val="3243"/>
    <w:uiPriority w:val="0"/>
    <w:pPr>
      <w:jc w:val="center"/>
    </w:pPr>
    <w:rPr>
      <w:bCs w:val="0"/>
      <w:kern w:val="2"/>
      <w:sz w:val="36"/>
      <w:szCs w:val="36"/>
    </w:rPr>
  </w:style>
  <w:style w:type="paragraph" w:customStyle="1" w:styleId="3245">
    <w:name w:val="bbbbbbbbbb"/>
    <w:basedOn w:val="3243"/>
    <w:link w:val="3269"/>
    <w:uiPriority w:val="0"/>
    <w:pPr>
      <w:ind w:firstLine="480" w:firstLineChars="200"/>
      <w:outlineLvl w:val="1"/>
    </w:pPr>
    <w:rPr>
      <w:sz w:val="28"/>
      <w:szCs w:val="28"/>
    </w:rPr>
  </w:style>
  <w:style w:type="paragraph" w:customStyle="1" w:styleId="3246">
    <w:name w:val="样式 bbbbbbbbbb + 段前: 0.5 行 段后: 0.5 行"/>
    <w:basedOn w:val="3245"/>
    <w:link w:val="3270"/>
    <w:uiPriority w:val="0"/>
    <w:pPr>
      <w:spacing w:beforeLines="0" w:afterLines="0"/>
      <w:ind w:firstLine="0" w:firstLineChars="0"/>
      <w:jc w:val="center"/>
      <w:outlineLvl w:val="9"/>
    </w:pPr>
    <w:rPr>
      <w:color w:val="000000"/>
      <w:sz w:val="21"/>
      <w:szCs w:val="21"/>
    </w:rPr>
  </w:style>
  <w:style w:type="paragraph" w:customStyle="1" w:styleId="3247">
    <w:name w:val="21"/>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248">
    <w:name w:val="报告标题1"/>
    <w:basedOn w:val="4"/>
    <w:link w:val="3303"/>
    <w:qFormat/>
    <w:uiPriority w:val="0"/>
    <w:pPr>
      <w:keepNext w:val="0"/>
      <w:numPr>
        <w:ilvl w:val="0"/>
        <w:numId w:val="29"/>
      </w:numPr>
      <w:tabs>
        <w:tab w:val="left" w:pos="425"/>
      </w:tabs>
      <w:adjustRightInd w:val="0"/>
      <w:spacing w:before="260" w:beforeLines="100" w:after="0" w:afterLines="0" w:line="360" w:lineRule="auto"/>
      <w:outlineLvl w:val="0"/>
    </w:pPr>
    <w:rPr>
      <w:rFonts w:ascii="Times New Roman" w:hAnsi="Times New Roman"/>
      <w:bCs/>
      <w:sz w:val="32"/>
      <w:szCs w:val="32"/>
    </w:rPr>
  </w:style>
  <w:style w:type="paragraph" w:customStyle="1" w:styleId="3249">
    <w:name w:val="报告标题3"/>
    <w:basedOn w:val="723"/>
    <w:link w:val="3252"/>
    <w:qFormat/>
    <w:uiPriority w:val="0"/>
    <w:pPr>
      <w:keepNext/>
      <w:keepLines/>
      <w:tabs>
        <w:tab w:val="left" w:pos="-611"/>
        <w:tab w:val="clear" w:pos="630"/>
      </w:tabs>
      <w:spacing w:beforeLines="100" w:line="240" w:lineRule="auto"/>
      <w:ind w:left="567" w:hanging="567"/>
      <w:outlineLvl w:val="2"/>
    </w:pPr>
    <w:rPr>
      <w:rFonts w:eastAsia="宋体"/>
      <w:b/>
      <w:bCs/>
      <w:sz w:val="24"/>
      <w:szCs w:val="24"/>
    </w:rPr>
  </w:style>
  <w:style w:type="paragraph" w:customStyle="1" w:styleId="3250">
    <w:name w:val="附图和附表等"/>
    <w:basedOn w:val="283"/>
    <w:link w:val="3254"/>
    <w:qFormat/>
    <w:uiPriority w:val="0"/>
    <w:pPr>
      <w:spacing w:before="0" w:beforeLines="0" w:line="360" w:lineRule="auto"/>
      <w:outlineLvl w:val="0"/>
    </w:pPr>
    <w:rPr>
      <w:rFonts w:ascii="Times New Roman" w:hAnsi="Times New Roman"/>
      <w:color w:val="000000"/>
      <w:kern w:val="2"/>
      <w:sz w:val="24"/>
      <w:szCs w:val="24"/>
    </w:rPr>
  </w:style>
  <w:style w:type="character" w:customStyle="1" w:styleId="3251">
    <w:name w:val="报告标题2 Char"/>
    <w:link w:val="723"/>
    <w:uiPriority w:val="0"/>
    <w:rPr>
      <w:rFonts w:ascii="Times New Roman" w:hAnsi="Times New Roman" w:eastAsia="黑体" w:cs="Times New Roman"/>
      <w:sz w:val="28"/>
      <w:szCs w:val="20"/>
    </w:rPr>
  </w:style>
  <w:style w:type="character" w:customStyle="1" w:styleId="3252">
    <w:name w:val="报告标题3 Char"/>
    <w:link w:val="3249"/>
    <w:uiPriority w:val="0"/>
    <w:rPr>
      <w:rFonts w:ascii="Times New Roman" w:hAnsi="Times New Roman" w:eastAsia="宋体" w:cs="Times New Roman"/>
      <w:b/>
      <w:bCs/>
      <w:sz w:val="24"/>
      <w:szCs w:val="24"/>
    </w:rPr>
  </w:style>
  <w:style w:type="character" w:customStyle="1" w:styleId="3253">
    <w:name w:val="花3 Char"/>
    <w:link w:val="3238"/>
    <w:uiPriority w:val="0"/>
    <w:rPr>
      <w:rFonts w:ascii="Times New Roman" w:hAnsi="Times New Roman" w:eastAsia="宋体" w:cs="Times New Roman"/>
      <w:b/>
      <w:sz w:val="24"/>
      <w:szCs w:val="24"/>
    </w:rPr>
  </w:style>
  <w:style w:type="character" w:customStyle="1" w:styleId="3254">
    <w:name w:val="附图和附表等 Char"/>
    <w:link w:val="3250"/>
    <w:uiPriority w:val="0"/>
    <w:rPr>
      <w:rFonts w:ascii="Times New Roman" w:hAnsi="Times New Roman" w:eastAsia="宋体" w:cs="Times New Roman"/>
      <w:b/>
      <w:color w:val="000000"/>
      <w:sz w:val="24"/>
      <w:szCs w:val="24"/>
    </w:rPr>
  </w:style>
  <w:style w:type="table" w:customStyle="1" w:styleId="3255">
    <w:name w:val="三线格"/>
    <w:basedOn w:val="100"/>
    <w:uiPriority w:val="0"/>
    <w:pPr>
      <w:jc w:val="center"/>
    </w:pPr>
    <w:rPr>
      <w:rFonts w:ascii="Times New Roman" w:hAnsi="Times New Roman" w:eastAsia="Times New Roman" w:cs="Times New Roman"/>
      <w:kern w:val="0"/>
      <w:sz w:val="20"/>
      <w:szCs w:val="20"/>
    </w:rPr>
    <w:tblPr>
      <w:tblBorders>
        <w:top w:val="single" w:color="auto" w:sz="4" w:space="0"/>
        <w:bottom w:val="single" w:color="auto" w:sz="4" w:space="0"/>
      </w:tblBorders>
      <w:tblLayout w:type="fixed"/>
    </w:tblPr>
    <w:tcPr>
      <w:vAlign w:val="center"/>
    </w:tcPr>
    <w:tblStylePr w:type="firstRow">
      <w:tcPr>
        <w:tcBorders>
          <w:top w:val="single" w:color="auto" w:sz="4" w:space="0"/>
          <w:left w:val="nil"/>
          <w:bottom w:val="single" w:color="auto" w:sz="4" w:space="0"/>
          <w:right w:val="nil"/>
          <w:insideH w:val="nil"/>
          <w:insideV w:val="nil"/>
          <w:tl2br w:val="nil"/>
          <w:tr2bl w:val="nil"/>
        </w:tcBorders>
      </w:tcPr>
    </w:tblStylePr>
  </w:style>
  <w:style w:type="paragraph" w:customStyle="1" w:styleId="3256">
    <w:name w:val="亚美2"/>
    <w:basedOn w:val="1"/>
    <w:link w:val="3257"/>
    <w:qFormat/>
    <w:uiPriority w:val="0"/>
    <w:pPr>
      <w:numPr>
        <w:ilvl w:val="1"/>
        <w:numId w:val="30"/>
      </w:numPr>
      <w:spacing w:line="360" w:lineRule="auto"/>
      <w:ind w:firstLine="0"/>
      <w:textAlignment w:val="center"/>
      <w:outlineLvl w:val="1"/>
    </w:pPr>
    <w:rPr>
      <w:rFonts w:ascii="Times New Roman" w:hAnsi="Times New Roman" w:eastAsia="宋体" w:cs="Times New Roman"/>
      <w:b/>
      <w:kern w:val="0"/>
      <w:sz w:val="24"/>
      <w:szCs w:val="28"/>
    </w:rPr>
  </w:style>
  <w:style w:type="character" w:customStyle="1" w:styleId="3257">
    <w:name w:val="亚美2 Char"/>
    <w:link w:val="3256"/>
    <w:uiPriority w:val="0"/>
    <w:rPr>
      <w:rFonts w:ascii="Times New Roman" w:hAnsi="Times New Roman" w:eastAsia="宋体" w:cs="Times New Roman"/>
      <w:b/>
      <w:kern w:val="0"/>
      <w:sz w:val="24"/>
      <w:szCs w:val="28"/>
    </w:rPr>
  </w:style>
  <w:style w:type="paragraph" w:customStyle="1" w:styleId="3258">
    <w:name w:val="[No paragraph style]"/>
    <w:uiPriority w:val="0"/>
    <w:pPr>
      <w:widowControl w:val="0"/>
      <w:autoSpaceDE w:val="0"/>
      <w:autoSpaceDN w:val="0"/>
      <w:adjustRightInd w:val="0"/>
      <w:spacing w:line="288" w:lineRule="auto"/>
      <w:jc w:val="both"/>
      <w:textAlignment w:val="center"/>
    </w:pPr>
    <w:rPr>
      <w:rFonts w:ascii="宋体" w:hAnsi="Times New Roman" w:eastAsia="宋体" w:cs="宋体"/>
      <w:color w:val="000000"/>
      <w:kern w:val="0"/>
      <w:sz w:val="24"/>
      <w:szCs w:val="24"/>
      <w:lang w:val="zh-CN" w:eastAsia="zh-CN" w:bidi="ar-SA"/>
    </w:rPr>
  </w:style>
  <w:style w:type="paragraph" w:customStyle="1" w:styleId="3259">
    <w:name w:val="Char Char1 Char Char Char Char Char Char Char Char Char Char Char Char Char Char Char Char Char Char2"/>
    <w:basedOn w:val="1"/>
    <w:uiPriority w:val="0"/>
    <w:pPr>
      <w:spacing w:line="360" w:lineRule="auto"/>
      <w:ind w:firstLine="200" w:firstLineChars="200"/>
    </w:pPr>
    <w:rPr>
      <w:rFonts w:ascii="宋体" w:hAnsi="宋体" w:eastAsia="宋体" w:cs="宋体"/>
      <w:sz w:val="24"/>
      <w:szCs w:val="24"/>
    </w:rPr>
  </w:style>
  <w:style w:type="paragraph" w:customStyle="1" w:styleId="3260">
    <w:name w:val="瓯江总1"/>
    <w:basedOn w:val="3246"/>
    <w:link w:val="3271"/>
    <w:qFormat/>
    <w:uiPriority w:val="0"/>
    <w:pPr>
      <w:spacing w:beforeLines="50" w:afterLines="50"/>
      <w:ind w:left="420" w:hanging="420"/>
      <w:jc w:val="left"/>
      <w:outlineLvl w:val="0"/>
    </w:pPr>
    <w:rPr>
      <w:sz w:val="24"/>
      <w:szCs w:val="24"/>
    </w:rPr>
  </w:style>
  <w:style w:type="paragraph" w:customStyle="1" w:styleId="3261">
    <w:name w:val="瓯江总2"/>
    <w:basedOn w:val="283"/>
    <w:link w:val="3272"/>
    <w:qFormat/>
    <w:uiPriority w:val="0"/>
    <w:pPr>
      <w:spacing w:before="0" w:beforeLines="0" w:line="360" w:lineRule="auto"/>
      <w:ind w:left="403" w:hanging="403"/>
      <w:outlineLvl w:val="1"/>
    </w:pPr>
    <w:rPr>
      <w:rFonts w:ascii="Times New Roman"/>
      <w:kern w:val="2"/>
      <w:sz w:val="24"/>
      <w:szCs w:val="24"/>
    </w:rPr>
  </w:style>
  <w:style w:type="paragraph" w:customStyle="1" w:styleId="3262">
    <w:name w:val="瓯江总3"/>
    <w:basedOn w:val="283"/>
    <w:link w:val="3263"/>
    <w:qFormat/>
    <w:uiPriority w:val="0"/>
    <w:pPr>
      <w:spacing w:before="0" w:beforeLines="0" w:line="360" w:lineRule="auto"/>
      <w:ind w:left="567" w:hanging="567"/>
      <w:outlineLvl w:val="2"/>
    </w:pPr>
    <w:rPr>
      <w:rFonts w:ascii="Times New Roman"/>
      <w:kern w:val="2"/>
      <w:sz w:val="24"/>
      <w:szCs w:val="24"/>
    </w:rPr>
  </w:style>
  <w:style w:type="character" w:customStyle="1" w:styleId="3263">
    <w:name w:val="瓯江总3 Char"/>
    <w:link w:val="3262"/>
    <w:qFormat/>
    <w:uiPriority w:val="0"/>
    <w:rPr>
      <w:rFonts w:ascii="Times New Roman" w:hAnsi="宋体" w:eastAsia="宋体" w:cs="Times New Roman"/>
      <w:b/>
      <w:sz w:val="24"/>
      <w:szCs w:val="24"/>
    </w:rPr>
  </w:style>
  <w:style w:type="paragraph" w:customStyle="1" w:styleId="3264">
    <w:name w:val="Char Char1 Char Char Char Char Char Char Char Char Char Char Char Char Char Char Char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3265">
    <w:name w:val="xl85"/>
    <w:basedOn w:val="1"/>
    <w:qFormat/>
    <w:uiPriority w:val="0"/>
    <w:pPr>
      <w:widowControl/>
      <w:spacing w:before="100" w:beforeAutospacing="1" w:after="100" w:afterAutospacing="1"/>
      <w:jc w:val="center"/>
    </w:pPr>
    <w:rPr>
      <w:rFonts w:ascii="Times New Roman" w:hAnsi="Times New Roman" w:eastAsia="宋体" w:cs="Times New Roman"/>
      <w:i/>
      <w:iCs/>
      <w:color w:val="000000"/>
      <w:kern w:val="0"/>
      <w:sz w:val="20"/>
      <w:szCs w:val="20"/>
    </w:rPr>
  </w:style>
  <w:style w:type="paragraph" w:customStyle="1" w:styleId="3266">
    <w:name w:val="xl86"/>
    <w:basedOn w:val="1"/>
    <w:qFormat/>
    <w:uiPriority w:val="0"/>
    <w:pPr>
      <w:widowControl/>
      <w:spacing w:before="100" w:beforeAutospacing="1" w:after="100" w:afterAutospacing="1"/>
      <w:jc w:val="center"/>
    </w:pPr>
    <w:rPr>
      <w:rFonts w:ascii="宋体" w:hAnsi="宋体" w:eastAsia="宋体" w:cs="宋体"/>
      <w:kern w:val="0"/>
      <w:sz w:val="20"/>
      <w:szCs w:val="20"/>
    </w:rPr>
  </w:style>
  <w:style w:type="character" w:customStyle="1" w:styleId="3267">
    <w:name w:val="LNG－标题1 Char"/>
    <w:link w:val="3240"/>
    <w:qFormat/>
    <w:uiPriority w:val="0"/>
    <w:rPr>
      <w:rFonts w:ascii="Times New Roman" w:hAnsi="Times New Roman" w:eastAsia="宋体" w:cs="Times New Roman"/>
      <w:b/>
      <w:kern w:val="0"/>
      <w:sz w:val="32"/>
      <w:szCs w:val="32"/>
    </w:rPr>
  </w:style>
  <w:style w:type="character" w:customStyle="1" w:styleId="3268">
    <w:name w:val="花1 Char"/>
    <w:link w:val="3243"/>
    <w:qFormat/>
    <w:uiPriority w:val="0"/>
    <w:rPr>
      <w:rFonts w:ascii="Times New Roman" w:hAnsi="Times New Roman" w:eastAsia="宋体" w:cs="Times New Roman"/>
      <w:b/>
      <w:bCs/>
      <w:kern w:val="0"/>
      <w:sz w:val="32"/>
      <w:szCs w:val="32"/>
    </w:rPr>
  </w:style>
  <w:style w:type="character" w:customStyle="1" w:styleId="3269">
    <w:name w:val="bbbbbbbbbb Char"/>
    <w:link w:val="3245"/>
    <w:qFormat/>
    <w:uiPriority w:val="0"/>
    <w:rPr>
      <w:rFonts w:ascii="Times New Roman" w:hAnsi="Times New Roman" w:eastAsia="宋体" w:cs="Times New Roman"/>
      <w:b/>
      <w:bCs/>
      <w:kern w:val="0"/>
      <w:sz w:val="28"/>
      <w:szCs w:val="28"/>
    </w:rPr>
  </w:style>
  <w:style w:type="character" w:customStyle="1" w:styleId="3270">
    <w:name w:val="样式 bbbbbbbbbb + 段前: 0.5 行 段后: 0.5 行 Char"/>
    <w:link w:val="3246"/>
    <w:uiPriority w:val="0"/>
    <w:rPr>
      <w:rFonts w:ascii="Times New Roman" w:hAnsi="Times New Roman" w:eastAsia="宋体" w:cs="Times New Roman"/>
      <w:b/>
      <w:bCs/>
      <w:color w:val="000000"/>
      <w:kern w:val="0"/>
      <w:szCs w:val="21"/>
    </w:rPr>
  </w:style>
  <w:style w:type="character" w:customStyle="1" w:styleId="3271">
    <w:name w:val="瓯江总1 Char"/>
    <w:link w:val="3260"/>
    <w:uiPriority w:val="0"/>
    <w:rPr>
      <w:rFonts w:ascii="Times New Roman" w:hAnsi="Times New Roman" w:eastAsia="宋体" w:cs="Times New Roman"/>
      <w:b/>
      <w:bCs/>
      <w:color w:val="000000"/>
      <w:kern w:val="0"/>
      <w:sz w:val="24"/>
      <w:szCs w:val="24"/>
    </w:rPr>
  </w:style>
  <w:style w:type="character" w:customStyle="1" w:styleId="3272">
    <w:name w:val="瓯江总2 Char"/>
    <w:link w:val="3261"/>
    <w:uiPriority w:val="0"/>
    <w:rPr>
      <w:rFonts w:ascii="Times New Roman" w:hAnsi="宋体" w:eastAsia="宋体" w:cs="Times New Roman"/>
      <w:b/>
      <w:sz w:val="24"/>
      <w:szCs w:val="24"/>
    </w:rPr>
  </w:style>
  <w:style w:type="paragraph" w:customStyle="1" w:styleId="3273">
    <w:name w:val="瓯江附图"/>
    <w:basedOn w:val="1"/>
    <w:link w:val="3275"/>
    <w:qFormat/>
    <w:uiPriority w:val="0"/>
    <w:pPr>
      <w:spacing w:line="360" w:lineRule="auto"/>
      <w:outlineLvl w:val="0"/>
    </w:pPr>
    <w:rPr>
      <w:rFonts w:ascii="Times New Roman" w:hAnsi="Times New Roman" w:eastAsia="宋体" w:cs="Times New Roman"/>
      <w:b/>
      <w:sz w:val="24"/>
      <w:szCs w:val="24"/>
    </w:rPr>
  </w:style>
  <w:style w:type="paragraph" w:customStyle="1" w:styleId="3274">
    <w:name w:val="表抬头"/>
    <w:basedOn w:val="1"/>
    <w:link w:val="3276"/>
    <w:qFormat/>
    <w:uiPriority w:val="0"/>
    <w:pPr>
      <w:spacing w:line="360" w:lineRule="auto"/>
      <w:jc w:val="center"/>
    </w:pPr>
    <w:rPr>
      <w:rFonts w:ascii="宋体" w:hAnsi="宋体" w:eastAsia="宋体" w:cs="Times New Roman"/>
      <w:sz w:val="24"/>
      <w:szCs w:val="24"/>
    </w:rPr>
  </w:style>
  <w:style w:type="character" w:customStyle="1" w:styleId="3275">
    <w:name w:val="瓯江附图 Char"/>
    <w:link w:val="3273"/>
    <w:uiPriority w:val="0"/>
    <w:rPr>
      <w:rFonts w:ascii="Times New Roman" w:hAnsi="Times New Roman" w:eastAsia="宋体" w:cs="Times New Roman"/>
      <w:b/>
      <w:sz w:val="24"/>
      <w:szCs w:val="24"/>
    </w:rPr>
  </w:style>
  <w:style w:type="character" w:customStyle="1" w:styleId="3276">
    <w:name w:val="表抬头 Char"/>
    <w:link w:val="3274"/>
    <w:qFormat/>
    <w:uiPriority w:val="0"/>
    <w:rPr>
      <w:rFonts w:ascii="宋体" w:hAnsi="宋体" w:eastAsia="宋体" w:cs="Times New Roman"/>
      <w:sz w:val="24"/>
      <w:szCs w:val="24"/>
    </w:rPr>
  </w:style>
  <w:style w:type="character" w:customStyle="1" w:styleId="3277">
    <w:name w:val="上海LNG2 Char"/>
    <w:link w:val="495"/>
    <w:uiPriority w:val="0"/>
    <w:rPr>
      <w:rFonts w:ascii="Times New Roman" w:hAnsi="Times New Roman" w:eastAsia="宋体" w:cs="Times New Roman"/>
      <w:b/>
      <w:sz w:val="24"/>
      <w:szCs w:val="24"/>
    </w:rPr>
  </w:style>
  <w:style w:type="character" w:customStyle="1" w:styleId="3278">
    <w:name w:val="上海LNG3 Char"/>
    <w:link w:val="496"/>
    <w:qFormat/>
    <w:uiPriority w:val="0"/>
    <w:rPr>
      <w:rFonts w:ascii="Times New Roman" w:hAnsi="Times New Roman" w:eastAsia="宋体" w:cs="Times New Roman"/>
      <w:b/>
      <w:kern w:val="28"/>
      <w:sz w:val="24"/>
      <w:szCs w:val="24"/>
    </w:rPr>
  </w:style>
  <w:style w:type="character" w:customStyle="1" w:styleId="3279">
    <w:name w:val="binomial"/>
    <w:basedOn w:val="82"/>
    <w:qFormat/>
    <w:uiPriority w:val="0"/>
  </w:style>
  <w:style w:type="paragraph" w:customStyle="1" w:styleId="3280">
    <w:name w:val="平阳1级"/>
    <w:basedOn w:val="1"/>
    <w:link w:val="3282"/>
    <w:qFormat/>
    <w:uiPriority w:val="0"/>
    <w:pPr>
      <w:jc w:val="center"/>
      <w:outlineLvl w:val="0"/>
    </w:pPr>
    <w:rPr>
      <w:rFonts w:ascii="Calibri" w:hAnsi="Calibri" w:eastAsia="宋体" w:cs="Times New Roman"/>
      <w:b/>
      <w:sz w:val="44"/>
      <w:szCs w:val="44"/>
    </w:rPr>
  </w:style>
  <w:style w:type="paragraph" w:customStyle="1" w:styleId="3281">
    <w:name w:val="官大考表号"/>
    <w:basedOn w:val="200"/>
    <w:link w:val="3284"/>
    <w:qFormat/>
    <w:uiPriority w:val="0"/>
    <w:pPr>
      <w:spacing w:line="360" w:lineRule="auto"/>
      <w:ind w:firstLine="0" w:firstLineChars="0"/>
      <w:jc w:val="center"/>
    </w:pPr>
    <w:rPr>
      <w:rFonts w:ascii="Times New Roman" w:hAnsi="Times New Roman" w:eastAsia="宋体" w:cs="Times New Roman"/>
      <w:b/>
      <w:bCs/>
      <w:szCs w:val="21"/>
    </w:rPr>
  </w:style>
  <w:style w:type="character" w:customStyle="1" w:styleId="3282">
    <w:name w:val="平阳1级 Char"/>
    <w:link w:val="3280"/>
    <w:qFormat/>
    <w:uiPriority w:val="0"/>
    <w:rPr>
      <w:rFonts w:ascii="Calibri" w:hAnsi="Calibri" w:eastAsia="宋体" w:cs="Times New Roman"/>
      <w:b/>
      <w:sz w:val="44"/>
      <w:szCs w:val="44"/>
    </w:rPr>
  </w:style>
  <w:style w:type="paragraph" w:customStyle="1" w:styleId="3283">
    <w:name w:val="平阳2级"/>
    <w:basedOn w:val="1"/>
    <w:link w:val="3286"/>
    <w:qFormat/>
    <w:uiPriority w:val="0"/>
    <w:pPr>
      <w:numPr>
        <w:ilvl w:val="0"/>
        <w:numId w:val="31"/>
      </w:numPr>
      <w:spacing w:line="360" w:lineRule="auto"/>
      <w:outlineLvl w:val="1"/>
    </w:pPr>
    <w:rPr>
      <w:rFonts w:ascii="Times New Roman" w:hAnsi="Times New Roman" w:eastAsia="宋体" w:cs="Times New Roman"/>
      <w:b/>
      <w:sz w:val="28"/>
      <w:szCs w:val="28"/>
    </w:rPr>
  </w:style>
  <w:style w:type="character" w:customStyle="1" w:styleId="3284">
    <w:name w:val="官大考表号 Char"/>
    <w:link w:val="3281"/>
    <w:locked/>
    <w:uiPriority w:val="0"/>
    <w:rPr>
      <w:rFonts w:ascii="Times New Roman" w:hAnsi="Times New Roman" w:eastAsia="宋体" w:cs="Times New Roman"/>
      <w:b/>
      <w:bCs/>
      <w:szCs w:val="21"/>
    </w:rPr>
  </w:style>
  <w:style w:type="paragraph" w:customStyle="1" w:styleId="3285">
    <w:name w:val="平阳表号"/>
    <w:basedOn w:val="1"/>
    <w:link w:val="3289"/>
    <w:qFormat/>
    <w:uiPriority w:val="0"/>
    <w:pPr>
      <w:spacing w:beforeLines="100"/>
      <w:ind w:left="426" w:hanging="426" w:hangingChars="202"/>
      <w:jc w:val="center"/>
    </w:pPr>
    <w:rPr>
      <w:rFonts w:ascii="Times New Roman" w:hAnsi="Times New Roman" w:eastAsia="宋体" w:cs="Times New Roman"/>
      <w:b/>
      <w:szCs w:val="21"/>
    </w:rPr>
  </w:style>
  <w:style w:type="character" w:customStyle="1" w:styleId="3286">
    <w:name w:val="平阳2级 Char"/>
    <w:link w:val="3283"/>
    <w:qFormat/>
    <w:uiPriority w:val="0"/>
    <w:rPr>
      <w:rFonts w:ascii="Times New Roman" w:hAnsi="Times New Roman" w:eastAsia="宋体" w:cs="Times New Roman"/>
      <w:b/>
      <w:sz w:val="28"/>
      <w:szCs w:val="28"/>
    </w:rPr>
  </w:style>
  <w:style w:type="paragraph" w:customStyle="1" w:styleId="3287">
    <w:name w:val="平阳图号"/>
    <w:basedOn w:val="1"/>
    <w:link w:val="3290"/>
    <w:qFormat/>
    <w:uiPriority w:val="0"/>
    <w:pPr>
      <w:numPr>
        <w:ilvl w:val="0"/>
        <w:numId w:val="32"/>
      </w:numPr>
      <w:spacing w:afterLines="100" w:line="360" w:lineRule="auto"/>
      <w:ind w:left="422" w:hanging="422" w:hangingChars="200"/>
      <w:jc w:val="center"/>
    </w:pPr>
    <w:rPr>
      <w:rFonts w:ascii="Times New Roman" w:hAnsi="Times New Roman" w:eastAsia="宋体" w:cs="Times New Roman"/>
      <w:b/>
      <w:szCs w:val="21"/>
    </w:rPr>
  </w:style>
  <w:style w:type="paragraph" w:customStyle="1" w:styleId="3288">
    <w:name w:val="Char Char9"/>
    <w:basedOn w:val="1"/>
    <w:qFormat/>
    <w:uiPriority w:val="0"/>
    <w:rPr>
      <w:rFonts w:ascii="Calibri" w:hAnsi="Calibri" w:eastAsia="宋体" w:cs="Times New Roman"/>
    </w:rPr>
  </w:style>
  <w:style w:type="character" w:customStyle="1" w:styleId="3289">
    <w:name w:val="平阳表号 Char"/>
    <w:link w:val="3285"/>
    <w:qFormat/>
    <w:uiPriority w:val="0"/>
    <w:rPr>
      <w:rFonts w:ascii="Times New Roman" w:hAnsi="Times New Roman" w:eastAsia="宋体" w:cs="Times New Roman"/>
      <w:b/>
      <w:szCs w:val="21"/>
    </w:rPr>
  </w:style>
  <w:style w:type="character" w:customStyle="1" w:styleId="3290">
    <w:name w:val="平阳图号 Char"/>
    <w:link w:val="3287"/>
    <w:uiPriority w:val="0"/>
    <w:rPr>
      <w:rFonts w:ascii="Times New Roman" w:hAnsi="Times New Roman" w:eastAsia="宋体" w:cs="Times New Roman"/>
      <w:b/>
      <w:szCs w:val="21"/>
    </w:rPr>
  </w:style>
  <w:style w:type="paragraph" w:customStyle="1" w:styleId="3291">
    <w:name w:val="平阳表号2"/>
    <w:basedOn w:val="3285"/>
    <w:link w:val="3293"/>
    <w:qFormat/>
    <w:uiPriority w:val="0"/>
    <w:rPr>
      <w:rFonts w:ascii="宋体" w:hAnsi="宋体"/>
      <w:kern w:val="0"/>
    </w:rPr>
  </w:style>
  <w:style w:type="paragraph" w:customStyle="1" w:styleId="3292">
    <w:name w:val="平阳表2"/>
    <w:basedOn w:val="1"/>
    <w:link w:val="3294"/>
    <w:qFormat/>
    <w:uiPriority w:val="0"/>
    <w:pPr>
      <w:numPr>
        <w:ilvl w:val="0"/>
        <w:numId w:val="33"/>
      </w:numPr>
      <w:spacing w:beforeLines="100" w:line="360" w:lineRule="auto"/>
      <w:ind w:left="422" w:hanging="422" w:hangingChars="200"/>
      <w:jc w:val="center"/>
    </w:pPr>
    <w:rPr>
      <w:rFonts w:ascii="宋体" w:hAnsi="宋体" w:eastAsia="宋体" w:cs="Times New Roman"/>
      <w:b/>
      <w:szCs w:val="21"/>
    </w:rPr>
  </w:style>
  <w:style w:type="character" w:customStyle="1" w:styleId="3293">
    <w:name w:val="平阳表号2 Char"/>
    <w:link w:val="3291"/>
    <w:qFormat/>
    <w:uiPriority w:val="0"/>
    <w:rPr>
      <w:rFonts w:ascii="宋体" w:hAnsi="宋体" w:eastAsia="宋体" w:cs="Times New Roman"/>
      <w:b/>
      <w:kern w:val="0"/>
      <w:szCs w:val="21"/>
    </w:rPr>
  </w:style>
  <w:style w:type="character" w:customStyle="1" w:styleId="3294">
    <w:name w:val="平阳表2 Char"/>
    <w:link w:val="3292"/>
    <w:qFormat/>
    <w:uiPriority w:val="0"/>
    <w:rPr>
      <w:rFonts w:ascii="宋体" w:hAnsi="宋体" w:eastAsia="宋体" w:cs="Times New Roman"/>
      <w:b/>
      <w:szCs w:val="21"/>
    </w:rPr>
  </w:style>
  <w:style w:type="paragraph" w:customStyle="1" w:styleId="3295">
    <w:name w:val="平阳图3"/>
    <w:basedOn w:val="1"/>
    <w:link w:val="3297"/>
    <w:qFormat/>
    <w:uiPriority w:val="0"/>
    <w:pPr>
      <w:numPr>
        <w:ilvl w:val="0"/>
        <w:numId w:val="34"/>
      </w:numPr>
      <w:spacing w:afterLines="100" w:line="360" w:lineRule="auto"/>
      <w:jc w:val="center"/>
    </w:pPr>
    <w:rPr>
      <w:rFonts w:ascii="Times New Roman" w:hAnsi="Times New Roman" w:eastAsia="宋体" w:cs="Times New Roman"/>
      <w:b/>
      <w:szCs w:val="21"/>
    </w:rPr>
  </w:style>
  <w:style w:type="character" w:customStyle="1" w:styleId="3296">
    <w:name w:val="平阳表3 Char"/>
    <w:link w:val="3205"/>
    <w:uiPriority w:val="0"/>
    <w:rPr>
      <w:rFonts w:ascii="Times New Roman" w:hAnsi="Times New Roman" w:eastAsia="宋体" w:cs="Times New Roman"/>
      <w:b/>
      <w:color w:val="000000"/>
      <w:szCs w:val="21"/>
    </w:rPr>
  </w:style>
  <w:style w:type="character" w:customStyle="1" w:styleId="3297">
    <w:name w:val="平阳图3 Char"/>
    <w:link w:val="3295"/>
    <w:qFormat/>
    <w:uiPriority w:val="0"/>
    <w:rPr>
      <w:rFonts w:ascii="Times New Roman" w:hAnsi="Times New Roman" w:eastAsia="宋体" w:cs="Times New Roman"/>
      <w:b/>
      <w:szCs w:val="21"/>
    </w:rPr>
  </w:style>
  <w:style w:type="paragraph" w:customStyle="1" w:styleId="3298">
    <w:name w:val="平阳阿氏3级"/>
    <w:basedOn w:val="1"/>
    <w:link w:val="3300"/>
    <w:qFormat/>
    <w:uiPriority w:val="0"/>
    <w:pPr>
      <w:tabs>
        <w:tab w:val="left" w:pos="567"/>
      </w:tabs>
      <w:spacing w:line="360" w:lineRule="auto"/>
      <w:ind w:left="759" w:hanging="759" w:hangingChars="270"/>
      <w:outlineLvl w:val="2"/>
    </w:pPr>
    <w:rPr>
      <w:rFonts w:ascii="Times New Roman" w:hAnsi="Times New Roman" w:eastAsia="宋体" w:cs="Times New Roman"/>
      <w:b/>
      <w:sz w:val="28"/>
      <w:szCs w:val="28"/>
    </w:rPr>
  </w:style>
  <w:style w:type="paragraph" w:customStyle="1" w:styleId="3299">
    <w:name w:val="平阳图2"/>
    <w:basedOn w:val="1"/>
    <w:link w:val="3302"/>
    <w:qFormat/>
    <w:uiPriority w:val="0"/>
    <w:pPr>
      <w:numPr>
        <w:ilvl w:val="0"/>
        <w:numId w:val="35"/>
      </w:numPr>
      <w:spacing w:afterLines="100" w:line="360" w:lineRule="auto"/>
      <w:jc w:val="center"/>
    </w:pPr>
    <w:rPr>
      <w:rFonts w:ascii="Calibri" w:hAnsi="Calibri" w:eastAsia="宋体" w:cs="Times New Roman"/>
      <w:b/>
      <w:sz w:val="24"/>
      <w:szCs w:val="24"/>
    </w:rPr>
  </w:style>
  <w:style w:type="character" w:customStyle="1" w:styleId="3300">
    <w:name w:val="平阳阿氏3级 Char"/>
    <w:link w:val="3298"/>
    <w:qFormat/>
    <w:uiPriority w:val="0"/>
    <w:rPr>
      <w:rFonts w:ascii="Times New Roman" w:hAnsi="Times New Roman" w:eastAsia="宋体" w:cs="Times New Roman"/>
      <w:b/>
      <w:sz w:val="28"/>
      <w:szCs w:val="28"/>
    </w:rPr>
  </w:style>
  <w:style w:type="paragraph" w:customStyle="1" w:styleId="3301">
    <w:name w:val="平阳附表"/>
    <w:basedOn w:val="3248"/>
    <w:link w:val="3304"/>
    <w:qFormat/>
    <w:uiPriority w:val="0"/>
    <w:pPr>
      <w:numPr>
        <w:numId w:val="36"/>
      </w:numPr>
      <w:spacing w:beforeLines="0" w:line="240" w:lineRule="auto"/>
      <w:ind w:left="0" w:firstLine="5"/>
    </w:pPr>
    <w:rPr>
      <w:sz w:val="28"/>
      <w:szCs w:val="28"/>
    </w:rPr>
  </w:style>
  <w:style w:type="character" w:customStyle="1" w:styleId="3302">
    <w:name w:val="平阳图2 Char"/>
    <w:link w:val="3299"/>
    <w:qFormat/>
    <w:uiPriority w:val="0"/>
    <w:rPr>
      <w:rFonts w:ascii="Calibri" w:hAnsi="Calibri" w:eastAsia="宋体" w:cs="Times New Roman"/>
      <w:b/>
      <w:sz w:val="24"/>
      <w:szCs w:val="24"/>
    </w:rPr>
  </w:style>
  <w:style w:type="character" w:customStyle="1" w:styleId="3303">
    <w:name w:val="报告标题1 Char"/>
    <w:link w:val="3248"/>
    <w:uiPriority w:val="0"/>
    <w:rPr>
      <w:rFonts w:ascii="Times New Roman" w:hAnsi="Times New Roman" w:eastAsia="宋体" w:cs="Times New Roman"/>
      <w:b/>
      <w:bCs/>
      <w:kern w:val="0"/>
      <w:sz w:val="32"/>
      <w:szCs w:val="32"/>
    </w:rPr>
  </w:style>
  <w:style w:type="character" w:customStyle="1" w:styleId="3304">
    <w:name w:val="平阳附表 Char"/>
    <w:link w:val="3301"/>
    <w:qFormat/>
    <w:uiPriority w:val="0"/>
    <w:rPr>
      <w:rFonts w:ascii="Times New Roman" w:hAnsi="Times New Roman" w:eastAsia="宋体" w:cs="Times New Roman"/>
      <w:b/>
      <w:bCs/>
      <w:kern w:val="0"/>
      <w:sz w:val="28"/>
      <w:szCs w:val="28"/>
    </w:rPr>
  </w:style>
  <w:style w:type="paragraph" w:customStyle="1" w:styleId="3305">
    <w:name w:val="1.标题"/>
    <w:basedOn w:val="1"/>
    <w:qFormat/>
    <w:uiPriority w:val="0"/>
    <w:pPr>
      <w:numPr>
        <w:ilvl w:val="0"/>
        <w:numId w:val="37"/>
      </w:numPr>
      <w:spacing w:line="360" w:lineRule="auto"/>
      <w:outlineLvl w:val="0"/>
    </w:pPr>
    <w:rPr>
      <w:rFonts w:ascii="Times New Roman" w:hAnsi="Times New Roman" w:eastAsia="宋体" w:cs="Times New Roman"/>
      <w:b/>
      <w:sz w:val="28"/>
      <w:szCs w:val="28"/>
    </w:rPr>
  </w:style>
  <w:style w:type="character" w:customStyle="1" w:styleId="3306">
    <w:name w:val="1.1标题 Char"/>
    <w:link w:val="3307"/>
    <w:locked/>
    <w:uiPriority w:val="0"/>
    <w:rPr>
      <w:rFonts w:eastAsia="宋体"/>
      <w:b/>
      <w:sz w:val="24"/>
      <w:szCs w:val="24"/>
    </w:rPr>
  </w:style>
  <w:style w:type="paragraph" w:customStyle="1" w:styleId="3307">
    <w:name w:val="1.1标题"/>
    <w:basedOn w:val="1"/>
    <w:link w:val="3306"/>
    <w:qFormat/>
    <w:uiPriority w:val="0"/>
    <w:pPr>
      <w:numPr>
        <w:ilvl w:val="1"/>
        <w:numId w:val="37"/>
      </w:numPr>
      <w:spacing w:line="360" w:lineRule="auto"/>
      <w:outlineLvl w:val="1"/>
    </w:pPr>
    <w:rPr>
      <w:rFonts w:eastAsia="宋体"/>
      <w:b/>
      <w:sz w:val="24"/>
      <w:szCs w:val="24"/>
    </w:rPr>
  </w:style>
  <w:style w:type="paragraph" w:customStyle="1" w:styleId="3308">
    <w:name w:val="1.1.1标题"/>
    <w:basedOn w:val="3307"/>
    <w:qFormat/>
    <w:uiPriority w:val="0"/>
    <w:pPr>
      <w:numPr>
        <w:ilvl w:val="2"/>
      </w:numPr>
      <w:tabs>
        <w:tab w:val="left" w:pos="360"/>
        <w:tab w:val="left" w:pos="720"/>
        <w:tab w:val="left" w:pos="1980"/>
      </w:tabs>
      <w:ind w:left="651" w:hanging="651" w:hangingChars="270"/>
      <w:outlineLvl w:val="2"/>
    </w:pPr>
  </w:style>
  <w:style w:type="paragraph" w:customStyle="1" w:styleId="3309">
    <w:name w:val="1.1.1.1标题"/>
    <w:basedOn w:val="330"/>
    <w:next w:val="1462"/>
    <w:qFormat/>
    <w:uiPriority w:val="0"/>
    <w:pPr>
      <w:numPr>
        <w:ilvl w:val="3"/>
        <w:numId w:val="37"/>
      </w:numPr>
      <w:shd w:val="clear" w:color="auto" w:fill="auto"/>
      <w:tabs>
        <w:tab w:val="left" w:pos="864"/>
        <w:tab w:val="left" w:pos="2400"/>
      </w:tabs>
      <w:adjustRightInd/>
      <w:snapToGrid/>
      <w:jc w:val="both"/>
      <w:outlineLvl w:val="3"/>
    </w:pPr>
    <w:rPr>
      <w:rFonts w:ascii="Times New Roman" w:hAnsi="Times New Roman" w:eastAsia="宋体" w:cs="宋体"/>
      <w:b/>
      <w:bCs w:val="0"/>
      <w:color w:val="auto"/>
      <w:kern w:val="0"/>
      <w:sz w:val="24"/>
      <w:szCs w:val="20"/>
    </w:rPr>
  </w:style>
  <w:style w:type="character" w:customStyle="1" w:styleId="3310">
    <w:name w:val="图4- Char"/>
    <w:link w:val="3311"/>
    <w:locked/>
    <w:uiPriority w:val="0"/>
    <w:rPr>
      <w:rFonts w:eastAsia="宋体"/>
      <w:b/>
      <w:szCs w:val="21"/>
    </w:rPr>
  </w:style>
  <w:style w:type="paragraph" w:customStyle="1" w:styleId="3311">
    <w:name w:val="图4-"/>
    <w:basedOn w:val="1"/>
    <w:link w:val="3310"/>
    <w:qFormat/>
    <w:uiPriority w:val="0"/>
    <w:pPr>
      <w:numPr>
        <w:ilvl w:val="0"/>
        <w:numId w:val="38"/>
      </w:numPr>
      <w:spacing w:line="360" w:lineRule="auto"/>
      <w:jc w:val="center"/>
    </w:pPr>
    <w:rPr>
      <w:rFonts w:eastAsia="宋体"/>
      <w:b/>
      <w:szCs w:val="21"/>
    </w:rPr>
  </w:style>
  <w:style w:type="character" w:customStyle="1" w:styleId="3312">
    <w:name w:val="表2 Char"/>
    <w:link w:val="867"/>
    <w:uiPriority w:val="0"/>
    <w:rPr>
      <w:rFonts w:ascii="宋体" w:hAnsi="宋体" w:eastAsia="宋体" w:cs="Times New Roman"/>
      <w:sz w:val="24"/>
      <w:szCs w:val="24"/>
    </w:rPr>
  </w:style>
  <w:style w:type="character" w:customStyle="1" w:styleId="3313">
    <w:name w:val="上海LNG1 Char"/>
    <w:link w:val="494"/>
    <w:qFormat/>
    <w:uiPriority w:val="0"/>
    <w:rPr>
      <w:rFonts w:ascii="Times New Roman" w:hAnsi="Times New Roman" w:eastAsia="宋体" w:cs="Times New Roman"/>
      <w:b/>
      <w:sz w:val="24"/>
      <w:szCs w:val="24"/>
    </w:rPr>
  </w:style>
  <w:style w:type="paragraph" w:customStyle="1" w:styleId="3314">
    <w:name w:val="1.1.1."/>
    <w:basedOn w:val="3315"/>
    <w:link w:val="3358"/>
    <w:qFormat/>
    <w:uiPriority w:val="0"/>
    <w:pPr>
      <w:numPr>
        <w:ilvl w:val="2"/>
      </w:numPr>
      <w:ind w:left="567" w:hanging="567"/>
    </w:pPr>
  </w:style>
  <w:style w:type="paragraph" w:customStyle="1" w:styleId="3315">
    <w:name w:val="1.1."/>
    <w:basedOn w:val="3316"/>
    <w:link w:val="3357"/>
    <w:qFormat/>
    <w:uiPriority w:val="0"/>
    <w:pPr>
      <w:numPr>
        <w:ilvl w:val="1"/>
      </w:numPr>
      <w:outlineLvl w:val="1"/>
    </w:pPr>
    <w:rPr>
      <w:b w:val="0"/>
      <w:sz w:val="28"/>
      <w:szCs w:val="28"/>
    </w:rPr>
  </w:style>
  <w:style w:type="paragraph" w:customStyle="1" w:styleId="3316">
    <w:name w:val="1."/>
    <w:basedOn w:val="200"/>
    <w:link w:val="3356"/>
    <w:qFormat/>
    <w:uiPriority w:val="0"/>
    <w:pPr>
      <w:widowControl/>
      <w:numPr>
        <w:ilvl w:val="0"/>
        <w:numId w:val="39"/>
      </w:numPr>
      <w:spacing w:line="360" w:lineRule="auto"/>
      <w:ind w:left="0" w:firstLine="0" w:firstLineChars="0"/>
      <w:jc w:val="left"/>
      <w:outlineLvl w:val="0"/>
    </w:pPr>
    <w:rPr>
      <w:rFonts w:ascii="Times New Roman" w:hAnsi="Times New Roman" w:eastAsia="宋体" w:cs="Times New Roman"/>
      <w:b/>
      <w:sz w:val="30"/>
      <w:szCs w:val="30"/>
    </w:rPr>
  </w:style>
  <w:style w:type="character" w:customStyle="1" w:styleId="3317">
    <w:name w:val="Char Char8"/>
    <w:uiPriority w:val="0"/>
    <w:rPr>
      <w:rFonts w:eastAsia="宋体"/>
      <w:kern w:val="2"/>
      <w:sz w:val="18"/>
      <w:szCs w:val="18"/>
      <w:lang w:val="en-US" w:eastAsia="zh-CN" w:bidi="ar-SA"/>
    </w:rPr>
  </w:style>
  <w:style w:type="character" w:customStyle="1" w:styleId="3318">
    <w:name w:val="Char Char7"/>
    <w:uiPriority w:val="0"/>
    <w:rPr>
      <w:rFonts w:eastAsia="宋体"/>
      <w:kern w:val="2"/>
      <w:sz w:val="18"/>
      <w:szCs w:val="18"/>
      <w:lang w:val="en-US" w:eastAsia="zh-CN" w:bidi="ar-SA"/>
    </w:rPr>
  </w:style>
  <w:style w:type="character" w:customStyle="1" w:styleId="3319">
    <w:name w:val="taxoclass"/>
    <w:basedOn w:val="82"/>
    <w:qFormat/>
    <w:uiPriority w:val="0"/>
  </w:style>
  <w:style w:type="paragraph" w:customStyle="1" w:styleId="3320">
    <w:name w:val="Herry清除格式"/>
    <w:basedOn w:val="1"/>
    <w:qFormat/>
    <w:uiPriority w:val="0"/>
    <w:pPr>
      <w:widowControl/>
      <w:jc w:val="left"/>
    </w:pPr>
    <w:rPr>
      <w:rFonts w:ascii="Calibri" w:hAnsi="Calibri" w:eastAsia="宋体" w:cs="Times New Roman"/>
    </w:rPr>
  </w:style>
  <w:style w:type="paragraph" w:customStyle="1" w:styleId="3321">
    <w:name w:val="Herry段落"/>
    <w:basedOn w:val="1"/>
    <w:next w:val="3320"/>
    <w:qFormat/>
    <w:uiPriority w:val="0"/>
    <w:pPr>
      <w:widowControl/>
      <w:spacing w:beforeLines="50" w:afterLines="50" w:line="360" w:lineRule="auto"/>
      <w:ind w:firstLine="480" w:firstLineChars="200"/>
      <w:jc w:val="left"/>
    </w:pPr>
    <w:rPr>
      <w:rFonts w:ascii="Times New Roman" w:hAnsi="Times New Roman" w:eastAsia="宋体" w:cs="Times New Roman"/>
      <w:sz w:val="24"/>
      <w:szCs w:val="24"/>
    </w:rPr>
  </w:style>
  <w:style w:type="paragraph" w:customStyle="1" w:styleId="3322">
    <w:name w:val="图头"/>
    <w:basedOn w:val="1"/>
    <w:uiPriority w:val="0"/>
    <w:pPr>
      <w:widowControl/>
      <w:adjustRightInd w:val="0"/>
      <w:spacing w:beforeLines="50" w:afterLines="50"/>
      <w:jc w:val="center"/>
    </w:pPr>
    <w:rPr>
      <w:rFonts w:ascii="Times New Roman" w:hAnsi="Times New Roman" w:eastAsia="黑体" w:cs="Times New Roman"/>
      <w:kern w:val="0"/>
      <w:sz w:val="24"/>
      <w:szCs w:val="24"/>
    </w:rPr>
  </w:style>
  <w:style w:type="paragraph" w:customStyle="1" w:styleId="3323">
    <w:name w:val="xl87"/>
    <w:basedOn w:val="1"/>
    <w:uiPriority w:val="0"/>
    <w:pPr>
      <w:widowControl/>
      <w:spacing w:before="100" w:beforeAutospacing="1" w:after="100" w:afterAutospacing="1"/>
      <w:jc w:val="center"/>
    </w:pPr>
    <w:rPr>
      <w:rFonts w:ascii="宋体" w:hAnsi="宋体" w:eastAsia="宋体" w:cs="宋体"/>
      <w:kern w:val="0"/>
      <w:sz w:val="20"/>
      <w:szCs w:val="20"/>
    </w:rPr>
  </w:style>
  <w:style w:type="character" w:customStyle="1" w:styleId="3324">
    <w:name w:val="Char Char16"/>
    <w:qFormat/>
    <w:uiPriority w:val="0"/>
    <w:rPr>
      <w:sz w:val="18"/>
      <w:szCs w:val="18"/>
    </w:rPr>
  </w:style>
  <w:style w:type="character" w:customStyle="1" w:styleId="3325">
    <w:name w:val="Char Char15"/>
    <w:qFormat/>
    <w:uiPriority w:val="0"/>
    <w:rPr>
      <w:sz w:val="18"/>
      <w:szCs w:val="18"/>
    </w:rPr>
  </w:style>
  <w:style w:type="character" w:customStyle="1" w:styleId="3326">
    <w:name w:val="Char Char17"/>
    <w:uiPriority w:val="0"/>
    <w:rPr>
      <w:rFonts w:hint="default" w:ascii="Times New Roman" w:hAnsi="Times New Roman" w:cs="Times New Roman"/>
      <w:b/>
      <w:kern w:val="2"/>
      <w:sz w:val="32"/>
    </w:rPr>
  </w:style>
  <w:style w:type="character" w:customStyle="1" w:styleId="3327">
    <w:name w:val="正文文本 2 Char1"/>
    <w:qFormat/>
    <w:uiPriority w:val="0"/>
    <w:rPr>
      <w:kern w:val="2"/>
      <w:sz w:val="21"/>
      <w:szCs w:val="22"/>
    </w:rPr>
  </w:style>
  <w:style w:type="character" w:customStyle="1" w:styleId="3328">
    <w:name w:val="z-窗体底端 Char1"/>
    <w:semiHidden/>
    <w:uiPriority w:val="0"/>
    <w:rPr>
      <w:rFonts w:hint="default" w:ascii="Arial" w:hAnsi="Arial" w:cs="Arial"/>
      <w:vanish/>
      <w:kern w:val="2"/>
      <w:sz w:val="16"/>
      <w:szCs w:val="16"/>
    </w:rPr>
  </w:style>
  <w:style w:type="character" w:customStyle="1" w:styleId="3329">
    <w:name w:val="日期 Char1"/>
    <w:semiHidden/>
    <w:qFormat/>
    <w:uiPriority w:val="0"/>
    <w:rPr>
      <w:kern w:val="2"/>
      <w:sz w:val="21"/>
      <w:szCs w:val="22"/>
    </w:rPr>
  </w:style>
  <w:style w:type="paragraph" w:customStyle="1" w:styleId="3330">
    <w:name w:val="默认"/>
    <w:link w:val="3344"/>
    <w:qFormat/>
    <w:uiPriority w:val="0"/>
    <w:pPr>
      <w:tabs>
        <w:tab w:val="left" w:pos="420"/>
      </w:tabs>
      <w:suppressAutoHyphens/>
      <w:jc w:val="both"/>
    </w:pPr>
    <w:rPr>
      <w:rFonts w:ascii="Calibri" w:hAnsi="Calibri" w:eastAsia="DejaVu Sans" w:cs="Times New Roman"/>
      <w:kern w:val="2"/>
      <w:sz w:val="21"/>
      <w:szCs w:val="22"/>
      <w:lang w:val="en-US" w:eastAsia="zh-CN" w:bidi="ar-SA"/>
    </w:rPr>
  </w:style>
  <w:style w:type="paragraph" w:customStyle="1" w:styleId="3331">
    <w:name w:val="岱山1级"/>
    <w:basedOn w:val="3246"/>
    <w:link w:val="3335"/>
    <w:qFormat/>
    <w:uiPriority w:val="0"/>
    <w:pPr>
      <w:widowControl/>
      <w:numPr>
        <w:ilvl w:val="0"/>
        <w:numId w:val="40"/>
      </w:numPr>
      <w:spacing w:before="0" w:after="0"/>
      <w:jc w:val="left"/>
      <w:outlineLvl w:val="0"/>
    </w:pPr>
    <w:rPr>
      <w:b w:val="0"/>
      <w:bCs w:val="0"/>
      <w:sz w:val="30"/>
      <w:szCs w:val="30"/>
    </w:rPr>
  </w:style>
  <w:style w:type="paragraph" w:customStyle="1" w:styleId="3332">
    <w:name w:val="岱山2级"/>
    <w:basedOn w:val="3331"/>
    <w:link w:val="3336"/>
    <w:qFormat/>
    <w:uiPriority w:val="0"/>
    <w:pPr>
      <w:numPr>
        <w:ilvl w:val="1"/>
        <w:numId w:val="41"/>
      </w:numPr>
      <w:ind w:left="567"/>
      <w:outlineLvl w:val="1"/>
    </w:pPr>
    <w:rPr>
      <w:b/>
      <w:bCs/>
      <w:sz w:val="28"/>
      <w:szCs w:val="28"/>
    </w:rPr>
  </w:style>
  <w:style w:type="character" w:customStyle="1" w:styleId="3333">
    <w:name w:val="慈溪一级 Char"/>
    <w:qFormat/>
    <w:uiPriority w:val="0"/>
    <w:rPr>
      <w:rFonts w:cs="宋体"/>
      <w:color w:val="000000"/>
      <w:sz w:val="30"/>
      <w:szCs w:val="30"/>
    </w:rPr>
  </w:style>
  <w:style w:type="paragraph" w:customStyle="1" w:styleId="3334">
    <w:name w:val="岱山3级"/>
    <w:basedOn w:val="3332"/>
    <w:link w:val="3338"/>
    <w:qFormat/>
    <w:uiPriority w:val="0"/>
    <w:pPr>
      <w:numPr>
        <w:ilvl w:val="2"/>
      </w:numPr>
      <w:ind w:left="567"/>
      <w:outlineLvl w:val="2"/>
    </w:pPr>
    <w:rPr>
      <w:b w:val="0"/>
      <w:bCs w:val="0"/>
      <w:sz w:val="24"/>
      <w:szCs w:val="24"/>
    </w:rPr>
  </w:style>
  <w:style w:type="character" w:customStyle="1" w:styleId="3335">
    <w:name w:val="岱山1级 Char"/>
    <w:link w:val="3331"/>
    <w:uiPriority w:val="0"/>
    <w:rPr>
      <w:rFonts w:ascii="Times New Roman" w:hAnsi="Times New Roman" w:eastAsia="宋体" w:cs="Times New Roman"/>
      <w:color w:val="000000"/>
      <w:kern w:val="0"/>
      <w:sz w:val="30"/>
      <w:szCs w:val="30"/>
    </w:rPr>
  </w:style>
  <w:style w:type="character" w:customStyle="1" w:styleId="3336">
    <w:name w:val="岱山2级 Char"/>
    <w:link w:val="3332"/>
    <w:qFormat/>
    <w:uiPriority w:val="0"/>
    <w:rPr>
      <w:rFonts w:ascii="Times New Roman" w:hAnsi="Times New Roman" w:eastAsia="宋体" w:cs="Times New Roman"/>
      <w:b/>
      <w:bCs/>
      <w:color w:val="000000"/>
      <w:kern w:val="0"/>
      <w:sz w:val="28"/>
      <w:szCs w:val="28"/>
    </w:rPr>
  </w:style>
  <w:style w:type="paragraph" w:customStyle="1" w:styleId="3337">
    <w:name w:val="慈溪表一"/>
    <w:basedOn w:val="34"/>
    <w:link w:val="3340"/>
    <w:qFormat/>
    <w:uiPriority w:val="0"/>
    <w:pPr>
      <w:widowControl/>
      <w:numPr>
        <w:ilvl w:val="0"/>
        <w:numId w:val="42"/>
      </w:numPr>
      <w:spacing w:beforeLines="100" w:line="360" w:lineRule="auto"/>
      <w:ind w:left="0" w:firstLine="0" w:firstLineChars="0"/>
      <w:jc w:val="center"/>
    </w:pPr>
    <w:rPr>
      <w:rFonts w:ascii="Times New Roman" w:hAnsi="Times New Roman"/>
      <w:b/>
      <w:sz w:val="21"/>
      <w:szCs w:val="21"/>
    </w:rPr>
  </w:style>
  <w:style w:type="character" w:customStyle="1" w:styleId="3338">
    <w:name w:val="岱山3级 Char"/>
    <w:link w:val="3334"/>
    <w:qFormat/>
    <w:uiPriority w:val="0"/>
    <w:rPr>
      <w:rFonts w:ascii="Times New Roman" w:hAnsi="Times New Roman" w:eastAsia="宋体" w:cs="Times New Roman"/>
      <w:color w:val="000000"/>
      <w:kern w:val="0"/>
      <w:sz w:val="24"/>
      <w:szCs w:val="24"/>
    </w:rPr>
  </w:style>
  <w:style w:type="paragraph" w:customStyle="1" w:styleId="3339">
    <w:name w:val="慈溪图一"/>
    <w:basedOn w:val="3337"/>
    <w:link w:val="3342"/>
    <w:qFormat/>
    <w:uiPriority w:val="0"/>
    <w:pPr>
      <w:numPr>
        <w:ilvl w:val="0"/>
        <w:numId w:val="43"/>
      </w:numPr>
      <w:spacing w:afterLines="100"/>
    </w:pPr>
    <w:rPr>
      <w:b w:val="0"/>
    </w:rPr>
  </w:style>
  <w:style w:type="character" w:customStyle="1" w:styleId="3340">
    <w:name w:val="慈溪表一 Char"/>
    <w:link w:val="3337"/>
    <w:qFormat/>
    <w:uiPriority w:val="0"/>
    <w:rPr>
      <w:rFonts w:ascii="Times New Roman" w:hAnsi="Times New Roman" w:eastAsia="宋体" w:cs="Times New Roman"/>
      <w:b/>
      <w:szCs w:val="21"/>
    </w:rPr>
  </w:style>
  <w:style w:type="paragraph" w:customStyle="1" w:styleId="3341">
    <w:name w:val="慈溪表二"/>
    <w:basedOn w:val="3330"/>
    <w:link w:val="3347"/>
    <w:qFormat/>
    <w:uiPriority w:val="0"/>
    <w:pPr>
      <w:spacing w:beforeLines="100" w:line="360" w:lineRule="atLeast"/>
      <w:ind w:firstLine="482"/>
      <w:jc w:val="center"/>
    </w:pPr>
    <w:rPr>
      <w:b/>
      <w:szCs w:val="21"/>
    </w:rPr>
  </w:style>
  <w:style w:type="character" w:customStyle="1" w:styleId="3342">
    <w:name w:val="慈溪图一 Char"/>
    <w:link w:val="3339"/>
    <w:uiPriority w:val="0"/>
    <w:rPr>
      <w:rFonts w:ascii="Times New Roman" w:hAnsi="Times New Roman" w:eastAsia="宋体" w:cs="Times New Roman"/>
      <w:szCs w:val="21"/>
    </w:rPr>
  </w:style>
  <w:style w:type="paragraph" w:customStyle="1" w:styleId="3343">
    <w:name w:val="慈溪表2"/>
    <w:basedOn w:val="3341"/>
    <w:link w:val="3348"/>
    <w:qFormat/>
    <w:uiPriority w:val="0"/>
    <w:pPr>
      <w:numPr>
        <w:ilvl w:val="0"/>
        <w:numId w:val="44"/>
      </w:numPr>
      <w:tabs>
        <w:tab w:val="left" w:pos="0"/>
        <w:tab w:val="clear" w:pos="420"/>
      </w:tabs>
      <w:spacing w:before="312" w:line="360" w:lineRule="auto"/>
    </w:pPr>
    <w:rPr>
      <w:b w:val="0"/>
    </w:rPr>
  </w:style>
  <w:style w:type="character" w:customStyle="1" w:styleId="3344">
    <w:name w:val="默认 Char"/>
    <w:link w:val="3330"/>
    <w:uiPriority w:val="0"/>
    <w:rPr>
      <w:rFonts w:ascii="Calibri" w:hAnsi="Calibri" w:eastAsia="DejaVu Sans" w:cs="Times New Roman"/>
    </w:rPr>
  </w:style>
  <w:style w:type="character" w:customStyle="1" w:styleId="3345">
    <w:name w:val="慈溪表二 Char"/>
    <w:qFormat/>
    <w:uiPriority w:val="0"/>
    <w:rPr>
      <w:rFonts w:ascii="Calibri" w:hAnsi="Calibri" w:eastAsia="DejaVu Sans"/>
      <w:kern w:val="2"/>
      <w:sz w:val="21"/>
      <w:szCs w:val="22"/>
      <w:lang w:val="en-US" w:eastAsia="zh-CN" w:bidi="ar-SA"/>
    </w:rPr>
  </w:style>
  <w:style w:type="paragraph" w:customStyle="1" w:styleId="3346">
    <w:name w:val="慈溪图2"/>
    <w:basedOn w:val="3330"/>
    <w:link w:val="3350"/>
    <w:qFormat/>
    <w:uiPriority w:val="0"/>
    <w:pPr>
      <w:numPr>
        <w:ilvl w:val="1"/>
        <w:numId w:val="45"/>
      </w:numPr>
      <w:spacing w:afterLines="100" w:line="360" w:lineRule="auto"/>
      <w:ind w:left="0" w:firstLine="0"/>
      <w:jc w:val="center"/>
    </w:pPr>
    <w:rPr>
      <w:b/>
      <w:szCs w:val="21"/>
    </w:rPr>
  </w:style>
  <w:style w:type="character" w:customStyle="1" w:styleId="3347">
    <w:name w:val="慈溪表二 Char1"/>
    <w:link w:val="3341"/>
    <w:qFormat/>
    <w:uiPriority w:val="0"/>
    <w:rPr>
      <w:rFonts w:ascii="Calibri" w:hAnsi="Calibri" w:eastAsia="DejaVu Sans" w:cs="Times New Roman"/>
      <w:b/>
      <w:szCs w:val="21"/>
    </w:rPr>
  </w:style>
  <w:style w:type="character" w:customStyle="1" w:styleId="3348">
    <w:name w:val="慈溪表2 Char"/>
    <w:link w:val="3343"/>
    <w:uiPriority w:val="0"/>
    <w:rPr>
      <w:rFonts w:ascii="Calibri" w:hAnsi="Calibri" w:eastAsia="DejaVu Sans" w:cs="Times New Roman"/>
      <w:szCs w:val="21"/>
    </w:rPr>
  </w:style>
  <w:style w:type="paragraph" w:customStyle="1" w:styleId="3349">
    <w:name w:val="慈溪表三"/>
    <w:basedOn w:val="1"/>
    <w:link w:val="3351"/>
    <w:qFormat/>
    <w:uiPriority w:val="0"/>
    <w:pPr>
      <w:widowControl/>
      <w:numPr>
        <w:ilvl w:val="0"/>
        <w:numId w:val="46"/>
      </w:numPr>
      <w:spacing w:line="360" w:lineRule="auto"/>
      <w:jc w:val="center"/>
    </w:pPr>
    <w:rPr>
      <w:rFonts w:ascii="Times New Roman" w:hAnsi="宋体" w:eastAsia="宋体" w:cs="Times New Roman"/>
      <w:b/>
      <w:szCs w:val="21"/>
    </w:rPr>
  </w:style>
  <w:style w:type="character" w:customStyle="1" w:styleId="3350">
    <w:name w:val="慈溪图2 Char"/>
    <w:link w:val="3346"/>
    <w:qFormat/>
    <w:uiPriority w:val="0"/>
    <w:rPr>
      <w:rFonts w:ascii="Calibri" w:hAnsi="Calibri" w:eastAsia="DejaVu Sans" w:cs="Times New Roman"/>
      <w:b/>
      <w:szCs w:val="21"/>
    </w:rPr>
  </w:style>
  <w:style w:type="character" w:customStyle="1" w:styleId="3351">
    <w:name w:val="慈溪表三 Char"/>
    <w:link w:val="3349"/>
    <w:qFormat/>
    <w:uiPriority w:val="0"/>
    <w:rPr>
      <w:rFonts w:ascii="Times New Roman" w:hAnsi="宋体" w:eastAsia="宋体" w:cs="Times New Roman"/>
      <w:b/>
      <w:szCs w:val="21"/>
    </w:rPr>
  </w:style>
  <w:style w:type="paragraph" w:customStyle="1" w:styleId="3352">
    <w:name w:val="乐清附表1"/>
    <w:basedOn w:val="200"/>
    <w:link w:val="3353"/>
    <w:qFormat/>
    <w:uiPriority w:val="0"/>
    <w:pPr>
      <w:widowControl/>
      <w:spacing w:beforeLines="100" w:line="360" w:lineRule="auto"/>
      <w:ind w:firstLine="0" w:firstLineChars="0"/>
      <w:jc w:val="left"/>
      <w:outlineLvl w:val="0"/>
    </w:pPr>
    <w:rPr>
      <w:rFonts w:ascii="Times New Roman" w:hAnsi="Times New Roman" w:eastAsia="宋体" w:cs="Times New Roman"/>
      <w:b/>
      <w:sz w:val="24"/>
      <w:szCs w:val="24"/>
    </w:rPr>
  </w:style>
  <w:style w:type="character" w:customStyle="1" w:styleId="3353">
    <w:name w:val="乐清附表1 Char"/>
    <w:link w:val="3352"/>
    <w:uiPriority w:val="0"/>
    <w:rPr>
      <w:rFonts w:ascii="Times New Roman" w:hAnsi="Times New Roman" w:eastAsia="宋体" w:cs="Times New Roman"/>
      <w:b/>
      <w:sz w:val="24"/>
      <w:szCs w:val="24"/>
    </w:rPr>
  </w:style>
  <w:style w:type="paragraph" w:customStyle="1" w:styleId="3354">
    <w:name w:val="岱山4级"/>
    <w:basedOn w:val="3334"/>
    <w:link w:val="3355"/>
    <w:qFormat/>
    <w:uiPriority w:val="0"/>
    <w:pPr>
      <w:numPr>
        <w:ilvl w:val="3"/>
      </w:numPr>
      <w:ind w:left="709"/>
      <w:outlineLvl w:val="3"/>
    </w:pPr>
    <w:rPr>
      <w:b/>
      <w:bCs/>
    </w:rPr>
  </w:style>
  <w:style w:type="character" w:customStyle="1" w:styleId="3355">
    <w:name w:val="岱山4级 Char"/>
    <w:link w:val="3354"/>
    <w:uiPriority w:val="0"/>
    <w:rPr>
      <w:rFonts w:ascii="Times New Roman" w:hAnsi="Times New Roman" w:eastAsia="宋体" w:cs="Times New Roman"/>
      <w:b/>
      <w:bCs/>
      <w:color w:val="000000"/>
      <w:kern w:val="0"/>
      <w:sz w:val="24"/>
      <w:szCs w:val="24"/>
    </w:rPr>
  </w:style>
  <w:style w:type="character" w:customStyle="1" w:styleId="3356">
    <w:name w:val="1. Char"/>
    <w:link w:val="3316"/>
    <w:qFormat/>
    <w:uiPriority w:val="0"/>
    <w:rPr>
      <w:rFonts w:ascii="Times New Roman" w:hAnsi="Times New Roman" w:eastAsia="宋体" w:cs="Times New Roman"/>
      <w:b/>
      <w:sz w:val="30"/>
      <w:szCs w:val="30"/>
    </w:rPr>
  </w:style>
  <w:style w:type="character" w:customStyle="1" w:styleId="3357">
    <w:name w:val="1.1. Char"/>
    <w:link w:val="3315"/>
    <w:qFormat/>
    <w:uiPriority w:val="0"/>
    <w:rPr>
      <w:rFonts w:ascii="Times New Roman" w:hAnsi="Times New Roman" w:eastAsia="宋体" w:cs="Times New Roman"/>
      <w:sz w:val="28"/>
      <w:szCs w:val="28"/>
    </w:rPr>
  </w:style>
  <w:style w:type="character" w:customStyle="1" w:styleId="3358">
    <w:name w:val="1.1.1. Char"/>
    <w:link w:val="3314"/>
    <w:uiPriority w:val="0"/>
    <w:rPr>
      <w:rFonts w:ascii="Times New Roman" w:hAnsi="Times New Roman" w:eastAsia="宋体" w:cs="Times New Roman"/>
      <w:sz w:val="28"/>
      <w:szCs w:val="28"/>
    </w:rPr>
  </w:style>
  <w:style w:type="paragraph" w:customStyle="1" w:styleId="3359">
    <w:name w:val="1.1.1.1."/>
    <w:basedOn w:val="3314"/>
    <w:link w:val="3361"/>
    <w:qFormat/>
    <w:uiPriority w:val="0"/>
    <w:pPr>
      <w:numPr>
        <w:ilvl w:val="3"/>
      </w:numPr>
      <w:ind w:left="976" w:hanging="976" w:hangingChars="405"/>
      <w:outlineLvl w:val="3"/>
    </w:pPr>
    <w:rPr>
      <w:sz w:val="24"/>
      <w:szCs w:val="24"/>
    </w:rPr>
  </w:style>
  <w:style w:type="paragraph" w:customStyle="1" w:styleId="3360">
    <w:name w:val="慈溪图2-"/>
    <w:basedOn w:val="200"/>
    <w:link w:val="3362"/>
    <w:qFormat/>
    <w:uiPriority w:val="0"/>
    <w:pPr>
      <w:widowControl/>
      <w:numPr>
        <w:ilvl w:val="0"/>
        <w:numId w:val="47"/>
      </w:numPr>
      <w:spacing w:afterLines="100" w:line="360" w:lineRule="auto"/>
      <w:ind w:firstLine="0" w:firstLineChars="0"/>
      <w:jc w:val="center"/>
    </w:pPr>
    <w:rPr>
      <w:rFonts w:ascii="Times New Roman" w:hAnsi="Times New Roman" w:eastAsia="宋体" w:cs="Times New Roman"/>
      <w:b/>
      <w:szCs w:val="21"/>
    </w:rPr>
  </w:style>
  <w:style w:type="character" w:customStyle="1" w:styleId="3361">
    <w:name w:val="1.1.1.1. Char"/>
    <w:link w:val="3359"/>
    <w:qFormat/>
    <w:uiPriority w:val="0"/>
    <w:rPr>
      <w:rFonts w:ascii="Times New Roman" w:hAnsi="Times New Roman" w:eastAsia="宋体" w:cs="Times New Roman"/>
      <w:sz w:val="24"/>
      <w:szCs w:val="24"/>
    </w:rPr>
  </w:style>
  <w:style w:type="character" w:customStyle="1" w:styleId="3362">
    <w:name w:val="慈溪图2- Char"/>
    <w:link w:val="3360"/>
    <w:qFormat/>
    <w:uiPriority w:val="0"/>
    <w:rPr>
      <w:rFonts w:ascii="Times New Roman" w:hAnsi="Times New Roman" w:eastAsia="宋体" w:cs="Times New Roman"/>
      <w:b/>
      <w:szCs w:val="21"/>
    </w:rPr>
  </w:style>
  <w:style w:type="paragraph" w:customStyle="1" w:styleId="3363">
    <w:name w:val="慈溪三级"/>
    <w:basedOn w:val="3332"/>
    <w:link w:val="3364"/>
    <w:uiPriority w:val="0"/>
    <w:pPr>
      <w:numPr>
        <w:ilvl w:val="0"/>
        <w:numId w:val="0"/>
      </w:numPr>
      <w:outlineLvl w:val="2"/>
    </w:pPr>
    <w:rPr>
      <w:b w:val="0"/>
      <w:bCs w:val="0"/>
      <w:sz w:val="24"/>
      <w:szCs w:val="24"/>
    </w:rPr>
  </w:style>
  <w:style w:type="character" w:customStyle="1" w:styleId="3364">
    <w:name w:val="慈溪三级 Char"/>
    <w:link w:val="3363"/>
    <w:qFormat/>
    <w:uiPriority w:val="0"/>
    <w:rPr>
      <w:rFonts w:ascii="Times New Roman" w:hAnsi="Times New Roman" w:eastAsia="宋体" w:cs="Times New Roman"/>
      <w:color w:val="000000"/>
      <w:kern w:val="0"/>
      <w:sz w:val="24"/>
      <w:szCs w:val="24"/>
    </w:rPr>
  </w:style>
  <w:style w:type="character" w:customStyle="1" w:styleId="3365">
    <w:name w:val="慈溪附表 Char"/>
    <w:link w:val="500"/>
    <w:uiPriority w:val="0"/>
    <w:rPr>
      <w:rFonts w:ascii="Times New Roman" w:hAnsi="Times New Roman" w:eastAsia="宋体" w:cs="Times New Roman"/>
      <w:b/>
      <w:sz w:val="24"/>
      <w:szCs w:val="24"/>
    </w:rPr>
  </w:style>
  <w:style w:type="paragraph" w:customStyle="1" w:styleId="3366">
    <w:name w:val="1慈溪4"/>
    <w:basedOn w:val="3367"/>
    <w:link w:val="3376"/>
    <w:qFormat/>
    <w:uiPriority w:val="0"/>
    <w:pPr>
      <w:numPr>
        <w:ilvl w:val="3"/>
      </w:numPr>
      <w:tabs>
        <w:tab w:val="left" w:pos="709"/>
        <w:tab w:val="left" w:pos="993"/>
      </w:tabs>
      <w:ind w:left="709" w:hanging="709"/>
      <w:outlineLvl w:val="3"/>
    </w:pPr>
  </w:style>
  <w:style w:type="paragraph" w:customStyle="1" w:styleId="3367">
    <w:name w:val="1慈溪3"/>
    <w:basedOn w:val="3368"/>
    <w:link w:val="3374"/>
    <w:qFormat/>
    <w:uiPriority w:val="0"/>
    <w:pPr>
      <w:numPr>
        <w:ilvl w:val="2"/>
      </w:numPr>
      <w:tabs>
        <w:tab w:val="left" w:pos="709"/>
      </w:tabs>
      <w:spacing w:line="360" w:lineRule="auto"/>
      <w:ind w:left="709" w:hanging="709"/>
      <w:outlineLvl w:val="2"/>
    </w:pPr>
    <w:rPr>
      <w:sz w:val="24"/>
      <w:szCs w:val="24"/>
    </w:rPr>
  </w:style>
  <w:style w:type="paragraph" w:customStyle="1" w:styleId="3368">
    <w:name w:val="1慈溪2"/>
    <w:basedOn w:val="1"/>
    <w:link w:val="3372"/>
    <w:qFormat/>
    <w:uiPriority w:val="0"/>
    <w:pPr>
      <w:widowControl/>
      <w:numPr>
        <w:ilvl w:val="1"/>
        <w:numId w:val="48"/>
      </w:numPr>
      <w:tabs>
        <w:tab w:val="left" w:pos="709"/>
        <w:tab w:val="clear" w:pos="992"/>
      </w:tabs>
      <w:ind w:left="567"/>
      <w:jc w:val="left"/>
      <w:outlineLvl w:val="1"/>
    </w:pPr>
    <w:rPr>
      <w:rFonts w:ascii="Times New Roman" w:hAnsi="Times New Roman" w:eastAsia="宋体" w:cs="Times New Roman"/>
      <w:b/>
      <w:sz w:val="28"/>
      <w:szCs w:val="28"/>
    </w:rPr>
  </w:style>
  <w:style w:type="paragraph" w:customStyle="1" w:styleId="3369">
    <w:name w:val="d 标3"/>
    <w:next w:val="1"/>
    <w:link w:val="3377"/>
    <w:qFormat/>
    <w:uiPriority w:val="0"/>
    <w:pPr>
      <w:spacing w:line="360" w:lineRule="auto"/>
      <w:outlineLvl w:val="2"/>
    </w:pPr>
    <w:rPr>
      <w:rFonts w:ascii="Times New Roman" w:hAnsi="Times New Roman" w:eastAsia="黑体" w:cs="Times New Roman"/>
      <w:kern w:val="2"/>
      <w:sz w:val="24"/>
      <w:szCs w:val="20"/>
      <w:lang w:val="en-US" w:eastAsia="zh-CN" w:bidi="ar-SA"/>
    </w:rPr>
  </w:style>
  <w:style w:type="character" w:customStyle="1" w:styleId="3370">
    <w:name w:val="1慈溪2 Char"/>
    <w:basedOn w:val="82"/>
    <w:qFormat/>
    <w:uiPriority w:val="0"/>
  </w:style>
  <w:style w:type="paragraph" w:customStyle="1" w:styleId="3371">
    <w:name w:val="1.1慈溪1"/>
    <w:basedOn w:val="3368"/>
    <w:link w:val="3375"/>
    <w:uiPriority w:val="0"/>
    <w:pPr>
      <w:numPr>
        <w:ilvl w:val="0"/>
      </w:numPr>
      <w:outlineLvl w:val="0"/>
    </w:pPr>
    <w:rPr>
      <w:sz w:val="30"/>
      <w:szCs w:val="30"/>
    </w:rPr>
  </w:style>
  <w:style w:type="character" w:customStyle="1" w:styleId="3372">
    <w:name w:val="1慈溪2 Char1"/>
    <w:link w:val="3368"/>
    <w:qFormat/>
    <w:uiPriority w:val="0"/>
    <w:rPr>
      <w:rFonts w:ascii="Times New Roman" w:hAnsi="Times New Roman" w:eastAsia="宋体" w:cs="Times New Roman"/>
      <w:b/>
      <w:sz w:val="28"/>
      <w:szCs w:val="28"/>
    </w:rPr>
  </w:style>
  <w:style w:type="character" w:customStyle="1" w:styleId="3373">
    <w:name w:val="1慈溪3 Char"/>
    <w:basedOn w:val="3372"/>
    <w:qFormat/>
    <w:uiPriority w:val="0"/>
    <w:rPr>
      <w:rFonts w:ascii="Times New Roman" w:hAnsi="Times New Roman" w:eastAsia="宋体" w:cs="Times New Roman"/>
      <w:sz w:val="28"/>
      <w:szCs w:val="28"/>
    </w:rPr>
  </w:style>
  <w:style w:type="character" w:customStyle="1" w:styleId="3374">
    <w:name w:val="1慈溪3 Char1"/>
    <w:link w:val="3367"/>
    <w:uiPriority w:val="0"/>
    <w:rPr>
      <w:rFonts w:ascii="Times New Roman" w:hAnsi="Times New Roman" w:eastAsia="宋体" w:cs="Times New Roman"/>
      <w:b/>
      <w:sz w:val="24"/>
      <w:szCs w:val="24"/>
    </w:rPr>
  </w:style>
  <w:style w:type="character" w:customStyle="1" w:styleId="3375">
    <w:name w:val="1.1慈溪1 Char"/>
    <w:link w:val="3371"/>
    <w:uiPriority w:val="0"/>
    <w:rPr>
      <w:rFonts w:ascii="Times New Roman" w:hAnsi="Times New Roman" w:eastAsia="宋体" w:cs="Times New Roman"/>
      <w:b/>
      <w:sz w:val="30"/>
      <w:szCs w:val="30"/>
    </w:rPr>
  </w:style>
  <w:style w:type="character" w:customStyle="1" w:styleId="3376">
    <w:name w:val="1慈溪4 Char"/>
    <w:basedOn w:val="3374"/>
    <w:link w:val="3366"/>
    <w:uiPriority w:val="0"/>
    <w:rPr>
      <w:rFonts w:ascii="Times New Roman" w:hAnsi="Times New Roman" w:eastAsia="宋体" w:cs="Times New Roman"/>
      <w:sz w:val="24"/>
      <w:szCs w:val="24"/>
    </w:rPr>
  </w:style>
  <w:style w:type="character" w:customStyle="1" w:styleId="3377">
    <w:name w:val="d 标3 Char"/>
    <w:link w:val="3369"/>
    <w:qFormat/>
    <w:uiPriority w:val="0"/>
    <w:rPr>
      <w:rFonts w:ascii="Times New Roman" w:hAnsi="Times New Roman" w:eastAsia="黑体" w:cs="Times New Roman"/>
      <w:sz w:val="24"/>
      <w:szCs w:val="20"/>
    </w:rPr>
  </w:style>
  <w:style w:type="paragraph" w:customStyle="1" w:styleId="3378">
    <w:name w:val="xl88"/>
    <w:basedOn w:val="1"/>
    <w:qFormat/>
    <w:uiPriority w:val="0"/>
    <w:pPr>
      <w:widowControl/>
      <w:pBdr>
        <w:top w:val="single" w:color="auto" w:sz="8" w:space="0"/>
      </w:pBdr>
      <w:spacing w:before="100" w:beforeAutospacing="1" w:after="100" w:afterAutospacing="1"/>
      <w:jc w:val="left"/>
    </w:pPr>
    <w:rPr>
      <w:rFonts w:ascii="Times New Roman" w:hAnsi="Times New Roman" w:eastAsia="宋体" w:cs="Times New Roman"/>
      <w:b/>
      <w:bCs/>
      <w:color w:val="000000"/>
      <w:kern w:val="0"/>
      <w:szCs w:val="21"/>
    </w:rPr>
  </w:style>
  <w:style w:type="table" w:customStyle="1" w:styleId="3379">
    <w:name w:val="典雅型1"/>
    <w:basedOn w:val="100"/>
    <w:qFormat/>
    <w:uiPriority w:val="0"/>
    <w:pPr>
      <w:widowControl w:val="0"/>
      <w:spacing w:line="360" w:lineRule="auto"/>
      <w:ind w:firstLine="200" w:firstLineChars="20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cPr>
      <w:shd w:val="clear" w:color="auto" w:fill="auto"/>
    </w:tcPr>
    <w:tblStylePr w:type="firstRow">
      <w:rPr>
        <w:caps/>
        <w:color w:val="auto"/>
      </w:rPr>
      <w:tcPr>
        <w:tcBorders>
          <w:tl2br w:val="nil"/>
          <w:tr2bl w:val="nil"/>
        </w:tcBorders>
      </w:tcPr>
    </w:tblStylePr>
  </w:style>
  <w:style w:type="table" w:customStyle="1" w:styleId="3380">
    <w:name w:val="三线格1"/>
    <w:basedOn w:val="100"/>
    <w:uiPriority w:val="0"/>
    <w:pPr>
      <w:jc w:val="center"/>
    </w:pPr>
    <w:rPr>
      <w:rFonts w:ascii="Times New Roman" w:hAnsi="Times New Roman" w:eastAsia="Times New Roman" w:cs="Times New Roman"/>
      <w:kern w:val="0"/>
      <w:sz w:val="20"/>
      <w:szCs w:val="20"/>
    </w:rPr>
    <w:tblPr>
      <w:tblBorders>
        <w:top w:val="single" w:color="auto" w:sz="4" w:space="0"/>
        <w:bottom w:val="single" w:color="auto" w:sz="4" w:space="0"/>
      </w:tblBorders>
      <w:tblLayout w:type="fixed"/>
    </w:tblPr>
    <w:tcPr>
      <w:vAlign w:val="center"/>
    </w:tcPr>
    <w:tblStylePr w:type="firstRow">
      <w:tcPr>
        <w:tcBorders>
          <w:top w:val="single" w:color="auto" w:sz="4" w:space="0"/>
          <w:left w:val="nil"/>
          <w:bottom w:val="single" w:color="auto" w:sz="4" w:space="0"/>
          <w:right w:val="nil"/>
          <w:insideH w:val="nil"/>
          <w:insideV w:val="nil"/>
          <w:tl2br w:val="nil"/>
          <w:tr2bl w:val="nil"/>
        </w:tcBorders>
      </w:tcPr>
    </w:tblStylePr>
  </w:style>
  <w:style w:type="table" w:customStyle="1" w:styleId="3381">
    <w:name w:val="表格主题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382">
    <w:name w:val="列出段落3"/>
    <w:basedOn w:val="1"/>
    <w:uiPriority w:val="0"/>
    <w:pPr>
      <w:ind w:firstLine="420" w:firstLineChars="200"/>
    </w:pPr>
    <w:rPr>
      <w:rFonts w:ascii="Times New Roman" w:hAnsi="Times New Roman" w:eastAsia="宋体" w:cs="Times New Roman"/>
      <w:szCs w:val="24"/>
    </w:rPr>
  </w:style>
  <w:style w:type="paragraph" w:customStyle="1" w:styleId="3383">
    <w:name w:val="cardlist-name"/>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384">
    <w:name w:val="cardlist-value"/>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3385">
    <w:name w:val="正文首行缩进 Char Char1"/>
    <w:qFormat/>
    <w:uiPriority w:val="0"/>
    <w:rPr>
      <w:rFonts w:eastAsia="宋体"/>
      <w:kern w:val="2"/>
      <w:sz w:val="24"/>
      <w:szCs w:val="24"/>
      <w:lang w:val="en-US" w:eastAsia="zh-CN" w:bidi="ar-SA"/>
    </w:rPr>
  </w:style>
  <w:style w:type="character" w:customStyle="1" w:styleId="3386">
    <w:name w:val="落款 Char"/>
    <w:qFormat/>
    <w:uiPriority w:val="0"/>
    <w:rPr>
      <w:rFonts w:ascii="宋体" w:hAnsi="宋体" w:cs="宋体"/>
      <w:sz w:val="24"/>
      <w:szCs w:val="24"/>
    </w:rPr>
  </w:style>
  <w:style w:type="paragraph" w:customStyle="1" w:styleId="3387">
    <w:name w:val="页脚3"/>
    <w:basedOn w:val="1"/>
    <w:qFormat/>
    <w:uiPriority w:val="0"/>
    <w:pPr>
      <w:tabs>
        <w:tab w:val="center" w:pos="4153"/>
        <w:tab w:val="right" w:pos="8306"/>
      </w:tabs>
      <w:snapToGrid w:val="0"/>
      <w:jc w:val="left"/>
    </w:pPr>
    <w:rPr>
      <w:rFonts w:ascii="Times New Roman" w:hAnsi="Times New Roman" w:eastAsia="宋体" w:cs="Times New Roman"/>
      <w:sz w:val="18"/>
      <w:szCs w:val="24"/>
    </w:rPr>
  </w:style>
  <w:style w:type="paragraph" w:customStyle="1" w:styleId="3388">
    <w:name w:val="正文缩进4"/>
    <w:basedOn w:val="1"/>
    <w:qFormat/>
    <w:uiPriority w:val="0"/>
    <w:pPr>
      <w:ind w:firstLine="420"/>
    </w:pPr>
    <w:rPr>
      <w:rFonts w:ascii="Times New Roman" w:hAnsi="Times New Roman" w:eastAsia="宋体" w:cs="Times New Roman"/>
      <w:szCs w:val="24"/>
    </w:rPr>
  </w:style>
  <w:style w:type="character" w:customStyle="1" w:styleId="3389">
    <w:name w:val="标题2 Char Char"/>
    <w:qFormat/>
    <w:uiPriority w:val="0"/>
    <w:rPr>
      <w:rFonts w:ascii="Cambria" w:hAnsi="Cambria" w:eastAsia="宋体"/>
      <w:b/>
      <w:bCs/>
      <w:kern w:val="28"/>
      <w:sz w:val="28"/>
      <w:szCs w:val="32"/>
      <w:lang w:bidi="ar-SA"/>
    </w:rPr>
  </w:style>
  <w:style w:type="paragraph" w:customStyle="1" w:styleId="3390">
    <w:name w:val="表的标题"/>
    <w:basedOn w:val="1"/>
    <w:next w:val="156"/>
    <w:link w:val="3391"/>
    <w:qFormat/>
    <w:uiPriority w:val="0"/>
    <w:pPr>
      <w:adjustRightInd w:val="0"/>
      <w:snapToGrid w:val="0"/>
      <w:jc w:val="center"/>
    </w:pPr>
    <w:rPr>
      <w:rFonts w:ascii="Arial" w:hAnsi="Arial" w:eastAsia="宋体" w:cs="宋体"/>
      <w:sz w:val="24"/>
      <w:szCs w:val="20"/>
    </w:rPr>
  </w:style>
  <w:style w:type="character" w:customStyle="1" w:styleId="3391">
    <w:name w:val="表的标题 Char"/>
    <w:link w:val="3390"/>
    <w:qFormat/>
    <w:uiPriority w:val="0"/>
    <w:rPr>
      <w:rFonts w:ascii="Arial" w:hAnsi="Arial" w:eastAsia="宋体" w:cs="宋体"/>
      <w:sz w:val="24"/>
      <w:szCs w:val="20"/>
    </w:rPr>
  </w:style>
  <w:style w:type="paragraph" w:customStyle="1" w:styleId="3392">
    <w:name w:val="(1)"/>
    <w:basedOn w:val="1"/>
    <w:qFormat/>
    <w:uiPriority w:val="0"/>
    <w:pPr>
      <w:autoSpaceDE w:val="0"/>
      <w:autoSpaceDN w:val="0"/>
      <w:adjustRightInd w:val="0"/>
      <w:snapToGrid w:val="0"/>
      <w:spacing w:line="360" w:lineRule="auto"/>
      <w:ind w:firstLine="480" w:firstLineChars="200"/>
    </w:pPr>
    <w:rPr>
      <w:rFonts w:ascii="宋体" w:hAnsi="Times New Roman" w:eastAsia="宋体" w:cs="Times New Roman"/>
      <w:b/>
      <w:sz w:val="24"/>
      <w:szCs w:val="24"/>
    </w:rPr>
  </w:style>
  <w:style w:type="character" w:customStyle="1" w:styleId="3393">
    <w:name w:val="正文 Char Char Char Char"/>
    <w:link w:val="1227"/>
    <w:qFormat/>
    <w:uiPriority w:val="0"/>
    <w:rPr>
      <w:rFonts w:ascii="宋体" w:hAnsi="Times New Roman" w:eastAsia="宋体" w:cs="Times New Roman"/>
      <w:kern w:val="0"/>
      <w:sz w:val="34"/>
      <w:szCs w:val="20"/>
    </w:rPr>
  </w:style>
  <w:style w:type="character" w:customStyle="1" w:styleId="3394">
    <w:name w:val="正文首行缩进2字符 Char1"/>
    <w:link w:val="3395"/>
    <w:uiPriority w:val="0"/>
    <w:rPr>
      <w:sz w:val="28"/>
      <w:szCs w:val="24"/>
    </w:rPr>
  </w:style>
  <w:style w:type="paragraph" w:customStyle="1" w:styleId="3395">
    <w:name w:val="正文首行缩进2字符"/>
    <w:basedOn w:val="1"/>
    <w:link w:val="3394"/>
    <w:qFormat/>
    <w:uiPriority w:val="0"/>
    <w:pPr>
      <w:spacing w:line="480" w:lineRule="exact"/>
      <w:ind w:firstLine="200" w:firstLineChars="200"/>
    </w:pPr>
    <w:rPr>
      <w:sz w:val="28"/>
      <w:szCs w:val="24"/>
    </w:rPr>
  </w:style>
  <w:style w:type="character" w:customStyle="1" w:styleId="3396">
    <w:name w:val="gzh上标"/>
    <w:qFormat/>
    <w:uiPriority w:val="0"/>
    <w:rPr>
      <w:vertAlign w:val="superscript"/>
    </w:rPr>
  </w:style>
  <w:style w:type="character" w:customStyle="1" w:styleId="3397">
    <w:name w:val="gzh 1 Char"/>
    <w:uiPriority w:val="0"/>
    <w:rPr>
      <w:b/>
      <w:bCs/>
      <w:kern w:val="44"/>
      <w:sz w:val="44"/>
      <w:szCs w:val="44"/>
    </w:rPr>
  </w:style>
  <w:style w:type="character" w:customStyle="1" w:styleId="3398">
    <w:name w:val="标题 6 Char Char Char"/>
    <w:qFormat/>
    <w:uiPriority w:val="0"/>
    <w:rPr>
      <w:rFonts w:ascii="黑体" w:hAnsi="Arial" w:eastAsia="黑体"/>
      <w:sz w:val="28"/>
      <w:szCs w:val="24"/>
    </w:rPr>
  </w:style>
  <w:style w:type="character" w:customStyle="1" w:styleId="3399">
    <w:name w:val="标题 7 Char Char Char"/>
    <w:uiPriority w:val="0"/>
    <w:rPr>
      <w:rFonts w:ascii="宋体"/>
      <w:sz w:val="28"/>
      <w:szCs w:val="24"/>
    </w:rPr>
  </w:style>
  <w:style w:type="paragraph" w:customStyle="1" w:styleId="3400">
    <w:name w:val="Char3 Char Char Char"/>
    <w:basedOn w:val="28"/>
    <w:qFormat/>
    <w:uiPriority w:val="0"/>
    <w:rPr>
      <w:rFonts w:ascii="Tahoma" w:hAnsi="Tahoma"/>
      <w:sz w:val="24"/>
    </w:rPr>
  </w:style>
  <w:style w:type="paragraph" w:customStyle="1" w:styleId="3401">
    <w:name w:val="序列样式1"/>
    <w:basedOn w:val="1"/>
    <w:uiPriority w:val="0"/>
    <w:pPr>
      <w:spacing w:after="48" w:line="280" w:lineRule="exact"/>
      <w:ind w:left="227"/>
    </w:pPr>
    <w:rPr>
      <w:rFonts w:ascii="宋体" w:hAnsi="宋体" w:eastAsia="宋体" w:cs="Times New Roman"/>
      <w:szCs w:val="20"/>
    </w:rPr>
  </w:style>
  <w:style w:type="paragraph" w:customStyle="1" w:styleId="3402">
    <w:name w:val="样式 宋体 小四 黑色 首行缩进:  2字符 行距: 1.5 倍"/>
    <w:basedOn w:val="1"/>
    <w:qFormat/>
    <w:uiPriority w:val="0"/>
    <w:pPr>
      <w:autoSpaceDE w:val="0"/>
      <w:autoSpaceDN w:val="0"/>
      <w:adjustRightInd w:val="0"/>
      <w:snapToGrid w:val="0"/>
      <w:spacing w:line="360" w:lineRule="auto"/>
      <w:ind w:firstLine="480" w:firstLineChars="200"/>
    </w:pPr>
    <w:rPr>
      <w:rFonts w:ascii="宋体" w:hAnsi="宋体" w:eastAsia="宋体" w:cs="Times New Roman"/>
      <w:color w:val="000000"/>
      <w:sz w:val="24"/>
      <w:szCs w:val="20"/>
    </w:rPr>
  </w:style>
  <w:style w:type="paragraph" w:customStyle="1" w:styleId="3403">
    <w:name w:val="Char Char Char Char Char Char Char Char Char Char Char Char1 Char"/>
    <w:basedOn w:val="1"/>
    <w:uiPriority w:val="0"/>
    <w:pPr>
      <w:spacing w:line="360" w:lineRule="auto"/>
      <w:ind w:firstLine="200" w:firstLineChars="200"/>
    </w:pPr>
    <w:rPr>
      <w:rFonts w:ascii="宋体" w:hAnsi="宋体" w:eastAsia="宋体" w:cs="宋体"/>
      <w:sz w:val="24"/>
      <w:szCs w:val="24"/>
    </w:rPr>
  </w:style>
  <w:style w:type="paragraph" w:customStyle="1" w:styleId="3404">
    <w:name w:val="_Style 10"/>
    <w:basedOn w:val="1"/>
    <w:next w:val="1"/>
    <w:uiPriority w:val="0"/>
    <w:pPr>
      <w:pBdr>
        <w:right w:val="single" w:color="auto" w:sz="12" w:space="4"/>
      </w:pBdr>
      <w:autoSpaceDE w:val="0"/>
      <w:autoSpaceDN w:val="0"/>
      <w:adjustRightInd w:val="0"/>
      <w:snapToGrid w:val="0"/>
      <w:spacing w:line="360" w:lineRule="auto"/>
      <w:ind w:firstLine="200" w:firstLineChars="200"/>
    </w:pPr>
    <w:rPr>
      <w:rFonts w:ascii="宋体" w:hAnsi="Times New Roman" w:eastAsia="宋体" w:cs="Times New Roman"/>
      <w:kern w:val="0"/>
      <w:sz w:val="26"/>
      <w:szCs w:val="20"/>
    </w:rPr>
  </w:style>
  <w:style w:type="paragraph" w:customStyle="1" w:styleId="3405">
    <w:name w:val="改正提示"/>
    <w:basedOn w:val="1"/>
    <w:uiPriority w:val="0"/>
    <w:pPr>
      <w:overflowPunct w:val="0"/>
      <w:autoSpaceDE w:val="0"/>
      <w:autoSpaceDN w:val="0"/>
      <w:adjustRightInd w:val="0"/>
      <w:snapToGrid w:val="0"/>
      <w:spacing w:line="560" w:lineRule="atLeast"/>
      <w:ind w:firstLine="200" w:firstLineChars="200"/>
    </w:pPr>
    <w:rPr>
      <w:rFonts w:ascii="楷体_GB2312" w:hAnsi="Times New Roman" w:eastAsia="楷体_GB2312" w:cs="Times New Roman"/>
      <w:i/>
      <w:color w:val="FF0000"/>
      <w:sz w:val="32"/>
      <w:szCs w:val="24"/>
    </w:rPr>
  </w:style>
  <w:style w:type="paragraph" w:customStyle="1" w:styleId="3406">
    <w:name w:val="程序"/>
    <w:basedOn w:val="1"/>
    <w:uiPriority w:val="0"/>
    <w:pPr>
      <w:overflowPunct w:val="0"/>
      <w:autoSpaceDE w:val="0"/>
      <w:autoSpaceDN w:val="0"/>
      <w:adjustRightInd w:val="0"/>
      <w:snapToGrid w:val="0"/>
      <w:spacing w:line="240" w:lineRule="atLeast"/>
      <w:ind w:firstLine="539" w:firstLineChars="200"/>
      <w:textAlignment w:val="baseline"/>
    </w:pPr>
    <w:rPr>
      <w:rFonts w:ascii="Courier New" w:hAnsi="Courier New" w:eastAsia="宋体" w:cs="Times New Roman"/>
      <w:kern w:val="0"/>
      <w:sz w:val="26"/>
      <w:szCs w:val="24"/>
    </w:rPr>
  </w:style>
  <w:style w:type="paragraph" w:customStyle="1" w:styleId="3407">
    <w:name w:val="奇数页页眉（横页）"/>
    <w:basedOn w:val="3408"/>
    <w:uiPriority w:val="0"/>
    <w:pPr>
      <w:tabs>
        <w:tab w:val="center" w:pos="4147"/>
        <w:tab w:val="right" w:pos="8309"/>
      </w:tabs>
    </w:pPr>
  </w:style>
  <w:style w:type="paragraph" w:customStyle="1" w:styleId="3408">
    <w:name w:val="奇数页页眉"/>
    <w:basedOn w:val="56"/>
    <w:qFormat/>
    <w:uiPriority w:val="0"/>
    <w:pPr>
      <w:pBdr>
        <w:bottom w:val="double" w:color="auto" w:sz="6" w:space="3"/>
      </w:pBdr>
      <w:tabs>
        <w:tab w:val="center" w:pos="4147"/>
        <w:tab w:val="right" w:pos="8309"/>
        <w:tab w:val="clear" w:pos="4153"/>
        <w:tab w:val="clear" w:pos="8306"/>
      </w:tabs>
      <w:overflowPunct w:val="0"/>
      <w:autoSpaceDE w:val="0"/>
      <w:autoSpaceDN w:val="0"/>
      <w:adjustRightInd w:val="0"/>
      <w:snapToGrid/>
      <w:spacing w:line="460" w:lineRule="atLeast"/>
      <w:jc w:val="right"/>
      <w:textAlignment w:val="baseline"/>
    </w:pPr>
    <w:rPr>
      <w:rFonts w:ascii="宋体"/>
      <w:kern w:val="0"/>
      <w:sz w:val="21"/>
      <w:szCs w:val="20"/>
    </w:rPr>
  </w:style>
  <w:style w:type="paragraph" w:customStyle="1" w:styleId="3409">
    <w:name w:val="Normal1"/>
    <w:basedOn w:val="1"/>
    <w:qFormat/>
    <w:uiPriority w:val="0"/>
    <w:pPr>
      <w:overflowPunct w:val="0"/>
      <w:autoSpaceDE w:val="0"/>
      <w:autoSpaceDN w:val="0"/>
      <w:adjustRightInd w:val="0"/>
      <w:snapToGrid w:val="0"/>
      <w:spacing w:line="520" w:lineRule="atLeast"/>
      <w:textAlignment w:val="baseline"/>
    </w:pPr>
    <w:rPr>
      <w:rFonts w:ascii="宋体" w:hAnsi="Times New Roman" w:eastAsia="宋体" w:cs="Times New Roman"/>
      <w:kern w:val="0"/>
      <w:sz w:val="28"/>
      <w:szCs w:val="20"/>
    </w:rPr>
  </w:style>
  <w:style w:type="paragraph" w:customStyle="1" w:styleId="3410">
    <w:name w:val="奇数页页脚"/>
    <w:basedOn w:val="53"/>
    <w:uiPriority w:val="0"/>
    <w:pPr>
      <w:tabs>
        <w:tab w:val="center" w:pos="4819"/>
        <w:tab w:val="right" w:pos="9071"/>
        <w:tab w:val="clear" w:pos="4153"/>
        <w:tab w:val="clear" w:pos="8306"/>
      </w:tabs>
      <w:overflowPunct w:val="0"/>
      <w:autoSpaceDE w:val="0"/>
      <w:autoSpaceDN w:val="0"/>
      <w:adjustRightInd w:val="0"/>
      <w:snapToGrid/>
      <w:spacing w:line="0" w:lineRule="atLeast"/>
      <w:jc w:val="right"/>
      <w:textAlignment w:val="baseline"/>
    </w:pPr>
    <w:rPr>
      <w:rFonts w:ascii="宋体" w:hAnsi="Times New Roman" w:eastAsia="宋体" w:cs="Times New Roman"/>
      <w:b/>
      <w:kern w:val="0"/>
      <w:sz w:val="28"/>
      <w:szCs w:val="20"/>
    </w:rPr>
  </w:style>
  <w:style w:type="paragraph" w:customStyle="1" w:styleId="3411">
    <w:name w:val="样式 宋体 小四 黑色 首行缩进:  2字符 行距: 1.5 倍行距1"/>
    <w:basedOn w:val="1"/>
    <w:qFormat/>
    <w:uiPriority w:val="0"/>
    <w:pPr>
      <w:autoSpaceDE w:val="0"/>
      <w:autoSpaceDN w:val="0"/>
      <w:adjustRightInd w:val="0"/>
      <w:snapToGrid w:val="0"/>
      <w:spacing w:line="360" w:lineRule="auto"/>
      <w:ind w:firstLine="480" w:firstLineChars="200"/>
    </w:pPr>
    <w:rPr>
      <w:rFonts w:ascii="宋体" w:hAnsi="宋体" w:eastAsia="宋体" w:cs="Times New Roman"/>
      <w:color w:val="000000"/>
      <w:sz w:val="24"/>
      <w:szCs w:val="20"/>
    </w:rPr>
  </w:style>
  <w:style w:type="paragraph" w:customStyle="1" w:styleId="3412">
    <w:name w:val="插1"/>
    <w:qFormat/>
    <w:uiPriority w:val="0"/>
    <w:pPr>
      <w:adjustRightInd w:val="0"/>
      <w:snapToGrid w:val="0"/>
      <w:spacing w:line="360" w:lineRule="auto"/>
      <w:ind w:firstLine="400" w:firstLineChars="400"/>
    </w:pPr>
    <w:rPr>
      <w:rFonts w:ascii="Times New Roman" w:hAnsi="Times New Roman" w:eastAsia="楷体_GB2312" w:cs="Times New Roman"/>
      <w:b/>
      <w:snapToGrid w:val="0"/>
      <w:kern w:val="0"/>
      <w:sz w:val="24"/>
      <w:szCs w:val="20"/>
      <w:lang w:val="en-US" w:eastAsia="zh-CN" w:bidi="ar-SA"/>
    </w:rPr>
  </w:style>
  <w:style w:type="paragraph" w:customStyle="1" w:styleId="3413">
    <w:name w:val="样式 样式 四号 首行缩进:  0.99 厘米 + 首行缩进:  2 字符"/>
    <w:basedOn w:val="1"/>
    <w:uiPriority w:val="0"/>
    <w:rPr>
      <w:rFonts w:ascii="Times New Roman" w:hAnsi="Times New Roman" w:eastAsia="宋体" w:cs="宋体"/>
      <w:sz w:val="28"/>
      <w:szCs w:val="20"/>
    </w:rPr>
  </w:style>
  <w:style w:type="paragraph" w:customStyle="1" w:styleId="3414">
    <w:name w:val="标题21"/>
    <w:basedOn w:val="1"/>
    <w:qFormat/>
    <w:uiPriority w:val="0"/>
    <w:pPr>
      <w:spacing w:before="360" w:after="120" w:line="520" w:lineRule="atLeast"/>
      <w:ind w:firstLine="420"/>
      <w:jc w:val="left"/>
    </w:pPr>
    <w:rPr>
      <w:rFonts w:ascii="宋体" w:hAnsi="宋体" w:eastAsia="黑体" w:cs="Times New Roman"/>
      <w:b/>
      <w:sz w:val="30"/>
      <w:szCs w:val="21"/>
    </w:rPr>
  </w:style>
  <w:style w:type="paragraph" w:customStyle="1" w:styleId="3415">
    <w:name w:val="标题31"/>
    <w:basedOn w:val="1"/>
    <w:qFormat/>
    <w:uiPriority w:val="0"/>
    <w:pPr>
      <w:spacing w:before="240" w:line="460" w:lineRule="atLeast"/>
      <w:ind w:firstLine="420"/>
      <w:jc w:val="left"/>
    </w:pPr>
    <w:rPr>
      <w:rFonts w:ascii="宋体" w:hAnsi="宋体" w:eastAsia="楷体_GB2312" w:cs="Times New Roman"/>
      <w:b/>
      <w:sz w:val="28"/>
      <w:szCs w:val="21"/>
    </w:rPr>
  </w:style>
  <w:style w:type="paragraph" w:customStyle="1" w:styleId="3416">
    <w:name w:val="正文11 Char"/>
    <w:basedOn w:val="1"/>
    <w:qFormat/>
    <w:uiPriority w:val="0"/>
    <w:pPr>
      <w:spacing w:line="520" w:lineRule="atLeast"/>
      <w:ind w:firstLine="200" w:firstLineChars="200"/>
    </w:pPr>
    <w:rPr>
      <w:rFonts w:ascii="宋体" w:hAnsi="宋体" w:eastAsia="宋体" w:cs="Times New Roman"/>
      <w:sz w:val="24"/>
      <w:szCs w:val="21"/>
    </w:rPr>
  </w:style>
  <w:style w:type="character" w:customStyle="1" w:styleId="3417">
    <w:name w:val="正文11 Char Char"/>
    <w:uiPriority w:val="0"/>
    <w:rPr>
      <w:rFonts w:eastAsia="宋体"/>
      <w:kern w:val="2"/>
      <w:sz w:val="28"/>
      <w:szCs w:val="24"/>
      <w:lang w:val="en-US" w:eastAsia="zh-CN" w:bidi="ar-SA"/>
    </w:rPr>
  </w:style>
  <w:style w:type="character" w:customStyle="1" w:styleId="3418">
    <w:name w:val="表格1 Char1"/>
    <w:link w:val="847"/>
    <w:qFormat/>
    <w:uiPriority w:val="0"/>
    <w:rPr>
      <w:rFonts w:ascii="宋体" w:hAnsi="Times New Roman" w:eastAsia="宋体" w:cs="Times New Roman"/>
      <w:spacing w:val="6"/>
      <w:sz w:val="24"/>
      <w:szCs w:val="20"/>
    </w:rPr>
  </w:style>
  <w:style w:type="paragraph" w:customStyle="1" w:styleId="3419">
    <w:name w:val="表格12"/>
    <w:basedOn w:val="1324"/>
    <w:uiPriority w:val="0"/>
    <w:pPr>
      <w:snapToGrid/>
      <w:spacing w:line="520" w:lineRule="atLeast"/>
      <w:ind w:firstLine="420"/>
    </w:pPr>
    <w:rPr>
      <w:kern w:val="2"/>
      <w:sz w:val="24"/>
      <w:szCs w:val="20"/>
    </w:rPr>
  </w:style>
  <w:style w:type="paragraph" w:customStyle="1" w:styleId="3420">
    <w:name w:val="样式 正文11 + 首行缩进:  0.9 厘米"/>
    <w:basedOn w:val="1013"/>
    <w:qFormat/>
    <w:uiPriority w:val="0"/>
    <w:pPr>
      <w:autoSpaceDE w:val="0"/>
      <w:autoSpaceDN w:val="0"/>
      <w:adjustRightInd/>
      <w:snapToGrid w:val="0"/>
      <w:spacing w:before="240" w:line="520" w:lineRule="atLeast"/>
      <w:ind w:firstLine="510" w:firstLineChars="0"/>
      <w:textAlignment w:val="auto"/>
    </w:pPr>
    <w:rPr>
      <w:rFonts w:ascii="宋体" w:hAnsi="宋体" w:cs="宋体"/>
      <w:sz w:val="28"/>
    </w:rPr>
  </w:style>
  <w:style w:type="paragraph" w:customStyle="1" w:styleId="3421">
    <w:name w:val="未定"/>
    <w:basedOn w:val="3416"/>
    <w:qFormat/>
    <w:uiPriority w:val="0"/>
    <w:pPr>
      <w:tabs>
        <w:tab w:val="left" w:pos="4500"/>
      </w:tabs>
      <w:ind w:firstLine="480"/>
    </w:pPr>
    <w:rPr>
      <w:color w:val="FF0000"/>
      <w:u w:val="double"/>
    </w:rPr>
  </w:style>
  <w:style w:type="character" w:customStyle="1" w:styleId="3422">
    <w:name w:val="表体 Char Char"/>
    <w:qFormat/>
    <w:uiPriority w:val="0"/>
    <w:rPr>
      <w:rFonts w:ascii="Times New Roman" w:hAnsi="Times New Roman" w:eastAsia="宋体"/>
      <w:kern w:val="2"/>
      <w:sz w:val="21"/>
      <w:szCs w:val="24"/>
      <w:lang w:val="en-US" w:eastAsia="zh-CN" w:bidi="ar-SA"/>
    </w:rPr>
  </w:style>
  <w:style w:type="paragraph" w:customStyle="1" w:styleId="3423">
    <w:name w:val="样式 题注 + 居中"/>
    <w:basedOn w:val="25"/>
    <w:next w:val="564"/>
    <w:qFormat/>
    <w:uiPriority w:val="0"/>
    <w:pPr>
      <w:spacing w:before="120" w:after="120"/>
      <w:ind w:firstLine="420"/>
    </w:pPr>
    <w:rPr>
      <w:rFonts w:eastAsia="楷体_GB2312"/>
      <w:color w:val="000000"/>
      <w:u w:color="000000"/>
      <w:lang w:val="zh-CN"/>
    </w:rPr>
  </w:style>
  <w:style w:type="character" w:customStyle="1" w:styleId="3424">
    <w:name w:val="正文12 Char"/>
    <w:qFormat/>
    <w:uiPriority w:val="0"/>
    <w:rPr>
      <w:rFonts w:eastAsia="宋体"/>
      <w:color w:val="FF0000"/>
      <w:kern w:val="2"/>
      <w:sz w:val="24"/>
      <w:szCs w:val="24"/>
      <w:lang w:val="en-US" w:eastAsia="zh-CN" w:bidi="ar-SA"/>
    </w:rPr>
  </w:style>
  <w:style w:type="paragraph" w:customStyle="1" w:styleId="3425">
    <w:name w:val="框1"/>
    <w:basedOn w:val="1"/>
    <w:uiPriority w:val="0"/>
    <w:pPr>
      <w:autoSpaceDE w:val="0"/>
      <w:autoSpaceDN w:val="0"/>
      <w:snapToGrid w:val="0"/>
      <w:spacing w:line="0" w:lineRule="atLeast"/>
      <w:ind w:firstLine="510"/>
    </w:pPr>
    <w:rPr>
      <w:rFonts w:ascii="宋体" w:hAnsi="宋体" w:eastAsia="宋体" w:cs="Times New Roman"/>
      <w:bCs/>
      <w:spacing w:val="6"/>
      <w:kern w:val="0"/>
      <w:sz w:val="24"/>
      <w:szCs w:val="20"/>
    </w:rPr>
  </w:style>
  <w:style w:type="paragraph" w:customStyle="1" w:styleId="3426">
    <w:name w:val="表体 Char"/>
    <w:basedOn w:val="1"/>
    <w:qFormat/>
    <w:uiPriority w:val="0"/>
    <w:pPr>
      <w:spacing w:before="40" w:after="40"/>
      <w:jc w:val="center"/>
    </w:pPr>
    <w:rPr>
      <w:rFonts w:ascii="宋体" w:hAnsi="宋体" w:eastAsia="宋体" w:cs="Times New Roman"/>
      <w:bCs/>
      <w:szCs w:val="21"/>
    </w:rPr>
  </w:style>
  <w:style w:type="character" w:customStyle="1" w:styleId="3427">
    <w:name w:val="样式 题注 + 居中 Char Char Char"/>
    <w:uiPriority w:val="0"/>
    <w:rPr>
      <w:rFonts w:ascii="Arial" w:hAnsi="Arial" w:eastAsia="楷体_GB2312" w:cs="宋体"/>
      <w:b/>
      <w:kern w:val="2"/>
      <w:sz w:val="24"/>
      <w:szCs w:val="24"/>
      <w:lang w:val="en-US" w:eastAsia="zh-CN" w:bidi="ar-SA"/>
    </w:rPr>
  </w:style>
  <w:style w:type="paragraph" w:customStyle="1" w:styleId="3428">
    <w:name w:val="样式 题注 + 居中 Char Char"/>
    <w:basedOn w:val="25"/>
    <w:next w:val="3426"/>
    <w:qFormat/>
    <w:uiPriority w:val="0"/>
    <w:pPr>
      <w:spacing w:before="120" w:after="120" w:line="240" w:lineRule="auto"/>
    </w:pPr>
    <w:rPr>
      <w:rFonts w:eastAsia="楷体_GB2312"/>
      <w:bCs/>
      <w:color w:val="000000"/>
      <w:u w:color="000000"/>
      <w:lang w:val="zh-CN"/>
    </w:rPr>
  </w:style>
  <w:style w:type="paragraph" w:customStyle="1" w:styleId="3429">
    <w:name w:val="表格文本"/>
    <w:basedOn w:val="1"/>
    <w:next w:val="1"/>
    <w:uiPriority w:val="0"/>
    <w:pPr>
      <w:adjustRightInd w:val="0"/>
      <w:snapToGrid w:val="0"/>
      <w:spacing w:line="240" w:lineRule="exact"/>
    </w:pPr>
    <w:rPr>
      <w:rFonts w:ascii="宋体" w:hAnsi="宋体" w:eastAsia="宋体" w:cs="Times New Roman"/>
      <w:bCs/>
      <w:szCs w:val="20"/>
    </w:rPr>
  </w:style>
  <w:style w:type="paragraph" w:customStyle="1" w:styleId="3430">
    <w:name w:val="表格五号"/>
    <w:basedOn w:val="1"/>
    <w:link w:val="3431"/>
    <w:qFormat/>
    <w:uiPriority w:val="0"/>
    <w:pPr>
      <w:widowControl/>
      <w:jc w:val="center"/>
    </w:pPr>
    <w:rPr>
      <w:rFonts w:ascii="Times New Roman" w:hAnsi="Times New Roman" w:eastAsia="宋体" w:cs="Times New Roman"/>
      <w:bCs/>
      <w:szCs w:val="18"/>
    </w:rPr>
  </w:style>
  <w:style w:type="character" w:customStyle="1" w:styleId="3431">
    <w:name w:val="表格五号 Char"/>
    <w:link w:val="3430"/>
    <w:uiPriority w:val="0"/>
    <w:rPr>
      <w:rFonts w:ascii="Times New Roman" w:hAnsi="Times New Roman" w:eastAsia="宋体" w:cs="Times New Roman"/>
      <w:bCs/>
      <w:szCs w:val="18"/>
    </w:rPr>
  </w:style>
  <w:style w:type="paragraph" w:customStyle="1" w:styleId="3432">
    <w:name w:val="样式 行距: 1.5 倍行距 首行缩进:  2 字符"/>
    <w:basedOn w:val="1"/>
    <w:uiPriority w:val="0"/>
    <w:pPr>
      <w:spacing w:line="240" w:lineRule="atLeast"/>
      <w:ind w:firstLine="6930" w:firstLineChars="3850"/>
      <w:textAlignment w:val="center"/>
    </w:pPr>
    <w:rPr>
      <w:rFonts w:ascii="宋体" w:hAnsi="宋体" w:eastAsia="宋体" w:cs="Times New Roman"/>
      <w:bCs/>
      <w:sz w:val="18"/>
      <w:szCs w:val="18"/>
    </w:rPr>
  </w:style>
  <w:style w:type="paragraph" w:customStyle="1" w:styleId="3433">
    <w:name w:val="封面落款"/>
    <w:qFormat/>
    <w:uiPriority w:val="0"/>
    <w:pPr>
      <w:jc w:val="center"/>
    </w:pPr>
    <w:rPr>
      <w:rFonts w:ascii="Times New Roman" w:hAnsi="Times New Roman" w:eastAsia="宋体" w:cs="Times New Roman"/>
      <w:kern w:val="2"/>
      <w:sz w:val="32"/>
      <w:szCs w:val="24"/>
      <w:lang w:val="en-US" w:eastAsia="zh-CN" w:bidi="ar-SA"/>
    </w:rPr>
  </w:style>
  <w:style w:type="paragraph" w:customStyle="1" w:styleId="3434">
    <w:name w:val="样式 题注 + 居中 Char"/>
    <w:basedOn w:val="25"/>
    <w:next w:val="3426"/>
    <w:uiPriority w:val="0"/>
    <w:pPr>
      <w:spacing w:before="120" w:after="120" w:line="240" w:lineRule="auto"/>
    </w:pPr>
    <w:rPr>
      <w:rFonts w:eastAsia="楷体_GB2312"/>
      <w:bCs/>
      <w:color w:val="000000"/>
      <w:u w:color="000000"/>
      <w:lang w:val="zh-CN"/>
    </w:rPr>
  </w:style>
  <w:style w:type="paragraph" w:customStyle="1" w:styleId="3435">
    <w:name w:val="正文(改)"/>
    <w:basedOn w:val="1"/>
    <w:qFormat/>
    <w:uiPriority w:val="0"/>
    <w:pPr>
      <w:adjustRightInd w:val="0"/>
      <w:spacing w:line="360" w:lineRule="auto"/>
      <w:ind w:firstLine="561"/>
      <w:jc w:val="left"/>
    </w:pPr>
    <w:rPr>
      <w:rFonts w:ascii="宋体" w:hAnsi="宋体" w:eastAsia="宋体" w:cs="Times New Roman"/>
      <w:color w:val="000000"/>
      <w:sz w:val="24"/>
      <w:szCs w:val="44"/>
    </w:rPr>
  </w:style>
  <w:style w:type="paragraph" w:customStyle="1" w:styleId="3436">
    <w:name w:val="正文改"/>
    <w:basedOn w:val="1"/>
    <w:uiPriority w:val="0"/>
    <w:pPr>
      <w:adjustRightInd w:val="0"/>
      <w:spacing w:line="360" w:lineRule="auto"/>
      <w:ind w:firstLine="420"/>
    </w:pPr>
    <w:rPr>
      <w:rFonts w:ascii="隶书" w:hAnsi="宋体" w:eastAsia="宋体" w:cs="Times New Roman"/>
      <w:color w:val="FF0000"/>
      <w:sz w:val="28"/>
      <w:szCs w:val="28"/>
    </w:rPr>
  </w:style>
  <w:style w:type="paragraph" w:customStyle="1" w:styleId="3437">
    <w:name w:val="表改"/>
    <w:basedOn w:val="847"/>
    <w:qFormat/>
    <w:uiPriority w:val="0"/>
    <w:pPr>
      <w:autoSpaceDE w:val="0"/>
      <w:autoSpaceDN w:val="0"/>
      <w:snapToGrid/>
      <w:spacing w:before="0" w:after="0" w:line="0" w:lineRule="atLeast"/>
    </w:pPr>
    <w:rPr>
      <w:rFonts w:ascii="隶书" w:hAnsi="宋体"/>
      <w:color w:val="FF0000"/>
      <w:spacing w:val="-20"/>
      <w:sz w:val="21"/>
      <w:szCs w:val="21"/>
    </w:rPr>
  </w:style>
  <w:style w:type="paragraph" w:customStyle="1" w:styleId="3438">
    <w:name w:val="工艺图"/>
    <w:basedOn w:val="1"/>
    <w:qFormat/>
    <w:uiPriority w:val="0"/>
    <w:pPr>
      <w:spacing w:line="360" w:lineRule="auto"/>
    </w:pPr>
    <w:rPr>
      <w:rFonts w:ascii="宋体" w:hAnsi="宋体" w:eastAsia="宋体" w:cs="Times New Roman"/>
      <w:szCs w:val="21"/>
    </w:rPr>
  </w:style>
  <w:style w:type="paragraph" w:customStyle="1" w:styleId="3439">
    <w:name w:val="正文(表)"/>
    <w:basedOn w:val="1"/>
    <w:uiPriority w:val="0"/>
    <w:pPr>
      <w:spacing w:line="440" w:lineRule="atLeast"/>
      <w:ind w:firstLine="420"/>
    </w:pPr>
    <w:rPr>
      <w:rFonts w:ascii="宋体" w:hAnsi="宋体" w:eastAsia="宋体" w:cs="Times New Roman"/>
      <w:sz w:val="24"/>
      <w:szCs w:val="21"/>
    </w:rPr>
  </w:style>
  <w:style w:type="paragraph" w:customStyle="1" w:styleId="3440">
    <w:name w:val="正文（修改）"/>
    <w:basedOn w:val="1013"/>
    <w:qFormat/>
    <w:uiPriority w:val="0"/>
    <w:pPr>
      <w:autoSpaceDE w:val="0"/>
      <w:autoSpaceDN w:val="0"/>
      <w:adjustRightInd/>
      <w:snapToGrid w:val="0"/>
      <w:spacing w:line="520" w:lineRule="atLeast"/>
      <w:ind w:firstLine="510" w:firstLineChars="0"/>
      <w:textAlignment w:val="auto"/>
    </w:pPr>
    <w:rPr>
      <w:rFonts w:ascii="宋体" w:hAnsi="宋体"/>
      <w:color w:val="FF0000"/>
    </w:rPr>
  </w:style>
  <w:style w:type="paragraph" w:customStyle="1" w:styleId="3441">
    <w:name w:val="修改"/>
    <w:basedOn w:val="3421"/>
    <w:uiPriority w:val="0"/>
    <w:pPr>
      <w:tabs>
        <w:tab w:val="left" w:pos="2880"/>
      </w:tabs>
    </w:pPr>
    <w:rPr>
      <w:u w:val="none"/>
    </w:rPr>
  </w:style>
  <w:style w:type="paragraph" w:customStyle="1" w:styleId="3442">
    <w:name w:val="正文1 Char Char Char Char"/>
    <w:basedOn w:val="1"/>
    <w:qFormat/>
    <w:uiPriority w:val="0"/>
    <w:pPr>
      <w:autoSpaceDE w:val="0"/>
      <w:autoSpaceDN w:val="0"/>
      <w:snapToGrid w:val="0"/>
      <w:spacing w:line="360" w:lineRule="auto"/>
      <w:ind w:firstLine="510"/>
    </w:pPr>
    <w:rPr>
      <w:rFonts w:ascii="宋体" w:hAnsi="宋体" w:eastAsia="宋体" w:cs="Times New Roman"/>
      <w:color w:val="000000"/>
      <w:sz w:val="24"/>
      <w:szCs w:val="21"/>
    </w:rPr>
  </w:style>
  <w:style w:type="paragraph" w:customStyle="1" w:styleId="3443">
    <w:name w:val="正文（首行缩进两字）1 Char"/>
    <w:basedOn w:val="1"/>
    <w:next w:val="24"/>
    <w:qFormat/>
    <w:uiPriority w:val="0"/>
    <w:pPr>
      <w:snapToGrid w:val="0"/>
      <w:spacing w:beforeLines="50" w:line="360" w:lineRule="auto"/>
      <w:ind w:left="210" w:leftChars="100" w:right="210" w:rightChars="100" w:firstLine="480" w:firstLineChars="200"/>
      <w:jc w:val="left"/>
    </w:pPr>
    <w:rPr>
      <w:rFonts w:ascii="宋体" w:hAnsi="宋体" w:eastAsia="宋体" w:cs="Times New Roman"/>
      <w:sz w:val="24"/>
      <w:szCs w:val="24"/>
    </w:rPr>
  </w:style>
  <w:style w:type="paragraph" w:customStyle="1" w:styleId="3444">
    <w:name w:val="正文11 Char Char Char Char Char Char Char Char Char Char Char"/>
    <w:basedOn w:val="1"/>
    <w:qFormat/>
    <w:uiPriority w:val="0"/>
    <w:pPr>
      <w:autoSpaceDE w:val="0"/>
      <w:autoSpaceDN w:val="0"/>
      <w:adjustRightInd w:val="0"/>
      <w:snapToGrid w:val="0"/>
      <w:spacing w:line="500" w:lineRule="exact"/>
      <w:ind w:left="240" w:leftChars="100" w:firstLine="480" w:firstLineChars="200"/>
    </w:pPr>
    <w:rPr>
      <w:rFonts w:ascii="宋体" w:hAnsi="Times New Roman" w:eastAsia="宋体" w:cs="Times New Roman"/>
      <w:sz w:val="24"/>
      <w:szCs w:val="21"/>
    </w:rPr>
  </w:style>
  <w:style w:type="paragraph" w:customStyle="1" w:styleId="3445">
    <w:name w:val="标题31 Char Char"/>
    <w:basedOn w:val="4"/>
    <w:uiPriority w:val="0"/>
    <w:pPr>
      <w:keepNext w:val="0"/>
      <w:autoSpaceDE w:val="0"/>
      <w:autoSpaceDN w:val="0"/>
      <w:adjustRightInd w:val="0"/>
      <w:snapToGrid w:val="0"/>
      <w:spacing w:before="156" w:beforeLines="0" w:after="0" w:afterLines="0" w:line="520" w:lineRule="atLeast"/>
      <w:ind w:left="425"/>
    </w:pPr>
    <w:rPr>
      <w:rFonts w:ascii="楷体_GB2312" w:hAnsi="Times New Roman"/>
      <w:kern w:val="2"/>
      <w:szCs w:val="20"/>
    </w:rPr>
  </w:style>
  <w:style w:type="paragraph" w:customStyle="1" w:styleId="3446">
    <w:name w:val="文本框1"/>
    <w:basedOn w:val="11"/>
    <w:qFormat/>
    <w:uiPriority w:val="0"/>
    <w:rPr>
      <w:rFonts w:ascii="Calibri Light" w:hAnsi="Calibri Light" w:eastAsia="宋体"/>
    </w:rPr>
  </w:style>
  <w:style w:type="character" w:customStyle="1" w:styleId="3447">
    <w:name w:val="标题31 Char Char Char"/>
    <w:qFormat/>
    <w:uiPriority w:val="0"/>
    <w:rPr>
      <w:rFonts w:ascii="楷体_GB2312" w:eastAsia="楷体_GB2312"/>
      <w:b/>
      <w:bCs/>
      <w:kern w:val="2"/>
      <w:sz w:val="28"/>
      <w:szCs w:val="32"/>
      <w:lang w:val="en-US" w:eastAsia="zh-CN" w:bidi="ar-SA"/>
    </w:rPr>
  </w:style>
  <w:style w:type="character" w:customStyle="1" w:styleId="3448">
    <w:name w:val="正文11 Char Char Char Char Char Char Char Char Char Char Char Char"/>
    <w:qFormat/>
    <w:uiPriority w:val="0"/>
    <w:rPr>
      <w:rFonts w:ascii="宋体" w:eastAsia="宋体"/>
      <w:kern w:val="2"/>
      <w:sz w:val="28"/>
      <w:szCs w:val="21"/>
      <w:lang w:val="en-US" w:eastAsia="zh-CN" w:bidi="ar-SA"/>
    </w:rPr>
  </w:style>
  <w:style w:type="character" w:customStyle="1" w:styleId="3449">
    <w:name w:val="正文1 Char Char Char Char Char"/>
    <w:qFormat/>
    <w:uiPriority w:val="0"/>
    <w:rPr>
      <w:rFonts w:ascii="宋体" w:eastAsia="宋体"/>
      <w:sz w:val="28"/>
      <w:lang w:val="en-US" w:eastAsia="zh-CN" w:bidi="ar-SA"/>
    </w:rPr>
  </w:style>
  <w:style w:type="paragraph" w:customStyle="1" w:styleId="3450">
    <w:name w:val="样式 左 行距: 1.5 倍行距"/>
    <w:basedOn w:val="1"/>
    <w:uiPriority w:val="0"/>
    <w:pPr>
      <w:spacing w:line="360" w:lineRule="auto"/>
      <w:ind w:firstLine="210" w:firstLineChars="100"/>
      <w:jc w:val="left"/>
    </w:pPr>
    <w:rPr>
      <w:rFonts w:ascii="Times New Roman" w:hAnsi="Times New Roman" w:eastAsia="宋体" w:cs="Times New Roman"/>
      <w:sz w:val="24"/>
      <w:szCs w:val="20"/>
    </w:rPr>
  </w:style>
  <w:style w:type="paragraph" w:customStyle="1" w:styleId="3451">
    <w:name w:val="样式 标题 3 + 段后: 6 磅"/>
    <w:basedOn w:val="4"/>
    <w:qFormat/>
    <w:uiPriority w:val="0"/>
    <w:pPr>
      <w:keepLines/>
      <w:spacing w:before="260" w:beforeLines="0" w:after="120" w:afterLines="0" w:line="416" w:lineRule="auto"/>
      <w:ind w:left="425"/>
      <w:jc w:val="both"/>
    </w:pPr>
    <w:rPr>
      <w:rFonts w:ascii="Times New Roman" w:hAnsi="Times New Roman"/>
      <w:bCs/>
      <w:kern w:val="2"/>
      <w:szCs w:val="20"/>
    </w:rPr>
  </w:style>
  <w:style w:type="paragraph" w:customStyle="1" w:styleId="3452">
    <w:name w:val="样式 标题 1 + 居中"/>
    <w:basedOn w:val="2"/>
    <w:qFormat/>
    <w:uiPriority w:val="0"/>
    <w:pPr>
      <w:pageBreakBefore/>
      <w:tabs>
        <w:tab w:val="left" w:pos="425"/>
      </w:tabs>
      <w:spacing w:before="0" w:after="0"/>
      <w:jc w:val="center"/>
    </w:pPr>
    <w:rPr>
      <w:szCs w:val="20"/>
    </w:rPr>
  </w:style>
  <w:style w:type="paragraph" w:customStyle="1" w:styleId="3453">
    <w:name w:val="样式 标题 1标题 1 Char + 居中"/>
    <w:basedOn w:val="2"/>
    <w:uiPriority w:val="0"/>
    <w:pPr>
      <w:pageBreakBefore/>
      <w:tabs>
        <w:tab w:val="left" w:pos="360"/>
        <w:tab w:val="left" w:pos="425"/>
      </w:tabs>
      <w:spacing w:before="0" w:after="0"/>
      <w:ind w:left="375" w:hanging="375"/>
      <w:jc w:val="center"/>
    </w:pPr>
    <w:rPr>
      <w:szCs w:val="20"/>
    </w:rPr>
  </w:style>
  <w:style w:type="paragraph" w:customStyle="1" w:styleId="3454">
    <w:name w:val="xl19"/>
    <w:basedOn w:val="1"/>
    <w:uiPriority w:val="0"/>
    <w:pPr>
      <w:widowControl/>
      <w:spacing w:before="100" w:beforeAutospacing="1" w:after="100" w:afterAutospacing="1"/>
      <w:jc w:val="center"/>
    </w:pPr>
    <w:rPr>
      <w:rFonts w:ascii="Arial Unicode MS" w:hAnsi="Arial Unicode MS" w:eastAsia="Arial Unicode MS" w:cs="Times New Roman"/>
      <w:kern w:val="0"/>
      <w:sz w:val="24"/>
      <w:szCs w:val="24"/>
    </w:rPr>
  </w:style>
  <w:style w:type="paragraph" w:customStyle="1" w:styleId="3455">
    <w:name w:val="节标题1 alt+2"/>
    <w:basedOn w:val="3"/>
    <w:next w:val="1"/>
    <w:qFormat/>
    <w:uiPriority w:val="0"/>
    <w:pPr>
      <w:keepNext w:val="0"/>
      <w:keepLines w:val="0"/>
      <w:widowControl/>
      <w:tabs>
        <w:tab w:val="left" w:pos="840"/>
      </w:tabs>
      <w:spacing w:before="400" w:afterLines="50" w:line="240" w:lineRule="auto"/>
      <w:ind w:left="840" w:hanging="420"/>
      <w:jc w:val="left"/>
    </w:pPr>
    <w:rPr>
      <w:rFonts w:ascii="华文中宋" w:hAnsi="华文中宋"/>
      <w:kern w:val="0"/>
      <w:sz w:val="36"/>
      <w:szCs w:val="36"/>
      <w:lang w:bidi="he-IL"/>
    </w:rPr>
  </w:style>
  <w:style w:type="paragraph" w:customStyle="1" w:styleId="3456">
    <w:name w:val="样式 标题 1章标题 1-*+h11st levelSection Headl1b1Part1.标题 1章节..."/>
    <w:basedOn w:val="2"/>
    <w:uiPriority w:val="0"/>
    <w:pPr>
      <w:tabs>
        <w:tab w:val="left" w:pos="425"/>
      </w:tabs>
      <w:spacing w:before="0" w:after="0"/>
      <w:jc w:val="center"/>
    </w:pPr>
    <w:rPr>
      <w:rFonts w:ascii="宋体" w:hAnsi="宋体"/>
    </w:rPr>
  </w:style>
  <w:style w:type="character" w:customStyle="1" w:styleId="3457">
    <w:name w:val="样式 标题 1章标题 1-*+h11st levelSection Headl1b1Part1.标题 1章节... Char"/>
    <w:uiPriority w:val="0"/>
    <w:rPr>
      <w:rFonts w:ascii="宋体" w:hAnsi="宋体" w:eastAsia="宋体"/>
      <w:b/>
      <w:bCs/>
      <w:kern w:val="44"/>
      <w:sz w:val="44"/>
      <w:szCs w:val="44"/>
      <w:lang w:val="en-US" w:eastAsia="zh-CN" w:bidi="ar-SA"/>
    </w:rPr>
  </w:style>
  <w:style w:type="paragraph" w:customStyle="1" w:styleId="3458">
    <w:name w:val="图表标题文字"/>
    <w:basedOn w:val="1"/>
    <w:qFormat/>
    <w:uiPriority w:val="0"/>
    <w:pPr>
      <w:ind w:left="86" w:leftChars="41"/>
      <w:jc w:val="center"/>
    </w:pPr>
    <w:rPr>
      <w:rFonts w:ascii="Times New Roman" w:hAnsi="宋体" w:eastAsia="宋体" w:cs="Times New Roman"/>
      <w:szCs w:val="21"/>
    </w:rPr>
  </w:style>
  <w:style w:type="paragraph" w:customStyle="1" w:styleId="3459">
    <w:name w:val="样式 样式 正文缩进表格标题正文（首行缩进两字） Char正文（首行缩进两字） Char Char Char正文（首行缩进两字...."/>
    <w:basedOn w:val="1"/>
    <w:uiPriority w:val="0"/>
    <w:pPr>
      <w:spacing w:line="360" w:lineRule="auto"/>
      <w:ind w:left="-75" w:leftChars="-75" w:firstLine="200" w:firstLineChars="200"/>
    </w:pPr>
    <w:rPr>
      <w:rFonts w:ascii="Times New Roman" w:hAnsi="宋体" w:eastAsia="宋体" w:cs="Times New Roman"/>
      <w:sz w:val="24"/>
      <w:szCs w:val="20"/>
    </w:rPr>
  </w:style>
  <w:style w:type="paragraph" w:customStyle="1" w:styleId="3460">
    <w:name w:val="样式 标题 3条标题1.1.13h33rd levelH3l3CT. (1.1.1)标题 3 Char Cha..."/>
    <w:basedOn w:val="4"/>
    <w:uiPriority w:val="0"/>
    <w:pPr>
      <w:keepLines/>
      <w:widowControl/>
      <w:spacing w:before="60" w:beforeLines="0" w:after="0" w:afterLines="0" w:line="560" w:lineRule="atLeast"/>
      <w:ind w:left="425"/>
      <w:textAlignment w:val="center"/>
    </w:pPr>
    <w:rPr>
      <w:rFonts w:ascii="Times New Roman" w:hAnsi="Times New Roman"/>
      <w:bCs/>
      <w:sz w:val="30"/>
      <w:szCs w:val="20"/>
    </w:rPr>
  </w:style>
  <w:style w:type="paragraph" w:customStyle="1" w:styleId="3461">
    <w:name w:val="样式 宋体 小四 黑色 首行缩进:  0.74 厘米 行距: 1.5 倍行距"/>
    <w:basedOn w:val="1"/>
    <w:uiPriority w:val="0"/>
    <w:pPr>
      <w:spacing w:line="360" w:lineRule="auto"/>
      <w:ind w:firstLine="480" w:firstLineChars="200"/>
    </w:pPr>
    <w:rPr>
      <w:rFonts w:ascii="宋体" w:hAnsi="宋体" w:eastAsia="宋体" w:cs="Arial"/>
      <w:color w:val="000000"/>
      <w:kern w:val="0"/>
      <w:sz w:val="24"/>
      <w:szCs w:val="20"/>
    </w:rPr>
  </w:style>
  <w:style w:type="paragraph" w:customStyle="1" w:styleId="3462">
    <w:name w:val="标2"/>
    <w:basedOn w:val="1"/>
    <w:uiPriority w:val="0"/>
    <w:pPr>
      <w:keepNext/>
      <w:autoSpaceDE w:val="0"/>
      <w:autoSpaceDN w:val="0"/>
      <w:adjustRightInd w:val="0"/>
      <w:snapToGrid w:val="0"/>
      <w:spacing w:beforeLines="100" w:afterLines="100" w:line="540" w:lineRule="atLeast"/>
      <w:outlineLvl w:val="1"/>
    </w:pPr>
    <w:rPr>
      <w:rFonts w:ascii="黑体" w:hAnsi="Times New Roman" w:eastAsia="黑体" w:cs="Times New Roman"/>
      <w:b/>
      <w:sz w:val="30"/>
      <w:szCs w:val="32"/>
    </w:rPr>
  </w:style>
  <w:style w:type="paragraph" w:customStyle="1" w:styleId="3463">
    <w:name w:val="标3"/>
    <w:basedOn w:val="1"/>
    <w:link w:val="3581"/>
    <w:qFormat/>
    <w:uiPriority w:val="0"/>
    <w:pPr>
      <w:keepNext/>
      <w:autoSpaceDE w:val="0"/>
      <w:autoSpaceDN w:val="0"/>
      <w:adjustRightInd w:val="0"/>
      <w:snapToGrid w:val="0"/>
      <w:spacing w:beforeLines="50" w:afterLines="50" w:line="540" w:lineRule="atLeast"/>
      <w:outlineLvl w:val="2"/>
    </w:pPr>
    <w:rPr>
      <w:rFonts w:ascii="楷体_GB2312" w:hAnsi="Times New Roman" w:eastAsia="楷体_GB2312" w:cs="Times New Roman"/>
      <w:b/>
      <w:sz w:val="30"/>
      <w:szCs w:val="30"/>
    </w:rPr>
  </w:style>
  <w:style w:type="paragraph" w:customStyle="1" w:styleId="3464">
    <w:name w:val="图文字"/>
    <w:basedOn w:val="1"/>
    <w:uiPriority w:val="0"/>
    <w:pPr>
      <w:autoSpaceDE w:val="0"/>
      <w:autoSpaceDN w:val="0"/>
      <w:adjustRightInd w:val="0"/>
      <w:snapToGrid w:val="0"/>
      <w:spacing w:line="360" w:lineRule="auto"/>
    </w:pPr>
    <w:rPr>
      <w:rFonts w:ascii="宋体" w:hAnsi="Times New Roman" w:eastAsia="宋体" w:cs="Times New Roman"/>
      <w:snapToGrid w:val="0"/>
      <w:color w:val="000000"/>
      <w:spacing w:val="-10"/>
      <w:sz w:val="24"/>
      <w:szCs w:val="24"/>
    </w:rPr>
  </w:style>
  <w:style w:type="paragraph" w:customStyle="1" w:styleId="3465">
    <w:name w:val="00"/>
    <w:basedOn w:val="3464"/>
    <w:qFormat/>
    <w:uiPriority w:val="0"/>
    <w:pPr>
      <w:jc w:val="center"/>
    </w:pPr>
    <w:rPr>
      <w:sz w:val="21"/>
      <w:szCs w:val="21"/>
    </w:rPr>
  </w:style>
  <w:style w:type="paragraph" w:customStyle="1" w:styleId="3466">
    <w:name w:val="1 Char Char Char Char"/>
    <w:basedOn w:val="1"/>
    <w:qFormat/>
    <w:uiPriority w:val="0"/>
    <w:rPr>
      <w:rFonts w:ascii="Times New Roman" w:hAnsi="Times New Roman" w:eastAsia="宋体" w:cs="Times New Roman"/>
      <w:szCs w:val="24"/>
    </w:rPr>
  </w:style>
  <w:style w:type="paragraph" w:customStyle="1" w:styleId="3467">
    <w:name w:val="样式 四号 正文 + 首行缩进:  2 字符1"/>
    <w:basedOn w:val="1"/>
    <w:qFormat/>
    <w:uiPriority w:val="0"/>
    <w:pPr>
      <w:spacing w:line="360" w:lineRule="auto"/>
      <w:ind w:firstLine="200" w:firstLineChars="200"/>
    </w:pPr>
    <w:rPr>
      <w:rFonts w:ascii="Times New Roman" w:hAnsi="Times New Roman" w:eastAsia="宋体" w:cs="Times New Roman"/>
      <w:sz w:val="28"/>
      <w:szCs w:val="28"/>
    </w:rPr>
  </w:style>
  <w:style w:type="paragraph" w:customStyle="1" w:styleId="3468">
    <w:name w:val="样式 正文缩进文本条款正文顶格悬挂署名Body text ident 1特点表格标题正文（首行缩进两字） Char..."/>
    <w:basedOn w:val="24"/>
    <w:qFormat/>
    <w:uiPriority w:val="0"/>
    <w:pPr>
      <w:ind w:firstLine="200" w:firstLineChars="200"/>
    </w:pPr>
    <w:rPr>
      <w:rFonts w:ascii="Times New Roman" w:hAnsi="Arial"/>
      <w:sz w:val="28"/>
      <w:szCs w:val="28"/>
    </w:rPr>
  </w:style>
  <w:style w:type="paragraph" w:customStyle="1" w:styleId="3469">
    <w:name w:val="样式 标题 3 + (西文) Times New Roman (中文) 楷体_GB2312 小三 左 段前: 7.8 磅..."/>
    <w:basedOn w:val="4"/>
    <w:qFormat/>
    <w:uiPriority w:val="0"/>
    <w:pPr>
      <w:keepLines/>
      <w:spacing w:before="156" w:beforeLines="0" w:after="0" w:afterLines="0" w:line="360" w:lineRule="auto"/>
      <w:ind w:left="425"/>
    </w:pPr>
    <w:rPr>
      <w:rFonts w:ascii="Times New Roman" w:hAnsi="Times New Roman" w:cs="宋体"/>
      <w:bCs/>
      <w:sz w:val="30"/>
      <w:szCs w:val="20"/>
    </w:rPr>
  </w:style>
  <w:style w:type="paragraph" w:customStyle="1" w:styleId="3470">
    <w:name w:val="五号表格"/>
    <w:basedOn w:val="1"/>
    <w:qFormat/>
    <w:uiPriority w:val="0"/>
    <w:pPr>
      <w:jc w:val="center"/>
    </w:pPr>
    <w:rPr>
      <w:rFonts w:ascii="Times New Roman" w:hAnsi="Times New Roman" w:eastAsia="宋体" w:cs="Times New Roman"/>
      <w:szCs w:val="24"/>
    </w:rPr>
  </w:style>
  <w:style w:type="paragraph" w:customStyle="1" w:styleId="3471">
    <w:name w:val="表格小四"/>
    <w:qFormat/>
    <w:uiPriority w:val="0"/>
    <w:pPr>
      <w:spacing w:line="360" w:lineRule="auto"/>
      <w:jc w:val="center"/>
    </w:pPr>
    <w:rPr>
      <w:rFonts w:ascii="宋体" w:hAnsi="宋体" w:eastAsia="宋体" w:cs="Times New Roman"/>
      <w:kern w:val="2"/>
      <w:sz w:val="24"/>
      <w:szCs w:val="18"/>
      <w:lang w:val="en-US" w:eastAsia="zh-CN" w:bidi="ar-SA"/>
    </w:rPr>
  </w:style>
  <w:style w:type="paragraph" w:customStyle="1" w:styleId="3472">
    <w:name w:val="表格五号 + 两端对齐"/>
    <w:basedOn w:val="3430"/>
    <w:uiPriority w:val="0"/>
    <w:pPr>
      <w:textAlignment w:val="center"/>
    </w:pPr>
    <w:rPr>
      <w:bCs w:val="0"/>
      <w:szCs w:val="20"/>
    </w:rPr>
  </w:style>
  <w:style w:type="paragraph" w:customStyle="1" w:styleId="3473">
    <w:name w:val="表格小四左对齐"/>
    <w:basedOn w:val="3471"/>
    <w:uiPriority w:val="0"/>
    <w:pPr>
      <w:jc w:val="left"/>
    </w:pPr>
  </w:style>
  <w:style w:type="paragraph" w:customStyle="1" w:styleId="3474">
    <w:name w:val="样式 小四1"/>
    <w:basedOn w:val="1"/>
    <w:qFormat/>
    <w:uiPriority w:val="0"/>
    <w:pPr>
      <w:spacing w:line="400" w:lineRule="exact"/>
      <w:ind w:firstLine="200" w:firstLineChars="200"/>
    </w:pPr>
    <w:rPr>
      <w:rFonts w:ascii="Times New Roman" w:hAnsi="Times New Roman" w:eastAsia="宋体" w:cs="Times New Roman"/>
      <w:sz w:val="24"/>
      <w:szCs w:val="20"/>
    </w:rPr>
  </w:style>
  <w:style w:type="paragraph" w:customStyle="1" w:styleId="3475">
    <w:name w:val="font16"/>
    <w:basedOn w:val="1"/>
    <w:uiPriority w:val="0"/>
    <w:pPr>
      <w:widowControl/>
      <w:spacing w:before="100" w:beforeAutospacing="1" w:after="100" w:afterAutospacing="1"/>
      <w:jc w:val="left"/>
    </w:pPr>
    <w:rPr>
      <w:rFonts w:ascii="Times New Roman" w:hAnsi="Times New Roman" w:eastAsia="Arial Unicode MS" w:cs="Times New Roman"/>
      <w:color w:val="FF0000"/>
      <w:kern w:val="0"/>
      <w:sz w:val="20"/>
      <w:szCs w:val="20"/>
    </w:rPr>
  </w:style>
  <w:style w:type="paragraph" w:customStyle="1" w:styleId="3476">
    <w:name w:val="font17"/>
    <w:basedOn w:val="1"/>
    <w:uiPriority w:val="0"/>
    <w:pPr>
      <w:widowControl/>
      <w:spacing w:before="100" w:beforeAutospacing="1" w:after="100" w:afterAutospacing="1"/>
      <w:jc w:val="left"/>
    </w:pPr>
    <w:rPr>
      <w:rFonts w:ascii="Times New Roman" w:hAnsi="Times New Roman" w:eastAsia="Arial Unicode MS" w:cs="Times New Roman"/>
      <w:i/>
      <w:iCs/>
      <w:color w:val="000000"/>
      <w:kern w:val="0"/>
      <w:sz w:val="20"/>
      <w:szCs w:val="20"/>
    </w:rPr>
  </w:style>
  <w:style w:type="paragraph" w:customStyle="1" w:styleId="3477">
    <w:name w:val="font18"/>
    <w:basedOn w:val="1"/>
    <w:uiPriority w:val="0"/>
    <w:pPr>
      <w:widowControl/>
      <w:spacing w:before="100" w:beforeAutospacing="1" w:after="100" w:afterAutospacing="1"/>
      <w:jc w:val="left"/>
    </w:pPr>
    <w:rPr>
      <w:rFonts w:hint="eastAsia" w:ascii="宋体" w:hAnsi="宋体" w:eastAsia="宋体" w:cs="Arial Unicode MS"/>
      <w:color w:val="00FF00"/>
      <w:kern w:val="0"/>
      <w:sz w:val="20"/>
      <w:szCs w:val="20"/>
    </w:rPr>
  </w:style>
  <w:style w:type="paragraph" w:customStyle="1" w:styleId="3478">
    <w:name w:val="font19"/>
    <w:basedOn w:val="1"/>
    <w:qFormat/>
    <w:uiPriority w:val="0"/>
    <w:pPr>
      <w:widowControl/>
      <w:spacing w:before="100" w:beforeAutospacing="1" w:after="100" w:afterAutospacing="1"/>
      <w:jc w:val="left"/>
    </w:pPr>
    <w:rPr>
      <w:rFonts w:ascii="Times New Roman" w:hAnsi="Times New Roman" w:eastAsia="Arial Unicode MS" w:cs="Times New Roman"/>
      <w:color w:val="00FF00"/>
      <w:kern w:val="0"/>
      <w:sz w:val="20"/>
      <w:szCs w:val="20"/>
    </w:rPr>
  </w:style>
  <w:style w:type="paragraph" w:customStyle="1" w:styleId="3479">
    <w:name w:val="font20"/>
    <w:basedOn w:val="1"/>
    <w:qFormat/>
    <w:uiPriority w:val="0"/>
    <w:pPr>
      <w:widowControl/>
      <w:spacing w:before="100" w:beforeAutospacing="1" w:after="100" w:afterAutospacing="1"/>
      <w:jc w:val="left"/>
    </w:pPr>
    <w:rPr>
      <w:rFonts w:ascii="Times New Roman" w:hAnsi="Times New Roman" w:eastAsia="Arial Unicode MS" w:cs="Times New Roman"/>
      <w:i/>
      <w:iCs/>
      <w:color w:val="00FF00"/>
      <w:kern w:val="0"/>
      <w:sz w:val="20"/>
      <w:szCs w:val="20"/>
    </w:rPr>
  </w:style>
  <w:style w:type="paragraph" w:customStyle="1" w:styleId="3480">
    <w:name w:val="font21"/>
    <w:basedOn w:val="1"/>
    <w:qFormat/>
    <w:uiPriority w:val="0"/>
    <w:pPr>
      <w:widowControl/>
      <w:spacing w:before="100" w:beforeAutospacing="1" w:after="100" w:afterAutospacing="1"/>
      <w:jc w:val="left"/>
    </w:pPr>
    <w:rPr>
      <w:rFonts w:hint="eastAsia" w:ascii="宋体" w:hAnsi="宋体" w:eastAsia="宋体" w:cs="Arial Unicode MS"/>
      <w:i/>
      <w:iCs/>
      <w:color w:val="00FF00"/>
      <w:kern w:val="0"/>
      <w:sz w:val="20"/>
      <w:szCs w:val="20"/>
    </w:rPr>
  </w:style>
  <w:style w:type="character" w:customStyle="1" w:styleId="3481">
    <w:name w:val="正 文 1 Char"/>
    <w:uiPriority w:val="0"/>
    <w:rPr>
      <w:rFonts w:ascii="宋体" w:hAnsi="Courier New" w:eastAsia="宋体"/>
      <w:kern w:val="2"/>
      <w:sz w:val="21"/>
      <w:lang w:val="en-US" w:eastAsia="zh-CN" w:bidi="ar-SA"/>
    </w:rPr>
  </w:style>
  <w:style w:type="paragraph" w:customStyle="1" w:styleId="3482">
    <w:name w:val="样式 (符号) Arial 小四 居中"/>
    <w:basedOn w:val="1"/>
    <w:qFormat/>
    <w:uiPriority w:val="0"/>
    <w:pPr>
      <w:jc w:val="center"/>
    </w:pPr>
    <w:rPr>
      <w:rFonts w:ascii="Times New Roman" w:hAnsi="Arial" w:eastAsia="宋体" w:cs="宋体"/>
      <w:kern w:val="0"/>
      <w:sz w:val="24"/>
      <w:szCs w:val="20"/>
    </w:rPr>
  </w:style>
  <w:style w:type="paragraph" w:customStyle="1" w:styleId="3483">
    <w:name w:val="样式 (符号) 宋体 四号 段前: 3.05 磅 行距: 1.5 倍行距"/>
    <w:basedOn w:val="1"/>
    <w:link w:val="3484"/>
    <w:uiPriority w:val="0"/>
    <w:pPr>
      <w:spacing w:before="61" w:line="360" w:lineRule="auto"/>
    </w:pPr>
    <w:rPr>
      <w:rFonts w:ascii="Times New Roman" w:hAnsi="宋体" w:eastAsia="宋体" w:cs="宋体"/>
      <w:kern w:val="0"/>
      <w:sz w:val="24"/>
      <w:szCs w:val="20"/>
    </w:rPr>
  </w:style>
  <w:style w:type="character" w:customStyle="1" w:styleId="3484">
    <w:name w:val="样式 (符号) 宋体 四号 段前: 3.05 磅 行距: 1.5 倍行距 Char"/>
    <w:link w:val="3483"/>
    <w:uiPriority w:val="0"/>
    <w:rPr>
      <w:rFonts w:ascii="Times New Roman" w:hAnsi="宋体" w:eastAsia="宋体" w:cs="宋体"/>
      <w:kern w:val="0"/>
      <w:sz w:val="24"/>
      <w:szCs w:val="20"/>
    </w:rPr>
  </w:style>
  <w:style w:type="paragraph" w:customStyle="1" w:styleId="3485">
    <w:name w:val="Char Char Char Char Char Char Char Char Char Char Char Char Char"/>
    <w:basedOn w:val="1"/>
    <w:uiPriority w:val="0"/>
    <w:rPr>
      <w:rFonts w:ascii="Times New Roman" w:hAnsi="Times New Roman" w:eastAsia="宋体" w:cs="Times New Roman"/>
      <w:szCs w:val="24"/>
    </w:rPr>
  </w:style>
  <w:style w:type="paragraph" w:customStyle="1" w:styleId="3486">
    <w:name w:val="2 Char"/>
    <w:basedOn w:val="1"/>
    <w:uiPriority w:val="0"/>
    <w:rPr>
      <w:rFonts w:ascii="Times New Roman" w:hAnsi="Times New Roman" w:eastAsia="宋体" w:cs="Times New Roman"/>
      <w:szCs w:val="24"/>
    </w:rPr>
  </w:style>
  <w:style w:type="character" w:customStyle="1" w:styleId="3487">
    <w:name w:val="样式 表中正文 Char"/>
    <w:link w:val="3488"/>
    <w:uiPriority w:val="0"/>
    <w:rPr>
      <w:rFonts w:ascii="宋体" w:eastAsia="宋体"/>
      <w:szCs w:val="21"/>
    </w:rPr>
  </w:style>
  <w:style w:type="paragraph" w:customStyle="1" w:styleId="3488">
    <w:name w:val="样式 表中正文"/>
    <w:basedOn w:val="156"/>
    <w:link w:val="3487"/>
    <w:qFormat/>
    <w:uiPriority w:val="0"/>
    <w:pPr>
      <w:tabs>
        <w:tab w:val="left" w:pos="1379"/>
      </w:tabs>
      <w:spacing w:line="300" w:lineRule="atLeast"/>
      <w:ind w:left="1379" w:hanging="420"/>
      <w:jc w:val="both"/>
    </w:pPr>
    <w:rPr>
      <w:rFonts w:eastAsia="宋体"/>
    </w:rPr>
  </w:style>
  <w:style w:type="paragraph" w:customStyle="1" w:styleId="3489">
    <w:name w:val="样式 标题 3 + 首行缩进:  2 字符"/>
    <w:basedOn w:val="4"/>
    <w:next w:val="1"/>
    <w:qFormat/>
    <w:uiPriority w:val="0"/>
    <w:pPr>
      <w:keepLines/>
      <w:widowControl/>
      <w:tabs>
        <w:tab w:val="left" w:pos="630"/>
        <w:tab w:val="left" w:pos="1260"/>
      </w:tabs>
      <w:spacing w:before="156" w:beforeLines="0" w:after="0" w:afterLines="0" w:line="360" w:lineRule="auto"/>
      <w:ind w:left="1260" w:hanging="420"/>
    </w:pPr>
    <w:rPr>
      <w:rFonts w:ascii="Times New Roman" w:hAnsi="Times New Roman" w:eastAsia="黑体" w:cs="宋体"/>
      <w:b w:val="0"/>
      <w:kern w:val="2"/>
      <w:sz w:val="24"/>
      <w:szCs w:val="20"/>
    </w:rPr>
  </w:style>
  <w:style w:type="paragraph" w:customStyle="1" w:styleId="3490">
    <w:name w:val="样式 标题 2"/>
    <w:basedOn w:val="3"/>
    <w:next w:val="1"/>
    <w:uiPriority w:val="0"/>
    <w:pPr>
      <w:keepNext w:val="0"/>
      <w:spacing w:before="0" w:after="0" w:line="360" w:lineRule="auto"/>
      <w:ind w:left="1056" w:hanging="576"/>
      <w:jc w:val="left"/>
    </w:pPr>
    <w:rPr>
      <w:rFonts w:ascii="Times New Roman" w:hAnsi="Times New Roman" w:cs="宋体"/>
      <w:sz w:val="28"/>
      <w:szCs w:val="28"/>
    </w:rPr>
  </w:style>
  <w:style w:type="paragraph" w:customStyle="1" w:styleId="3491">
    <w:name w:val="样式 标题 4 + (西文) Arial (中文) 宋体 小四 加粗 左 左侧:  0.21 厘米"/>
    <w:basedOn w:val="6"/>
    <w:qFormat/>
    <w:uiPriority w:val="0"/>
    <w:pPr>
      <w:tabs>
        <w:tab w:val="left" w:pos="425"/>
      </w:tabs>
      <w:spacing w:before="0" w:after="0" w:line="360" w:lineRule="auto"/>
      <w:ind w:left="120"/>
      <w:jc w:val="left"/>
    </w:pPr>
    <w:rPr>
      <w:rFonts w:ascii="Times New Roman" w:hAnsi="Times New Roman" w:eastAsia="宋体" w:cs="宋体"/>
      <w:b w:val="0"/>
      <w:sz w:val="24"/>
      <w:szCs w:val="24"/>
    </w:rPr>
  </w:style>
  <w:style w:type="paragraph" w:customStyle="1" w:styleId="3492">
    <w:name w:val="样式 首行缩进:  2 字符 行距: 1.5 倍行距"/>
    <w:basedOn w:val="1"/>
    <w:qFormat/>
    <w:uiPriority w:val="0"/>
    <w:pPr>
      <w:spacing w:line="360" w:lineRule="auto"/>
      <w:ind w:firstLine="560" w:firstLineChars="200"/>
    </w:pPr>
    <w:rPr>
      <w:rFonts w:ascii="Times New Roman" w:hAnsi="Times New Roman" w:eastAsia="宋体" w:cs="宋体"/>
      <w:sz w:val="24"/>
      <w:szCs w:val="20"/>
    </w:rPr>
  </w:style>
  <w:style w:type="paragraph" w:customStyle="1" w:styleId="3493">
    <w:name w:val="Char Char Char Char Char Char Char Char Char2 Char"/>
    <w:basedOn w:val="1"/>
    <w:next w:val="1"/>
    <w:qFormat/>
    <w:uiPriority w:val="0"/>
    <w:pPr>
      <w:pBdr>
        <w:right w:val="single" w:color="auto" w:sz="12" w:space="4"/>
      </w:pBdr>
      <w:spacing w:line="360" w:lineRule="auto"/>
      <w:ind w:firstLine="200" w:firstLineChars="200"/>
    </w:pPr>
    <w:rPr>
      <w:rFonts w:ascii="宋体" w:hAnsi="宋体" w:eastAsia="宋体" w:cs="宋体"/>
      <w:sz w:val="24"/>
      <w:szCs w:val="24"/>
    </w:rPr>
  </w:style>
  <w:style w:type="paragraph" w:customStyle="1" w:styleId="3494">
    <w:name w:val="Char Char Char Char Char Char Char Char Char1 Char Char Char1 Char Char Char Char"/>
    <w:basedOn w:val="1"/>
    <w:uiPriority w:val="0"/>
    <w:pPr>
      <w:spacing w:line="360" w:lineRule="auto"/>
      <w:ind w:firstLine="200" w:firstLineChars="200"/>
    </w:pPr>
    <w:rPr>
      <w:rFonts w:ascii="宋体" w:hAnsi="宋体" w:eastAsia="宋体" w:cs="宋体"/>
      <w:sz w:val="24"/>
      <w:szCs w:val="24"/>
    </w:rPr>
  </w:style>
  <w:style w:type="character" w:customStyle="1" w:styleId="3495">
    <w:name w:val="样式 小四3"/>
    <w:qFormat/>
    <w:uiPriority w:val="0"/>
    <w:rPr>
      <w:sz w:val="24"/>
    </w:rPr>
  </w:style>
  <w:style w:type="paragraph" w:customStyle="1" w:styleId="3496">
    <w:name w:val="样式 正文首行缩进 + 首行缩进:  1 字符"/>
    <w:basedOn w:val="16"/>
    <w:qFormat/>
    <w:uiPriority w:val="0"/>
    <w:pPr>
      <w:spacing w:after="0" w:line="360" w:lineRule="auto"/>
      <w:ind w:left="100" w:leftChars="100" w:firstLine="200" w:firstLineChars="200"/>
    </w:pPr>
    <w:rPr>
      <w:rFonts w:cs="宋体"/>
      <w:sz w:val="24"/>
    </w:rPr>
  </w:style>
  <w:style w:type="paragraph" w:customStyle="1" w:styleId="3497">
    <w:name w:val="表格文字gh"/>
    <w:basedOn w:val="1"/>
    <w:qFormat/>
    <w:uiPriority w:val="0"/>
    <w:pPr>
      <w:spacing w:line="280" w:lineRule="exact"/>
      <w:jc w:val="center"/>
    </w:pPr>
    <w:rPr>
      <w:rFonts w:ascii="仿宋_GB2312" w:hAnsi="Times New Roman" w:eastAsia="仿宋_GB2312" w:cs="宋体"/>
      <w:color w:val="000000"/>
      <w:szCs w:val="21"/>
    </w:rPr>
  </w:style>
  <w:style w:type="paragraph" w:customStyle="1" w:styleId="3498">
    <w:name w:val="T表格"/>
    <w:uiPriority w:val="0"/>
    <w:pPr>
      <w:jc w:val="center"/>
    </w:pPr>
    <w:rPr>
      <w:rFonts w:ascii="Times New Roman" w:hAnsi="Times New Roman" w:eastAsia="宋体" w:cs="Times New Roman"/>
      <w:kern w:val="0"/>
      <w:sz w:val="21"/>
      <w:szCs w:val="20"/>
      <w:lang w:val="en-US" w:eastAsia="zh-CN" w:bidi="ar-SA"/>
    </w:rPr>
  </w:style>
  <w:style w:type="paragraph" w:customStyle="1" w:styleId="3499">
    <w:name w:val="样式 标题 1 + 小二"/>
    <w:basedOn w:val="2"/>
    <w:qFormat/>
    <w:uiPriority w:val="0"/>
    <w:pPr>
      <w:tabs>
        <w:tab w:val="left" w:pos="425"/>
      </w:tabs>
      <w:spacing w:before="240" w:after="120" w:line="480" w:lineRule="auto"/>
      <w:jc w:val="center"/>
    </w:pPr>
    <w:rPr>
      <w:sz w:val="36"/>
      <w:szCs w:val="30"/>
    </w:rPr>
  </w:style>
  <w:style w:type="paragraph" w:customStyle="1" w:styleId="3500">
    <w:name w:val="样式 标题 3 + Times New Roman Char Char Char"/>
    <w:basedOn w:val="4"/>
    <w:uiPriority w:val="0"/>
    <w:pPr>
      <w:keepLines/>
      <w:adjustRightInd w:val="0"/>
      <w:spacing w:before="260" w:beforeLines="100" w:after="260" w:line="415" w:lineRule="auto"/>
      <w:ind w:left="425"/>
      <w:jc w:val="both"/>
      <w:textAlignment w:val="baseline"/>
    </w:pPr>
    <w:rPr>
      <w:rFonts w:ascii="Times New Roman" w:hAnsi="Times New Roman"/>
      <w:bCs/>
      <w:sz w:val="30"/>
      <w:szCs w:val="30"/>
    </w:rPr>
  </w:style>
  <w:style w:type="character" w:customStyle="1" w:styleId="3501">
    <w:name w:val="样式 标题 3 + Times New Roman Char Char Char Char"/>
    <w:uiPriority w:val="0"/>
    <w:rPr>
      <w:rFonts w:ascii="宋体" w:hAnsi="宋体" w:eastAsia="宋体"/>
      <w:b/>
      <w:bCs/>
      <w:kern w:val="2"/>
      <w:sz w:val="30"/>
      <w:szCs w:val="30"/>
      <w:lang w:val="en-US" w:eastAsia="zh-CN" w:bidi="ar-SA"/>
    </w:rPr>
  </w:style>
  <w:style w:type="character" w:customStyle="1" w:styleId="3502">
    <w:name w:val="表格头 Char"/>
    <w:qFormat/>
    <w:uiPriority w:val="0"/>
    <w:rPr>
      <w:rFonts w:ascii="Times New Roman" w:hAnsi="Times New Roman" w:eastAsia="宋体"/>
      <w:kern w:val="2"/>
      <w:sz w:val="24"/>
      <w:lang w:val="en-US" w:eastAsia="zh-CN" w:bidi="ar-SA"/>
    </w:rPr>
  </w:style>
  <w:style w:type="paragraph" w:customStyle="1" w:styleId="3503">
    <w:name w:val="表格头"/>
    <w:basedOn w:val="1"/>
    <w:qFormat/>
    <w:uiPriority w:val="0"/>
    <w:pPr>
      <w:adjustRightInd w:val="0"/>
      <w:spacing w:beforeLines="50" w:line="500" w:lineRule="exact"/>
      <w:jc w:val="center"/>
    </w:pPr>
    <w:rPr>
      <w:rFonts w:ascii="黑体" w:hAnsi="宋体" w:eastAsia="黑体" w:cs="Times New Roman"/>
      <w:sz w:val="24"/>
      <w:szCs w:val="20"/>
    </w:rPr>
  </w:style>
  <w:style w:type="paragraph" w:customStyle="1" w:styleId="3504">
    <w:name w:val="T表头"/>
    <w:next w:val="1"/>
    <w:qFormat/>
    <w:uiPriority w:val="0"/>
    <w:pPr>
      <w:keepNext/>
      <w:keepLines/>
      <w:spacing w:line="360" w:lineRule="auto"/>
      <w:jc w:val="center"/>
    </w:pPr>
    <w:rPr>
      <w:rFonts w:ascii="Times New Roman" w:hAnsi="Times New Roman" w:eastAsia="黑体" w:cs="Times New Roman"/>
      <w:kern w:val="0"/>
      <w:sz w:val="28"/>
      <w:szCs w:val="20"/>
      <w:lang w:val="en-US" w:eastAsia="zh-CN" w:bidi="ar-SA"/>
    </w:rPr>
  </w:style>
  <w:style w:type="paragraph" w:customStyle="1" w:styleId="3505">
    <w:name w:val="Title.3"/>
    <w:next w:val="1"/>
    <w:uiPriority w:val="0"/>
    <w:pPr>
      <w:keepNext/>
      <w:keepLines/>
      <w:spacing w:beforeLines="50" w:line="360" w:lineRule="auto"/>
      <w:outlineLvl w:val="2"/>
    </w:pPr>
    <w:rPr>
      <w:rFonts w:ascii="Times New Roman" w:hAnsi="Times New Roman" w:eastAsia="仿宋_GB2312" w:cs="Times New Roman"/>
      <w:kern w:val="0"/>
      <w:sz w:val="28"/>
      <w:szCs w:val="20"/>
      <w:lang w:val="en-US" w:eastAsia="zh-CN" w:bidi="ar-SA"/>
    </w:rPr>
  </w:style>
  <w:style w:type="paragraph" w:customStyle="1" w:styleId="3506">
    <w:name w:val="图的标题"/>
    <w:basedOn w:val="1"/>
    <w:qFormat/>
    <w:uiPriority w:val="0"/>
    <w:pPr>
      <w:widowControl/>
      <w:spacing w:line="360" w:lineRule="auto"/>
      <w:jc w:val="center"/>
    </w:pPr>
    <w:rPr>
      <w:rFonts w:ascii="Times New Roman" w:hAnsi="Times New Roman" w:eastAsia="宋体" w:cs="Times New Roman"/>
      <w:kern w:val="0"/>
      <w:sz w:val="24"/>
      <w:szCs w:val="24"/>
      <w:lang w:eastAsia="en-US"/>
    </w:rPr>
  </w:style>
  <w:style w:type="character" w:customStyle="1" w:styleId="3507">
    <w:name w:val="表格文字 Char Char"/>
    <w:qFormat/>
    <w:uiPriority w:val="0"/>
    <w:rPr>
      <w:rFonts w:ascii="Times New Roman" w:hAnsi="Times New Roman" w:eastAsia="宋体" w:cs="Courier New"/>
      <w:kern w:val="0"/>
      <w:sz w:val="21"/>
      <w:szCs w:val="21"/>
    </w:rPr>
  </w:style>
  <w:style w:type="character" w:customStyle="1" w:styleId="3508">
    <w:name w:val="四级标题 x.x.x.x Char"/>
    <w:qFormat/>
    <w:uiPriority w:val="0"/>
    <w:rPr>
      <w:rFonts w:ascii="Arial" w:hAnsi="Arial" w:eastAsia="仿宋_GB2312"/>
      <w:kern w:val="2"/>
      <w:sz w:val="28"/>
      <w:lang w:val="en-US" w:eastAsia="zh-CN" w:bidi="ar-SA"/>
    </w:rPr>
  </w:style>
  <w:style w:type="paragraph" w:customStyle="1" w:styleId="3509">
    <w:name w:val="样式 仿宋_GB2312 四号 两端对齐 行距: 固定值 26 磅1 Char"/>
    <w:basedOn w:val="1"/>
    <w:link w:val="3743"/>
    <w:qFormat/>
    <w:uiPriority w:val="0"/>
    <w:pPr>
      <w:adjustRightInd w:val="0"/>
      <w:spacing w:line="520" w:lineRule="exact"/>
      <w:ind w:firstLine="560" w:firstLineChars="200"/>
      <w:textAlignment w:val="baseline"/>
    </w:pPr>
    <w:rPr>
      <w:rFonts w:ascii="宋体" w:hAnsi="Times New Roman" w:eastAsia="宋体" w:cs="Times New Roman"/>
      <w:kern w:val="0"/>
      <w:sz w:val="28"/>
      <w:szCs w:val="28"/>
    </w:rPr>
  </w:style>
  <w:style w:type="character" w:customStyle="1" w:styleId="3510">
    <w:name w:val="一级标题 x Char Char"/>
    <w:qFormat/>
    <w:uiPriority w:val="0"/>
    <w:rPr>
      <w:rFonts w:eastAsia="宋体"/>
      <w:b/>
      <w:bCs/>
      <w:kern w:val="44"/>
      <w:sz w:val="44"/>
      <w:szCs w:val="44"/>
      <w:lang w:val="en-US" w:eastAsia="zh-CN" w:bidi="ar-SA"/>
    </w:rPr>
  </w:style>
  <w:style w:type="paragraph" w:customStyle="1" w:styleId="3511">
    <w:name w:val="数据报告"/>
    <w:basedOn w:val="2"/>
    <w:next w:val="24"/>
    <w:uiPriority w:val="0"/>
    <w:pPr>
      <w:tabs>
        <w:tab w:val="left" w:pos="360"/>
        <w:tab w:val="left" w:pos="425"/>
      </w:tabs>
      <w:adjustRightInd w:val="0"/>
      <w:snapToGrid w:val="0"/>
      <w:spacing w:beforeLines="50" w:afterLines="50" w:line="360" w:lineRule="auto"/>
      <w:ind w:left="573" w:hanging="573"/>
      <w:jc w:val="left"/>
    </w:pPr>
    <w:rPr>
      <w:rFonts w:ascii="宋体" w:hAnsi="宋体"/>
      <w:bCs w:val="0"/>
      <w:sz w:val="28"/>
      <w:szCs w:val="28"/>
    </w:rPr>
  </w:style>
  <w:style w:type="paragraph" w:customStyle="1" w:styleId="3512">
    <w:name w:val="数据报告三级"/>
    <w:basedOn w:val="3511"/>
    <w:uiPriority w:val="0"/>
    <w:pPr>
      <w:tabs>
        <w:tab w:val="clear" w:pos="360"/>
      </w:tabs>
      <w:spacing w:before="156" w:after="156"/>
      <w:ind w:left="0" w:firstLine="0"/>
      <w:outlineLvl w:val="2"/>
    </w:pPr>
    <w:rPr>
      <w:rFonts w:ascii="Times New Roman" w:hAnsi="Times New Roman"/>
      <w:sz w:val="24"/>
      <w:szCs w:val="44"/>
    </w:rPr>
  </w:style>
  <w:style w:type="paragraph" w:customStyle="1" w:styleId="3513">
    <w:name w:val="数据报告二级"/>
    <w:basedOn w:val="3512"/>
    <w:qFormat/>
    <w:uiPriority w:val="0"/>
    <w:pPr>
      <w:spacing w:beforeLines="30" w:afterLines="30"/>
      <w:outlineLvl w:val="1"/>
    </w:pPr>
  </w:style>
  <w:style w:type="paragraph" w:customStyle="1" w:styleId="3514">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15">
    <w:name w:val="xl9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16">
    <w:name w:val="xl9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Times New Roman" w:hAnsi="Times New Roman" w:eastAsia="Arial Unicode MS" w:cs="Times New Roman"/>
      <w:kern w:val="0"/>
      <w:sz w:val="20"/>
      <w:szCs w:val="20"/>
    </w:rPr>
  </w:style>
  <w:style w:type="paragraph" w:customStyle="1" w:styleId="3517">
    <w:name w:val="xl92"/>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Times New Roman" w:hAnsi="Times New Roman" w:eastAsia="Arial Unicode MS" w:cs="Times New Roman"/>
      <w:kern w:val="0"/>
      <w:sz w:val="20"/>
      <w:szCs w:val="20"/>
    </w:rPr>
  </w:style>
  <w:style w:type="paragraph" w:customStyle="1" w:styleId="3518">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519">
    <w:name w:val="xl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Arial Unicode MS" w:cs="Times New Roman"/>
      <w:kern w:val="0"/>
      <w:sz w:val="20"/>
      <w:szCs w:val="20"/>
    </w:rPr>
  </w:style>
  <w:style w:type="paragraph" w:customStyle="1" w:styleId="3520">
    <w:name w:val="xl95"/>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21">
    <w:name w:val="xl96"/>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22">
    <w:name w:val="xl97"/>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523">
    <w:name w:val="xl98"/>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24">
    <w:name w:val="xl99"/>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25">
    <w:name w:val="xl100"/>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26">
    <w:name w:val="xl101"/>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Times New Roman" w:hAnsi="Times New Roman" w:eastAsia="Arial Unicode MS" w:cs="Times New Roman"/>
      <w:kern w:val="0"/>
      <w:sz w:val="20"/>
      <w:szCs w:val="20"/>
    </w:rPr>
  </w:style>
  <w:style w:type="paragraph" w:customStyle="1" w:styleId="3527">
    <w:name w:val="xl102"/>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28">
    <w:name w:val="xl103"/>
    <w:basedOn w:val="1"/>
    <w:qFormat/>
    <w:uiPriority w:val="0"/>
    <w:pPr>
      <w:widowControl/>
      <w:pBdr>
        <w:top w:val="single" w:color="auto" w:sz="8" w:space="0"/>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29">
    <w:name w:val="xl104"/>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30">
    <w:name w:val="xl10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top"/>
    </w:pPr>
    <w:rPr>
      <w:rFonts w:ascii="Times New Roman" w:hAnsi="Times New Roman" w:eastAsia="Arial Unicode MS" w:cs="Times New Roman"/>
      <w:color w:val="FF0000"/>
      <w:kern w:val="0"/>
      <w:sz w:val="20"/>
      <w:szCs w:val="20"/>
    </w:rPr>
  </w:style>
  <w:style w:type="paragraph" w:customStyle="1" w:styleId="3531">
    <w:name w:val="xl10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532">
    <w:name w:val="xl107"/>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Arial Unicode MS" w:cs="Times New Roman"/>
      <w:kern w:val="0"/>
      <w:sz w:val="20"/>
      <w:szCs w:val="20"/>
    </w:rPr>
  </w:style>
  <w:style w:type="paragraph" w:customStyle="1" w:styleId="3533">
    <w:name w:val="xl108"/>
    <w:basedOn w:val="1"/>
    <w:qFormat/>
    <w:uiPriority w:val="0"/>
    <w:pPr>
      <w:widowControl/>
      <w:pBdr>
        <w:left w:val="single" w:color="auto" w:sz="4" w:space="0"/>
        <w:bottom w:val="single" w:color="auto" w:sz="4" w:space="0"/>
        <w:right w:val="single" w:color="auto" w:sz="4" w:space="0"/>
      </w:pBdr>
      <w:spacing w:before="100" w:beforeAutospacing="1" w:after="100" w:afterAutospacing="1"/>
      <w:jc w:val="right"/>
    </w:pPr>
    <w:rPr>
      <w:rFonts w:ascii="Times New Roman" w:hAnsi="Times New Roman" w:eastAsia="Arial Unicode MS" w:cs="Times New Roman"/>
      <w:kern w:val="0"/>
      <w:sz w:val="20"/>
      <w:szCs w:val="20"/>
    </w:rPr>
  </w:style>
  <w:style w:type="paragraph" w:customStyle="1" w:styleId="3534">
    <w:name w:val="xl109"/>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Arial Unicode MS" w:cs="Times New Roman"/>
      <w:kern w:val="0"/>
      <w:sz w:val="20"/>
      <w:szCs w:val="20"/>
    </w:rPr>
  </w:style>
  <w:style w:type="paragraph" w:customStyle="1" w:styleId="3535">
    <w:name w:val="xl110"/>
    <w:basedOn w:val="1"/>
    <w:qFormat/>
    <w:uiPriority w:val="0"/>
    <w:pPr>
      <w:widowControl/>
      <w:pBdr>
        <w:left w:val="single" w:color="auto" w:sz="4" w:space="0"/>
        <w:bottom w:val="single" w:color="auto" w:sz="4" w:space="0"/>
        <w:right w:val="single" w:color="auto" w:sz="8" w:space="0"/>
      </w:pBdr>
      <w:spacing w:before="100" w:beforeAutospacing="1" w:after="100" w:afterAutospacing="1"/>
      <w:jc w:val="center"/>
      <w:textAlignment w:val="top"/>
    </w:pPr>
    <w:rPr>
      <w:rFonts w:ascii="Times New Roman" w:hAnsi="Times New Roman" w:eastAsia="Arial Unicode MS" w:cs="Times New Roman"/>
      <w:kern w:val="0"/>
      <w:sz w:val="20"/>
      <w:szCs w:val="20"/>
    </w:rPr>
  </w:style>
  <w:style w:type="paragraph" w:customStyle="1" w:styleId="3536">
    <w:name w:val="xl111"/>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37">
    <w:name w:val="xl11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Times New Roman" w:hAnsi="Times New Roman" w:eastAsia="Arial Unicode MS" w:cs="Times New Roman"/>
      <w:color w:val="FF0000"/>
      <w:kern w:val="0"/>
      <w:sz w:val="20"/>
      <w:szCs w:val="20"/>
    </w:rPr>
  </w:style>
  <w:style w:type="paragraph" w:customStyle="1" w:styleId="3538">
    <w:name w:val="xl11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39">
    <w:name w:val="xl114"/>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0">
    <w:name w:val="xl115"/>
    <w:basedOn w:val="1"/>
    <w:uiPriority w:val="0"/>
    <w:pPr>
      <w:widowControl/>
      <w:pBdr>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1">
    <w:name w:val="xl116"/>
    <w:basedOn w:val="1"/>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2">
    <w:name w:val="xl117"/>
    <w:basedOn w:val="1"/>
    <w:qFormat/>
    <w:uiPriority w:val="0"/>
    <w:pPr>
      <w:widowControl/>
      <w:pBdr>
        <w:top w:val="single" w:color="auto" w:sz="8" w:space="0"/>
        <w:left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3">
    <w:name w:val="xl118"/>
    <w:basedOn w:val="1"/>
    <w:uiPriority w:val="0"/>
    <w:pPr>
      <w:widowControl/>
      <w:pBdr>
        <w:top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4">
    <w:name w:val="xl119"/>
    <w:basedOn w:val="1"/>
    <w:qFormat/>
    <w:uiPriority w:val="0"/>
    <w:pPr>
      <w:widowControl/>
      <w:pBdr>
        <w:top w:val="single" w:color="auto" w:sz="8" w:space="0"/>
        <w:lef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5">
    <w:name w:val="xl120"/>
    <w:basedOn w:val="1"/>
    <w:qFormat/>
    <w:uiPriority w:val="0"/>
    <w:pPr>
      <w:widowControl/>
      <w:pBdr>
        <w:top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6">
    <w:name w:val="xl121"/>
    <w:basedOn w:val="1"/>
    <w:uiPriority w:val="0"/>
    <w:pPr>
      <w:widowControl/>
      <w:pBdr>
        <w:left w:val="single" w:color="auto" w:sz="4" w:space="0"/>
        <w:bottom w:val="single" w:color="auto" w:sz="4" w:space="0"/>
        <w:right w:val="single" w:color="auto" w:sz="4" w:space="0"/>
      </w:pBdr>
      <w:shd w:val="clear" w:color="auto" w:fill="00FF00"/>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7">
    <w:name w:val="xl122"/>
    <w:basedOn w:val="1"/>
    <w:qFormat/>
    <w:uiPriority w:val="0"/>
    <w:pPr>
      <w:widowControl/>
      <w:pBdr>
        <w:left w:val="single" w:color="auto" w:sz="4" w:space="0"/>
        <w:bottom w:val="single" w:color="auto" w:sz="4" w:space="0"/>
        <w:right w:val="single" w:color="auto" w:sz="4" w:space="0"/>
      </w:pBdr>
      <w:shd w:val="clear" w:color="auto" w:fill="FFCC99"/>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8">
    <w:name w:val="xl123"/>
    <w:basedOn w:val="1"/>
    <w:qFormat/>
    <w:uiPriority w:val="0"/>
    <w:pPr>
      <w:widowControl/>
      <w:pBdr>
        <w:left w:val="single" w:color="auto" w:sz="8" w:space="0"/>
        <w:bottom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49">
    <w:name w:val="xl124"/>
    <w:basedOn w:val="1"/>
    <w:uiPriority w:val="0"/>
    <w:pPr>
      <w:widowControl/>
      <w:pBdr>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50">
    <w:name w:val="xl125"/>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51">
    <w:name w:val="xl126"/>
    <w:basedOn w:val="1"/>
    <w:qFormat/>
    <w:uiPriority w:val="0"/>
    <w:pPr>
      <w:widowControl/>
      <w:pBdr>
        <w:bottom w:val="single" w:color="auto" w:sz="8"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552">
    <w:name w:val="样式 表名 + 段前: 0.5 行"/>
    <w:basedOn w:val="1"/>
    <w:qFormat/>
    <w:uiPriority w:val="0"/>
    <w:pPr>
      <w:autoSpaceDE w:val="0"/>
      <w:autoSpaceDN w:val="0"/>
      <w:adjustRightInd w:val="0"/>
      <w:snapToGrid w:val="0"/>
      <w:spacing w:beforeLines="50"/>
      <w:jc w:val="center"/>
      <w:textAlignment w:val="baseline"/>
    </w:pPr>
    <w:rPr>
      <w:rFonts w:ascii="Arial" w:hAnsi="Arial" w:eastAsia="黑体" w:cs="Times New Roman"/>
      <w:kern w:val="0"/>
      <w:szCs w:val="24"/>
    </w:rPr>
  </w:style>
  <w:style w:type="paragraph" w:customStyle="1" w:styleId="3553">
    <w:name w:val="标准正文"/>
    <w:basedOn w:val="1"/>
    <w:link w:val="4026"/>
    <w:uiPriority w:val="0"/>
    <w:pPr>
      <w:spacing w:line="400" w:lineRule="exact"/>
      <w:ind w:firstLine="480"/>
    </w:pPr>
    <w:rPr>
      <w:rFonts w:ascii="Times New Roman" w:hAnsi="Times New Roman" w:eastAsia="宋体" w:cs="Times New Roman"/>
      <w:sz w:val="24"/>
      <w:szCs w:val="20"/>
    </w:rPr>
  </w:style>
  <w:style w:type="paragraph" w:customStyle="1" w:styleId="3554">
    <w:name w:val="标题6"/>
    <w:basedOn w:val="24"/>
    <w:uiPriority w:val="0"/>
    <w:pPr>
      <w:tabs>
        <w:tab w:val="left" w:pos="360"/>
      </w:tabs>
      <w:autoSpaceDE w:val="0"/>
      <w:autoSpaceDN w:val="0"/>
      <w:adjustRightInd w:val="0"/>
      <w:snapToGrid w:val="0"/>
      <w:spacing w:line="520" w:lineRule="exact"/>
      <w:jc w:val="left"/>
    </w:pPr>
    <w:rPr>
      <w:rFonts w:hAnsi="Times New Roman"/>
      <w:spacing w:val="1"/>
      <w:kern w:val="0"/>
      <w:sz w:val="28"/>
    </w:rPr>
  </w:style>
  <w:style w:type="paragraph" w:customStyle="1" w:styleId="3555">
    <w:name w:val="_Style 120"/>
    <w:basedOn w:val="1"/>
    <w:next w:val="1"/>
    <w:uiPriority w:val="0"/>
    <w:pPr>
      <w:pBdr>
        <w:right w:val="single" w:color="auto" w:sz="12" w:space="4"/>
      </w:pBdr>
      <w:spacing w:line="360" w:lineRule="auto"/>
      <w:ind w:firstLine="200" w:firstLineChars="200"/>
    </w:pPr>
    <w:rPr>
      <w:rFonts w:ascii="Times New Roman" w:hAnsi="Times New Roman" w:eastAsia="宋体" w:cs="Times New Roman"/>
      <w:szCs w:val="24"/>
    </w:rPr>
  </w:style>
  <w:style w:type="paragraph" w:customStyle="1" w:styleId="3556">
    <w:name w:val="_Style 12"/>
    <w:basedOn w:val="1"/>
    <w:next w:val="1"/>
    <w:qFormat/>
    <w:uiPriority w:val="0"/>
    <w:pPr>
      <w:pBdr>
        <w:right w:val="single" w:color="auto" w:sz="12" w:space="4"/>
      </w:pBdr>
      <w:spacing w:line="360" w:lineRule="auto"/>
      <w:ind w:firstLine="200" w:firstLineChars="200"/>
    </w:pPr>
    <w:rPr>
      <w:rFonts w:ascii="Times New Roman" w:hAnsi="Times New Roman" w:eastAsia="宋体" w:cs="Times New Roman"/>
      <w:szCs w:val="24"/>
    </w:rPr>
  </w:style>
  <w:style w:type="paragraph" w:customStyle="1" w:styleId="3557">
    <w:name w:val="Char7"/>
    <w:basedOn w:val="1"/>
    <w:qFormat/>
    <w:uiPriority w:val="0"/>
    <w:rPr>
      <w:rFonts w:ascii="Times New Roman" w:hAnsi="Times New Roman" w:eastAsia="宋体" w:cs="Times New Roman"/>
      <w:szCs w:val="24"/>
    </w:rPr>
  </w:style>
  <w:style w:type="paragraph" w:customStyle="1" w:styleId="3558">
    <w:name w:val="Char6"/>
    <w:basedOn w:val="1"/>
    <w:uiPriority w:val="0"/>
    <w:rPr>
      <w:rFonts w:ascii="Times New Roman" w:hAnsi="Times New Roman" w:eastAsia="宋体" w:cs="Times New Roman"/>
      <w:szCs w:val="24"/>
    </w:rPr>
  </w:style>
  <w:style w:type="paragraph" w:customStyle="1" w:styleId="3559">
    <w:name w:val="Char Char Char1 Char Char Char Char1"/>
    <w:basedOn w:val="1"/>
    <w:qFormat/>
    <w:uiPriority w:val="0"/>
    <w:rPr>
      <w:rFonts w:ascii="Times New Roman" w:hAnsi="Times New Roman" w:eastAsia="宋体" w:cs="Times New Roman"/>
      <w:szCs w:val="24"/>
    </w:rPr>
  </w:style>
  <w:style w:type="paragraph" w:customStyle="1" w:styleId="3560">
    <w:name w:val="Char Char Char Char3"/>
    <w:basedOn w:val="1"/>
    <w:qFormat/>
    <w:uiPriority w:val="0"/>
    <w:rPr>
      <w:rFonts w:ascii="Times New Roman" w:hAnsi="Times New Roman" w:eastAsia="宋体" w:cs="Times New Roman"/>
      <w:szCs w:val="24"/>
    </w:rPr>
  </w:style>
  <w:style w:type="paragraph" w:customStyle="1" w:styleId="3561">
    <w:name w:val="Char9"/>
    <w:basedOn w:val="1"/>
    <w:qFormat/>
    <w:uiPriority w:val="0"/>
    <w:rPr>
      <w:rFonts w:ascii="Times New Roman" w:hAnsi="Times New Roman" w:eastAsia="宋体" w:cs="Times New Roman"/>
      <w:szCs w:val="24"/>
    </w:rPr>
  </w:style>
  <w:style w:type="paragraph" w:customStyle="1" w:styleId="3562">
    <w:name w:val="Char Char Char3 Char Char Char Char Char Char Char"/>
    <w:basedOn w:val="1"/>
    <w:qFormat/>
    <w:uiPriority w:val="0"/>
    <w:rPr>
      <w:rFonts w:ascii="Times New Roman" w:hAnsi="Times New Roman" w:eastAsia="宋体" w:cs="Times New Roman"/>
      <w:sz w:val="24"/>
      <w:szCs w:val="24"/>
    </w:rPr>
  </w:style>
  <w:style w:type="paragraph" w:customStyle="1" w:styleId="3563">
    <w:name w:val="Char8"/>
    <w:basedOn w:val="1"/>
    <w:qFormat/>
    <w:uiPriority w:val="0"/>
    <w:rPr>
      <w:rFonts w:ascii="Times New Roman" w:hAnsi="Times New Roman" w:eastAsia="宋体" w:cs="Times New Roman"/>
      <w:szCs w:val="24"/>
    </w:rPr>
  </w:style>
  <w:style w:type="paragraph" w:customStyle="1" w:styleId="3564">
    <w:name w:val="1.ssss"/>
    <w:basedOn w:val="1"/>
    <w:next w:val="3565"/>
    <w:link w:val="3567"/>
    <w:qFormat/>
    <w:uiPriority w:val="0"/>
    <w:pPr>
      <w:tabs>
        <w:tab w:val="left" w:pos="0"/>
      </w:tabs>
      <w:adjustRightInd w:val="0"/>
      <w:snapToGrid w:val="0"/>
      <w:spacing w:before="624" w:line="480" w:lineRule="auto"/>
      <w:ind w:left="420" w:right="17" w:rightChars="8" w:hanging="425"/>
      <w:jc w:val="left"/>
      <w:outlineLvl w:val="0"/>
    </w:pPr>
    <w:rPr>
      <w:rFonts w:ascii="Times New Roman" w:hAnsi="Times New Roman" w:eastAsia="黑体" w:cs="Times New Roman"/>
      <w:sz w:val="32"/>
      <w:szCs w:val="20"/>
    </w:rPr>
  </w:style>
  <w:style w:type="paragraph" w:customStyle="1" w:styleId="3565">
    <w:name w:val="1.2.sssss"/>
    <w:basedOn w:val="3564"/>
    <w:next w:val="368"/>
    <w:link w:val="3566"/>
    <w:qFormat/>
    <w:uiPriority w:val="0"/>
    <w:pPr>
      <w:tabs>
        <w:tab w:val="left" w:pos="562"/>
        <w:tab w:val="clear" w:pos="0"/>
      </w:tabs>
      <w:spacing w:before="480" w:line="360" w:lineRule="auto"/>
      <w:ind w:left="562" w:right="-485" w:rightChars="-231" w:hanging="457"/>
      <w:jc w:val="both"/>
      <w:outlineLvl w:val="1"/>
    </w:pPr>
    <w:rPr>
      <w:szCs w:val="28"/>
    </w:rPr>
  </w:style>
  <w:style w:type="character" w:customStyle="1" w:styleId="3566">
    <w:name w:val="1.2.sssss Char"/>
    <w:link w:val="3565"/>
    <w:uiPriority w:val="0"/>
    <w:rPr>
      <w:rFonts w:ascii="Times New Roman" w:hAnsi="Times New Roman" w:eastAsia="黑体" w:cs="Times New Roman"/>
      <w:sz w:val="32"/>
      <w:szCs w:val="28"/>
    </w:rPr>
  </w:style>
  <w:style w:type="character" w:customStyle="1" w:styleId="3567">
    <w:name w:val="1.ssss Char"/>
    <w:link w:val="3564"/>
    <w:qFormat/>
    <w:uiPriority w:val="0"/>
    <w:rPr>
      <w:rFonts w:ascii="Times New Roman" w:hAnsi="Times New Roman" w:eastAsia="黑体" w:cs="Times New Roman"/>
      <w:sz w:val="32"/>
      <w:szCs w:val="20"/>
    </w:rPr>
  </w:style>
  <w:style w:type="paragraph" w:customStyle="1" w:styleId="3568">
    <w:name w:val="1.1.1sssss"/>
    <w:basedOn w:val="3565"/>
    <w:next w:val="1"/>
    <w:link w:val="3569"/>
    <w:uiPriority w:val="0"/>
    <w:pPr>
      <w:tabs>
        <w:tab w:val="left" w:pos="360"/>
      </w:tabs>
      <w:ind w:left="709" w:hanging="709"/>
      <w:outlineLvl w:val="2"/>
    </w:pPr>
    <w:rPr>
      <w:kern w:val="24"/>
      <w:sz w:val="24"/>
    </w:rPr>
  </w:style>
  <w:style w:type="character" w:customStyle="1" w:styleId="3569">
    <w:name w:val="1.1.1sssss Char"/>
    <w:link w:val="3568"/>
    <w:uiPriority w:val="0"/>
    <w:rPr>
      <w:rFonts w:ascii="Times New Roman" w:hAnsi="Times New Roman" w:eastAsia="黑体" w:cs="Times New Roman"/>
      <w:kern w:val="24"/>
      <w:sz w:val="24"/>
      <w:szCs w:val="28"/>
    </w:rPr>
  </w:style>
  <w:style w:type="paragraph" w:customStyle="1" w:styleId="3570">
    <w:name w:val="1.1.1.1ssss"/>
    <w:basedOn w:val="3568"/>
    <w:next w:val="368"/>
    <w:qFormat/>
    <w:uiPriority w:val="0"/>
    <w:pPr>
      <w:spacing w:before="0"/>
      <w:outlineLvl w:val="3"/>
    </w:pPr>
  </w:style>
  <w:style w:type="paragraph" w:customStyle="1" w:styleId="3571">
    <w:name w:val="Lecture 1U"/>
    <w:basedOn w:val="1"/>
    <w:qFormat/>
    <w:uiPriority w:val="0"/>
    <w:pPr>
      <w:widowControl/>
      <w:tabs>
        <w:tab w:val="left" w:pos="425"/>
      </w:tabs>
      <w:spacing w:after="480" w:line="360" w:lineRule="auto"/>
      <w:ind w:left="425" w:hanging="425"/>
      <w:jc w:val="left"/>
      <w:outlineLvl w:val="0"/>
    </w:pPr>
    <w:rPr>
      <w:rFonts w:ascii="Times New Roman" w:hAnsi="Times New Roman" w:eastAsia="宋体" w:cs="Times New Roman"/>
      <w:b/>
      <w:smallCaps/>
      <w:kern w:val="0"/>
      <w:sz w:val="40"/>
      <w:szCs w:val="20"/>
      <w:u w:val="single"/>
      <w:lang w:val="en-GB"/>
    </w:rPr>
  </w:style>
  <w:style w:type="paragraph" w:customStyle="1" w:styleId="3572">
    <w:name w:val="Lecture 2N"/>
    <w:basedOn w:val="1"/>
    <w:next w:val="16"/>
    <w:uiPriority w:val="0"/>
    <w:pPr>
      <w:keepNext/>
      <w:widowControl/>
      <w:tabs>
        <w:tab w:val="left" w:pos="992"/>
      </w:tabs>
      <w:spacing w:before="360" w:line="480" w:lineRule="auto"/>
      <w:ind w:left="992" w:hanging="567" w:firstLineChars="200"/>
      <w:jc w:val="left"/>
      <w:outlineLvl w:val="1"/>
    </w:pPr>
    <w:rPr>
      <w:rFonts w:ascii="Times New Roman" w:hAnsi="Times New Roman" w:eastAsia="宋体" w:cs="Times New Roman"/>
      <w:b/>
      <w:kern w:val="0"/>
      <w:sz w:val="28"/>
      <w:szCs w:val="20"/>
      <w:u w:val="single"/>
      <w:lang w:val="en-GB"/>
    </w:rPr>
  </w:style>
  <w:style w:type="paragraph" w:customStyle="1" w:styleId="3573">
    <w:name w:val="Lecture 3N"/>
    <w:basedOn w:val="1"/>
    <w:uiPriority w:val="0"/>
    <w:pPr>
      <w:keepNext/>
      <w:widowControl/>
      <w:tabs>
        <w:tab w:val="left" w:pos="1931"/>
      </w:tabs>
      <w:spacing w:before="360" w:line="480" w:lineRule="auto"/>
      <w:ind w:left="1418" w:hanging="567" w:firstLineChars="200"/>
      <w:jc w:val="left"/>
      <w:outlineLvl w:val="2"/>
    </w:pPr>
    <w:rPr>
      <w:rFonts w:ascii="Times New Roman" w:hAnsi="Times New Roman" w:eastAsia="宋体" w:cs="Times New Roman"/>
      <w:b/>
      <w:kern w:val="0"/>
      <w:sz w:val="28"/>
      <w:szCs w:val="20"/>
      <w:lang w:val="en-GB"/>
    </w:rPr>
  </w:style>
  <w:style w:type="character" w:customStyle="1" w:styleId="3574">
    <w:name w:val="MTDisplayEquation Char"/>
    <w:link w:val="715"/>
    <w:qFormat/>
    <w:uiPriority w:val="0"/>
    <w:rPr>
      <w:rFonts w:ascii="Times New Roman" w:hAnsi="Times New Roman" w:eastAsia="宋体" w:cs="Times New Roman"/>
      <w:szCs w:val="24"/>
    </w:rPr>
  </w:style>
  <w:style w:type="paragraph" w:customStyle="1" w:styleId="3575">
    <w:name w:val="样式 宋体 首行缩进:  0.99 厘米 行距: 1.5 倍行距"/>
    <w:basedOn w:val="1"/>
    <w:uiPriority w:val="0"/>
    <w:pPr>
      <w:widowControl/>
      <w:spacing w:line="360" w:lineRule="auto"/>
      <w:ind w:firstLine="560"/>
      <w:jc w:val="left"/>
    </w:pPr>
    <w:rPr>
      <w:rFonts w:ascii="Times New Roman" w:hAnsi="Times New Roman" w:eastAsia="宋体" w:cs="Times New Roman"/>
      <w:kern w:val="0"/>
      <w:sz w:val="24"/>
      <w:szCs w:val="20"/>
    </w:rPr>
  </w:style>
  <w:style w:type="character" w:customStyle="1" w:styleId="3576">
    <w:name w:val="MTEquationSection"/>
    <w:qFormat/>
    <w:uiPriority w:val="0"/>
    <w:rPr>
      <w:color w:val="FF0000"/>
    </w:rPr>
  </w:style>
  <w:style w:type="paragraph" w:customStyle="1" w:styleId="3577">
    <w:name w:val="样式 1.2.sssss + (西文) 宋体 小四 加粗"/>
    <w:basedOn w:val="3565"/>
    <w:qFormat/>
    <w:uiPriority w:val="0"/>
    <w:pPr>
      <w:tabs>
        <w:tab w:val="left" w:pos="567"/>
        <w:tab w:val="clear" w:pos="562"/>
      </w:tabs>
      <w:spacing w:beforeLines="50"/>
    </w:pPr>
    <w:rPr>
      <w:rFonts w:ascii="宋体" w:hAnsi="宋体" w:eastAsia="宋体"/>
      <w:b/>
      <w:bCs/>
      <w:sz w:val="24"/>
      <w:szCs w:val="30"/>
    </w:rPr>
  </w:style>
  <w:style w:type="paragraph" w:customStyle="1" w:styleId="3578">
    <w:name w:val="正文缩进A"/>
    <w:basedOn w:val="1"/>
    <w:qFormat/>
    <w:uiPriority w:val="0"/>
    <w:pPr>
      <w:numPr>
        <w:ilvl w:val="1"/>
        <w:numId w:val="49"/>
      </w:numPr>
      <w:tabs>
        <w:tab w:val="clear" w:pos="567"/>
      </w:tabs>
      <w:ind w:left="0" w:firstLine="420"/>
      <w:jc w:val="left"/>
    </w:pPr>
    <w:rPr>
      <w:rFonts w:ascii="Times New Roman" w:hAnsi="Times New Roman" w:eastAsia="宋体" w:cs="宋体"/>
      <w:kern w:val="0"/>
      <w:szCs w:val="21"/>
    </w:rPr>
  </w:style>
  <w:style w:type="paragraph" w:customStyle="1" w:styleId="3579">
    <w:name w:val="1.1.1.1aaaa"/>
    <w:basedOn w:val="1"/>
    <w:qFormat/>
    <w:uiPriority w:val="0"/>
    <w:pPr>
      <w:tabs>
        <w:tab w:val="left" w:pos="846"/>
      </w:tabs>
      <w:ind w:left="846" w:hanging="851"/>
    </w:pPr>
    <w:rPr>
      <w:rFonts w:ascii="Times New Roman" w:hAnsi="Times New Roman" w:eastAsia="宋体" w:cs="Times New Roman"/>
      <w:szCs w:val="24"/>
    </w:rPr>
  </w:style>
  <w:style w:type="paragraph" w:customStyle="1" w:styleId="3580">
    <w:name w:val="Char Char Char3 Char Char Char Char Char Char Char1"/>
    <w:basedOn w:val="1"/>
    <w:uiPriority w:val="0"/>
    <w:rPr>
      <w:rFonts w:ascii="Times New Roman" w:hAnsi="Times New Roman" w:eastAsia="宋体" w:cs="Times New Roman"/>
      <w:sz w:val="24"/>
      <w:szCs w:val="24"/>
    </w:rPr>
  </w:style>
  <w:style w:type="character" w:customStyle="1" w:styleId="3581">
    <w:name w:val="标3 Char"/>
    <w:link w:val="3463"/>
    <w:qFormat/>
    <w:uiPriority w:val="0"/>
    <w:rPr>
      <w:rFonts w:ascii="楷体_GB2312" w:hAnsi="Times New Roman" w:eastAsia="楷体_GB2312" w:cs="Times New Roman"/>
      <w:b/>
      <w:sz w:val="30"/>
      <w:szCs w:val="30"/>
    </w:rPr>
  </w:style>
  <w:style w:type="paragraph" w:customStyle="1" w:styleId="3582">
    <w:name w:val="样式 标3 + 黑色"/>
    <w:basedOn w:val="3463"/>
    <w:link w:val="3583"/>
    <w:uiPriority w:val="0"/>
    <w:pPr>
      <w:spacing w:beforeLines="0" w:after="50" w:line="360" w:lineRule="auto"/>
    </w:pPr>
    <w:rPr>
      <w:bCs/>
      <w:color w:val="000000"/>
    </w:rPr>
  </w:style>
  <w:style w:type="character" w:customStyle="1" w:styleId="3583">
    <w:name w:val="样式 标3 + 黑色 Char"/>
    <w:link w:val="3582"/>
    <w:qFormat/>
    <w:uiPriority w:val="0"/>
    <w:rPr>
      <w:rFonts w:ascii="楷体_GB2312" w:hAnsi="Times New Roman" w:eastAsia="楷体_GB2312" w:cs="Times New Roman"/>
      <w:b/>
      <w:bCs/>
      <w:color w:val="000000"/>
      <w:sz w:val="30"/>
      <w:szCs w:val="30"/>
    </w:rPr>
  </w:style>
  <w:style w:type="paragraph" w:customStyle="1" w:styleId="3584">
    <w:name w:val="Char Char Char Char2"/>
    <w:basedOn w:val="1"/>
    <w:qFormat/>
    <w:uiPriority w:val="0"/>
    <w:rPr>
      <w:rFonts w:ascii="Times New Roman" w:hAnsi="Times New Roman" w:eastAsia="宋体" w:cs="Times New Roman"/>
      <w:szCs w:val="24"/>
    </w:rPr>
  </w:style>
  <w:style w:type="table" w:customStyle="1" w:styleId="3585">
    <w:name w:val="网格型2"/>
    <w:basedOn w:val="100"/>
    <w:qFormat/>
    <w:uiPriority w:val="0"/>
    <w:pPr>
      <w:widowControl w:val="0"/>
      <w:snapToGrid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blStylePr w:type="firstRow">
      <w:pPr>
        <w:wordWrap/>
        <w:spacing w:beforeLines="0" w:beforeAutospacing="0" w:afterLines="0" w:afterAutospacing="0" w:line="240" w:lineRule="auto"/>
        <w:ind w:left="0" w:leftChars="0" w:right="0" w:rightChars="0" w:firstLine="0" w:firstLineChars="0"/>
        <w:contextualSpacing w:val="0"/>
      </w:pPr>
      <w:rPr>
        <w:rFonts w:ascii="Times New Roman" w:hAnsi="Times New Roman" w:eastAsia="宋体"/>
        <w:b/>
        <w:i w:val="0"/>
        <w:sz w:val="21"/>
      </w:rPr>
      <w:tcPr>
        <w:vAlign w:val="center"/>
      </w:tcPr>
    </w:tblStylePr>
  </w:style>
  <w:style w:type="paragraph" w:customStyle="1" w:styleId="3586">
    <w:name w:val="表字"/>
    <w:link w:val="3587"/>
    <w:uiPriority w:val="0"/>
    <w:pPr>
      <w:jc w:val="center"/>
    </w:pPr>
    <w:rPr>
      <w:rFonts w:ascii="Times New Roman" w:hAnsi="Times New Roman" w:eastAsia="宋体" w:cs="Times New Roman"/>
      <w:color w:val="000000"/>
      <w:kern w:val="2"/>
      <w:sz w:val="24"/>
      <w:szCs w:val="24"/>
      <w:lang w:val="en-US" w:eastAsia="zh-CN" w:bidi="ar-SA"/>
    </w:rPr>
  </w:style>
  <w:style w:type="character" w:customStyle="1" w:styleId="3587">
    <w:name w:val="表字 Char"/>
    <w:link w:val="3586"/>
    <w:uiPriority w:val="0"/>
    <w:rPr>
      <w:rFonts w:ascii="Times New Roman" w:hAnsi="Times New Roman" w:eastAsia="宋体" w:cs="Times New Roman"/>
      <w:color w:val="000000"/>
      <w:sz w:val="24"/>
      <w:szCs w:val="24"/>
    </w:rPr>
  </w:style>
  <w:style w:type="paragraph" w:customStyle="1" w:styleId="3588">
    <w:name w:val="样式 标题 2 + 首行缩进:  2 字符"/>
    <w:basedOn w:val="3"/>
    <w:next w:val="3462"/>
    <w:qFormat/>
    <w:uiPriority w:val="0"/>
    <w:pPr>
      <w:tabs>
        <w:tab w:val="left" w:pos="425"/>
      </w:tabs>
      <w:spacing w:before="480" w:after="240" w:line="360" w:lineRule="auto"/>
    </w:pPr>
    <w:rPr>
      <w:rFonts w:cs="宋体"/>
      <w:szCs w:val="20"/>
    </w:rPr>
  </w:style>
  <w:style w:type="paragraph" w:customStyle="1" w:styleId="3589">
    <w:name w:val="Char Char Char Char Char Char Char Char Char Char3"/>
    <w:basedOn w:val="1"/>
    <w:uiPriority w:val="0"/>
    <w:rPr>
      <w:rFonts w:ascii="Times New Roman" w:hAnsi="Times New Roman" w:eastAsia="宋体" w:cs="Times New Roman"/>
      <w:szCs w:val="24"/>
    </w:rPr>
  </w:style>
  <w:style w:type="character" w:customStyle="1" w:styleId="3590">
    <w:name w:val="st1"/>
    <w:basedOn w:val="82"/>
    <w:qFormat/>
    <w:uiPriority w:val="0"/>
  </w:style>
  <w:style w:type="paragraph" w:customStyle="1" w:styleId="3591">
    <w:name w:val="字元 字元 Char Char 字元 字元"/>
    <w:basedOn w:val="1"/>
    <w:uiPriority w:val="0"/>
    <w:pPr>
      <w:spacing w:line="520" w:lineRule="exact"/>
      <w:ind w:firstLine="200" w:firstLineChars="200"/>
    </w:pPr>
    <w:rPr>
      <w:rFonts w:ascii="宋体" w:hAnsi="宋体" w:eastAsia="宋体" w:cs="Times New Roman"/>
      <w:kern w:val="0"/>
      <w:sz w:val="28"/>
      <w:szCs w:val="28"/>
      <w:lang w:eastAsia="en-US"/>
    </w:rPr>
  </w:style>
  <w:style w:type="paragraph" w:customStyle="1" w:styleId="3592">
    <w:name w:val="Char Char Char Char Char Char Char Char Char1 Char Char Char1 Char Char Char Char Char Char"/>
    <w:basedOn w:val="1"/>
    <w:uiPriority w:val="0"/>
    <w:pPr>
      <w:spacing w:line="360" w:lineRule="auto"/>
      <w:ind w:firstLine="200" w:firstLineChars="200"/>
    </w:pPr>
    <w:rPr>
      <w:rFonts w:ascii="宋体" w:hAnsi="宋体" w:eastAsia="宋体" w:cs="宋体"/>
      <w:sz w:val="24"/>
      <w:szCs w:val="24"/>
    </w:rPr>
  </w:style>
  <w:style w:type="paragraph" w:customStyle="1" w:styleId="3593">
    <w:name w:val="FHDI中文报告正文缩进"/>
    <w:basedOn w:val="1"/>
    <w:next w:val="1"/>
    <w:link w:val="3594"/>
    <w:uiPriority w:val="0"/>
    <w:pPr>
      <w:adjustRightInd w:val="0"/>
      <w:snapToGrid w:val="0"/>
      <w:spacing w:line="360" w:lineRule="auto"/>
      <w:ind w:firstLine="420"/>
    </w:pPr>
    <w:rPr>
      <w:rFonts w:ascii="宋体" w:hAnsi="宋体" w:eastAsia="宋体" w:cs="Times New Roman"/>
      <w:kern w:val="0"/>
      <w:sz w:val="24"/>
      <w:szCs w:val="24"/>
    </w:rPr>
  </w:style>
  <w:style w:type="character" w:customStyle="1" w:styleId="3594">
    <w:name w:val="FHDI中文报告正文缩进 Char"/>
    <w:link w:val="3593"/>
    <w:uiPriority w:val="0"/>
    <w:rPr>
      <w:rFonts w:ascii="宋体" w:hAnsi="宋体" w:eastAsia="宋体" w:cs="Times New Roman"/>
      <w:kern w:val="0"/>
      <w:sz w:val="24"/>
      <w:szCs w:val="24"/>
    </w:rPr>
  </w:style>
  <w:style w:type="character" w:customStyle="1" w:styleId="3595">
    <w:name w:val="强调2"/>
    <w:uiPriority w:val="0"/>
    <w:rPr>
      <w:color w:val="CC0033"/>
      <w:u w:val="single"/>
    </w:rPr>
  </w:style>
  <w:style w:type="character" w:customStyle="1" w:styleId="3596">
    <w:name w:val="样式 (符号) 黑体 小四 加粗"/>
    <w:uiPriority w:val="0"/>
    <w:rPr>
      <w:b/>
      <w:bCs/>
      <w:sz w:val="24"/>
    </w:rPr>
  </w:style>
  <w:style w:type="paragraph" w:customStyle="1" w:styleId="3597">
    <w:name w:val="Char Char Char Char Char Char Char Char Char Char Char Char Char Char Char Char Char Char Char1"/>
    <w:basedOn w:val="1"/>
    <w:uiPriority w:val="0"/>
    <w:rPr>
      <w:rFonts w:ascii="Times New Roman" w:hAnsi="Times New Roman" w:eastAsia="宋体" w:cs="Times New Roman"/>
      <w:szCs w:val="24"/>
    </w:rPr>
  </w:style>
  <w:style w:type="paragraph" w:customStyle="1" w:styleId="3598">
    <w:name w:val="字元 字元 Char Char 字元 字元1"/>
    <w:basedOn w:val="1"/>
    <w:qFormat/>
    <w:uiPriority w:val="0"/>
    <w:pPr>
      <w:spacing w:line="520" w:lineRule="exact"/>
      <w:ind w:firstLine="200" w:firstLineChars="200"/>
    </w:pPr>
    <w:rPr>
      <w:rFonts w:ascii="宋体" w:hAnsi="宋体" w:eastAsia="宋体" w:cs="Times New Roman"/>
      <w:kern w:val="0"/>
      <w:sz w:val="28"/>
      <w:szCs w:val="28"/>
      <w:lang w:eastAsia="en-US"/>
    </w:rPr>
  </w:style>
  <w:style w:type="paragraph" w:customStyle="1" w:styleId="3599">
    <w:name w:val="图表文字"/>
    <w:basedOn w:val="1"/>
    <w:uiPriority w:val="0"/>
    <w:rPr>
      <w:rFonts w:ascii="Times New Roman" w:hAnsi="Times New Roman" w:eastAsia="宋体" w:cs="Times New Roman"/>
      <w:sz w:val="24"/>
    </w:rPr>
  </w:style>
  <w:style w:type="paragraph" w:customStyle="1" w:styleId="3600">
    <w:name w:val="Char12"/>
    <w:basedOn w:val="1"/>
    <w:uiPriority w:val="0"/>
    <w:pPr>
      <w:spacing w:line="360" w:lineRule="auto"/>
      <w:ind w:firstLine="200" w:firstLineChars="200"/>
    </w:pPr>
    <w:rPr>
      <w:rFonts w:ascii="宋体" w:hAnsi="宋体" w:eastAsia="宋体" w:cs="宋体"/>
      <w:sz w:val="24"/>
      <w:szCs w:val="24"/>
    </w:rPr>
  </w:style>
  <w:style w:type="paragraph" w:customStyle="1" w:styleId="3601">
    <w:name w:val="海洋正文"/>
    <w:basedOn w:val="1"/>
    <w:uiPriority w:val="0"/>
    <w:pPr>
      <w:spacing w:line="300" w:lineRule="auto"/>
      <w:ind w:firstLine="420" w:firstLineChars="200"/>
    </w:pPr>
    <w:rPr>
      <w:rFonts w:ascii="Times New Roman" w:hAnsi="Times New Roman" w:eastAsia="宋体" w:cs="Times New Roman"/>
      <w:sz w:val="24"/>
      <w:szCs w:val="21"/>
    </w:rPr>
  </w:style>
  <w:style w:type="character" w:customStyle="1" w:styleId="3602">
    <w:name w:val="datatitle1"/>
    <w:qFormat/>
    <w:uiPriority w:val="0"/>
    <w:rPr>
      <w:b/>
      <w:bCs/>
      <w:color w:val="10619F"/>
      <w:sz w:val="21"/>
      <w:szCs w:val="21"/>
    </w:rPr>
  </w:style>
  <w:style w:type="paragraph" w:customStyle="1" w:styleId="3603">
    <w:name w:val="调查报告名"/>
    <w:uiPriority w:val="0"/>
    <w:pPr>
      <w:spacing w:before="2800" w:after="1600"/>
      <w:jc w:val="center"/>
    </w:pPr>
    <w:rPr>
      <w:rFonts w:ascii="Times New Roman" w:hAnsi="Times New Roman" w:eastAsia="黑体" w:cs="Times New Roman"/>
      <w:kern w:val="52"/>
      <w:sz w:val="52"/>
      <w:szCs w:val="52"/>
      <w:lang w:val="en-US" w:eastAsia="zh-CN" w:bidi="ar-SA"/>
    </w:rPr>
  </w:style>
  <w:style w:type="paragraph" w:customStyle="1" w:styleId="3604">
    <w:name w:val="任务代码"/>
    <w:basedOn w:val="1"/>
    <w:uiPriority w:val="0"/>
    <w:pPr>
      <w:spacing w:line="360" w:lineRule="auto"/>
      <w:ind w:firstLine="2307" w:firstLineChars="721"/>
    </w:pPr>
    <w:rPr>
      <w:rFonts w:ascii="仿宋_GB2312" w:hAnsi="Times New Roman" w:eastAsia="仿宋_GB2312" w:cs="Times New Roman"/>
      <w:b/>
      <w:bCs/>
      <w:kern w:val="0"/>
      <w:sz w:val="32"/>
      <w:szCs w:val="24"/>
    </w:rPr>
  </w:style>
  <w:style w:type="paragraph" w:customStyle="1" w:styleId="3605">
    <w:name w:val="完成年份"/>
    <w:uiPriority w:val="0"/>
    <w:pPr>
      <w:spacing w:beforeLines="2100"/>
      <w:jc w:val="center"/>
    </w:pPr>
    <w:rPr>
      <w:rFonts w:ascii="Times New Roman" w:hAnsi="Times New Roman" w:eastAsia="黑体" w:cs="Times New Roman"/>
      <w:kern w:val="24"/>
      <w:sz w:val="32"/>
      <w:szCs w:val="24"/>
      <w:lang w:val="en-US" w:eastAsia="zh-CN" w:bidi="ar-SA"/>
    </w:rPr>
  </w:style>
  <w:style w:type="paragraph" w:customStyle="1" w:styleId="3606">
    <w:name w:val="前言、序、目次标题"/>
    <w:uiPriority w:val="0"/>
    <w:pPr>
      <w:keepNext/>
      <w:pageBreakBefore/>
      <w:spacing w:beforeLines="700" w:afterLines="200"/>
      <w:jc w:val="center"/>
    </w:pPr>
    <w:rPr>
      <w:rFonts w:ascii="Times New Roman" w:hAnsi="Times New Roman" w:eastAsia="黑体" w:cs="Times New Roman"/>
      <w:kern w:val="44"/>
      <w:sz w:val="44"/>
      <w:szCs w:val="44"/>
      <w:lang w:val="en-US" w:eastAsia="zh-CN" w:bidi="ar-SA"/>
    </w:rPr>
  </w:style>
  <w:style w:type="paragraph" w:customStyle="1" w:styleId="3607">
    <w:name w:val="前言、序内文"/>
    <w:basedOn w:val="1"/>
    <w:uiPriority w:val="0"/>
    <w:pPr>
      <w:spacing w:line="450" w:lineRule="exact"/>
      <w:ind w:firstLine="200" w:firstLineChars="200"/>
    </w:pPr>
    <w:rPr>
      <w:rFonts w:ascii="Times New Roman" w:hAnsi="Times New Roman" w:eastAsia="仿宋_GB2312" w:cs="Times New Roman"/>
      <w:kern w:val="28"/>
      <w:sz w:val="28"/>
      <w:szCs w:val="28"/>
    </w:rPr>
  </w:style>
  <w:style w:type="paragraph" w:customStyle="1" w:styleId="3608">
    <w:name w:val="前言、序编者"/>
    <w:basedOn w:val="1"/>
    <w:uiPriority w:val="0"/>
    <w:pPr>
      <w:tabs>
        <w:tab w:val="left" w:pos="7350"/>
      </w:tabs>
      <w:spacing w:beforeLines="100" w:line="480" w:lineRule="exact"/>
      <w:ind w:right="1049" w:firstLine="1687" w:firstLineChars="1687"/>
      <w:jc w:val="right"/>
    </w:pPr>
    <w:rPr>
      <w:rFonts w:ascii="Times New Roman" w:hAnsi="Times New Roman" w:eastAsia="楷体_GB2312" w:cs="Times New Roman"/>
      <w:kern w:val="0"/>
      <w:sz w:val="24"/>
      <w:szCs w:val="24"/>
    </w:rPr>
  </w:style>
  <w:style w:type="paragraph" w:customStyle="1" w:styleId="3609">
    <w:name w:val="前言、序时间地点"/>
    <w:basedOn w:val="1"/>
    <w:uiPriority w:val="0"/>
    <w:pPr>
      <w:spacing w:line="480" w:lineRule="exact"/>
      <w:ind w:right="525" w:firstLine="3543" w:firstLineChars="1687"/>
      <w:jc w:val="right"/>
    </w:pPr>
    <w:rPr>
      <w:rFonts w:ascii="Times New Roman" w:hAnsi="Times New Roman" w:eastAsia="宋体" w:cs="Times New Roman"/>
      <w:kern w:val="0"/>
      <w:szCs w:val="24"/>
    </w:rPr>
  </w:style>
  <w:style w:type="paragraph" w:customStyle="1" w:styleId="3610">
    <w:name w:val="1)五级标题"/>
    <w:basedOn w:val="1"/>
    <w:uiPriority w:val="0"/>
    <w:pPr>
      <w:ind w:firstLine="200" w:firstLineChars="200"/>
    </w:pPr>
    <w:rPr>
      <w:rFonts w:ascii="Times New Roman" w:hAnsi="Times New Roman" w:eastAsia="宋体" w:cs="Arial"/>
      <w:b/>
      <w:sz w:val="24"/>
      <w:szCs w:val="24"/>
    </w:rPr>
  </w:style>
  <w:style w:type="paragraph" w:customStyle="1" w:styleId="3611">
    <w:name w:val="表题 表 x.x"/>
    <w:uiPriority w:val="0"/>
    <w:pPr>
      <w:spacing w:beforeLines="50" w:afterLines="50"/>
      <w:jc w:val="center"/>
    </w:pPr>
    <w:rPr>
      <w:rFonts w:ascii="Times New Roman" w:hAnsi="Times New Roman" w:eastAsia="黑体" w:cs="Times New Roman"/>
      <w:kern w:val="20"/>
      <w:sz w:val="21"/>
      <w:szCs w:val="21"/>
      <w:lang w:val="en-US" w:eastAsia="zh-CN" w:bidi="ar-SA"/>
    </w:rPr>
  </w:style>
  <w:style w:type="paragraph" w:customStyle="1" w:styleId="3612">
    <w:name w:val="图注2"/>
    <w:uiPriority w:val="0"/>
    <w:pPr>
      <w:adjustRightInd w:val="0"/>
      <w:jc w:val="center"/>
    </w:pPr>
    <w:rPr>
      <w:rFonts w:ascii="Times New Roman" w:hAnsi="Times New Roman" w:eastAsia="宋体" w:cs="Times New Roman"/>
      <w:kern w:val="18"/>
      <w:sz w:val="18"/>
      <w:szCs w:val="18"/>
      <w:lang w:val="en-US" w:eastAsia="zh-CN" w:bidi="ar-SA"/>
    </w:rPr>
  </w:style>
  <w:style w:type="paragraph" w:customStyle="1" w:styleId="3613">
    <w:name w:val="图题"/>
    <w:basedOn w:val="1"/>
    <w:link w:val="3926"/>
    <w:uiPriority w:val="0"/>
    <w:pPr>
      <w:spacing w:beforeLines="50" w:afterLines="50"/>
      <w:ind w:firstLine="200" w:firstLineChars="200"/>
      <w:jc w:val="center"/>
    </w:pPr>
    <w:rPr>
      <w:rFonts w:ascii="Times New Roman" w:hAnsi="Times New Roman" w:eastAsia="宋体" w:cs="Times New Roman"/>
      <w:kern w:val="21"/>
      <w:szCs w:val="24"/>
    </w:rPr>
  </w:style>
  <w:style w:type="paragraph" w:customStyle="1" w:styleId="3614">
    <w:name w:val="参考文献标题"/>
    <w:basedOn w:val="2"/>
    <w:uiPriority w:val="0"/>
    <w:pPr>
      <w:keepLines w:val="0"/>
      <w:pageBreakBefore/>
      <w:widowControl/>
      <w:tabs>
        <w:tab w:val="left" w:pos="425"/>
      </w:tabs>
      <w:spacing w:beforeLines="700" w:afterLines="200" w:line="240" w:lineRule="auto"/>
      <w:jc w:val="left"/>
    </w:pPr>
    <w:rPr>
      <w:rFonts w:eastAsia="黑体"/>
      <w:b w:val="0"/>
      <w:kern w:val="36"/>
      <w:sz w:val="36"/>
      <w:szCs w:val="48"/>
    </w:rPr>
  </w:style>
  <w:style w:type="paragraph" w:customStyle="1" w:styleId="3615">
    <w:name w:val="参考文献内容"/>
    <w:basedOn w:val="1"/>
    <w:uiPriority w:val="0"/>
    <w:pPr>
      <w:spacing w:line="300" w:lineRule="exact"/>
      <w:ind w:left="100" w:hanging="100" w:hangingChars="100"/>
    </w:pPr>
    <w:rPr>
      <w:rFonts w:ascii="Times New Roman" w:hAnsi="Times New Roman" w:eastAsia="宋体" w:cs="Times New Roman"/>
      <w:szCs w:val="24"/>
    </w:rPr>
  </w:style>
  <w:style w:type="paragraph" w:customStyle="1" w:styleId="3616">
    <w:name w:val="附录  附录x"/>
    <w:basedOn w:val="1"/>
    <w:uiPriority w:val="0"/>
    <w:pPr>
      <w:spacing w:beforeLines="700" w:afterLines="150" w:line="300" w:lineRule="auto"/>
      <w:jc w:val="center"/>
      <w:outlineLvl w:val="3"/>
    </w:pPr>
    <w:rPr>
      <w:rFonts w:ascii="Times New Roman" w:hAnsi="Times New Roman" w:eastAsia="宋体" w:cs="Times New Roman"/>
      <w:b/>
      <w:sz w:val="44"/>
      <w:szCs w:val="24"/>
    </w:rPr>
  </w:style>
  <w:style w:type="paragraph" w:customStyle="1" w:styleId="3617">
    <w:name w:val="附录标题"/>
    <w:basedOn w:val="1"/>
    <w:uiPriority w:val="0"/>
    <w:pPr>
      <w:spacing w:afterLines="400" w:line="300" w:lineRule="auto"/>
      <w:jc w:val="center"/>
      <w:outlineLvl w:val="3"/>
    </w:pPr>
    <w:rPr>
      <w:rFonts w:ascii="宋体" w:hAnsi="宋体" w:eastAsia="宋体" w:cs="Times New Roman"/>
      <w:sz w:val="44"/>
      <w:szCs w:val="24"/>
    </w:rPr>
  </w:style>
  <w:style w:type="paragraph" w:customStyle="1" w:styleId="3618">
    <w:name w:val="图注1"/>
    <w:basedOn w:val="3612"/>
    <w:uiPriority w:val="0"/>
    <w:pPr>
      <w:ind w:left="500" w:leftChars="500" w:right="500" w:rightChars="500"/>
      <w:jc w:val="left"/>
    </w:pPr>
  </w:style>
  <w:style w:type="paragraph" w:customStyle="1" w:styleId="3619">
    <w:name w:val="书眉奇"/>
    <w:basedOn w:val="56"/>
    <w:uiPriority w:val="0"/>
    <w:pPr>
      <w:tabs>
        <w:tab w:val="right" w:pos="8640"/>
        <w:tab w:val="clear" w:pos="8306"/>
      </w:tabs>
      <w:wordWrap w:val="0"/>
      <w:ind w:right="-135" w:firstLine="360" w:firstLineChars="200"/>
      <w:jc w:val="right"/>
    </w:pPr>
  </w:style>
  <w:style w:type="paragraph" w:customStyle="1" w:styleId="3620">
    <w:name w:val="书眉偶"/>
    <w:basedOn w:val="56"/>
    <w:qFormat/>
    <w:uiPriority w:val="0"/>
    <w:pPr>
      <w:ind w:right="-135" w:firstLine="360" w:firstLineChars="200"/>
      <w:jc w:val="both"/>
    </w:pPr>
  </w:style>
  <w:style w:type="paragraph" w:customStyle="1" w:styleId="3621">
    <w:name w:val="项目组负责人、编写组成员"/>
    <w:basedOn w:val="3604"/>
    <w:uiPriority w:val="0"/>
    <w:pPr>
      <w:spacing w:beforeLines="900"/>
      <w:ind w:firstLine="2316"/>
    </w:pPr>
  </w:style>
  <w:style w:type="paragraph" w:customStyle="1" w:styleId="3622">
    <w:name w:val="编写名单"/>
    <w:basedOn w:val="3604"/>
    <w:uiPriority w:val="0"/>
    <w:pPr>
      <w:ind w:firstLine="600" w:firstLineChars="600"/>
    </w:pPr>
  </w:style>
  <w:style w:type="paragraph" w:customStyle="1" w:styleId="3623">
    <w:name w:val="Char Char71"/>
    <w:basedOn w:val="1"/>
    <w:semiHidden/>
    <w:uiPriority w:val="0"/>
    <w:pPr>
      <w:spacing w:line="360" w:lineRule="auto"/>
      <w:ind w:left="420" w:firstLine="420"/>
    </w:pPr>
    <w:rPr>
      <w:rFonts w:ascii="Times New Roman" w:hAnsi="Times New Roman" w:eastAsia="宋体" w:cs="Times New Roman"/>
      <w:kern w:val="0"/>
      <w:sz w:val="24"/>
      <w:szCs w:val="21"/>
    </w:rPr>
  </w:style>
  <w:style w:type="character" w:customStyle="1" w:styleId="3624">
    <w:name w:val="样式 样式 黑体 三号 段前: 7.8 磅 行距: 1.5 倍行距 + 小三 非加粗 Char"/>
    <w:uiPriority w:val="0"/>
    <w:rPr>
      <w:rFonts w:ascii="黑体" w:eastAsia="黑体"/>
      <w:bCs/>
      <w:kern w:val="2"/>
      <w:sz w:val="32"/>
      <w:szCs w:val="32"/>
      <w:lang w:val="en-US" w:eastAsia="zh-CN" w:bidi="ar-SA"/>
    </w:rPr>
  </w:style>
  <w:style w:type="character" w:customStyle="1" w:styleId="3625">
    <w:name w:val="btext1"/>
    <w:uiPriority w:val="0"/>
    <w:rPr>
      <w:b/>
      <w:bCs/>
    </w:rPr>
  </w:style>
  <w:style w:type="character" w:customStyle="1" w:styleId="3626">
    <w:name w:val="dl121"/>
    <w:uiPriority w:val="0"/>
    <w:rPr>
      <w:spacing w:val="250"/>
      <w:sz w:val="15"/>
      <w:szCs w:val="15"/>
    </w:rPr>
  </w:style>
  <w:style w:type="character" w:customStyle="1" w:styleId="3627">
    <w:name w:val="样式2 Char"/>
    <w:uiPriority w:val="0"/>
    <w:rPr>
      <w:rFonts w:ascii="黑体" w:eastAsia="黑体"/>
      <w:bCs/>
      <w:kern w:val="2"/>
      <w:sz w:val="24"/>
      <w:szCs w:val="24"/>
      <w:lang w:val="en-US" w:eastAsia="zh-CN" w:bidi="ar-SA"/>
    </w:rPr>
  </w:style>
  <w:style w:type="character" w:customStyle="1" w:styleId="3628">
    <w:name w:val="正文 Char"/>
    <w:uiPriority w:val="0"/>
    <w:rPr>
      <w:rFonts w:ascii="宋体" w:hAnsi="宋体"/>
      <w:color w:val="000000"/>
      <w:kern w:val="2"/>
      <w:sz w:val="24"/>
      <w:szCs w:val="24"/>
      <w:lang w:val="en-US" w:eastAsia="zh-CN" w:bidi="ar-SA"/>
    </w:rPr>
  </w:style>
  <w:style w:type="character" w:customStyle="1" w:styleId="3629">
    <w:name w:val="图题新 Char"/>
    <w:link w:val="3630"/>
    <w:uiPriority w:val="0"/>
    <w:rPr>
      <w:rFonts w:ascii="宋体" w:hAnsi="宋体"/>
      <w:color w:val="000000"/>
      <w:sz w:val="24"/>
      <w:szCs w:val="24"/>
    </w:rPr>
  </w:style>
  <w:style w:type="paragraph" w:customStyle="1" w:styleId="3630">
    <w:name w:val="图题新"/>
    <w:basedOn w:val="1"/>
    <w:link w:val="3629"/>
    <w:qFormat/>
    <w:uiPriority w:val="0"/>
    <w:pPr>
      <w:spacing w:line="360" w:lineRule="auto"/>
      <w:jc w:val="center"/>
    </w:pPr>
    <w:rPr>
      <w:rFonts w:ascii="宋体" w:hAnsi="宋体"/>
      <w:color w:val="000000"/>
      <w:sz w:val="24"/>
      <w:szCs w:val="24"/>
    </w:rPr>
  </w:style>
  <w:style w:type="paragraph" w:customStyle="1" w:styleId="3631">
    <w:name w:val="图形文字"/>
    <w:basedOn w:val="1"/>
    <w:uiPriority w:val="0"/>
    <w:pPr>
      <w:adjustRightInd w:val="0"/>
      <w:snapToGrid w:val="0"/>
      <w:jc w:val="center"/>
    </w:pPr>
    <w:rPr>
      <w:rFonts w:ascii="Times New Roman" w:hAnsi="Times New Roman" w:eastAsia="楷体_GB2312" w:cs="Times New Roman"/>
      <w:bCs/>
      <w:szCs w:val="20"/>
    </w:rPr>
  </w:style>
  <w:style w:type="paragraph" w:customStyle="1" w:styleId="3632">
    <w:name w:val="Char Char Char1 Char Char Char Char Char Char"/>
    <w:basedOn w:val="1"/>
    <w:next w:val="1"/>
    <w:uiPriority w:val="0"/>
    <w:pPr>
      <w:spacing w:line="360" w:lineRule="auto"/>
      <w:ind w:firstLine="200" w:firstLineChars="200"/>
    </w:pPr>
    <w:rPr>
      <w:rFonts w:ascii="宋体" w:hAnsi="宋体" w:eastAsia="宋体" w:cs="宋体"/>
      <w:sz w:val="24"/>
      <w:szCs w:val="24"/>
    </w:rPr>
  </w:style>
  <w:style w:type="paragraph" w:customStyle="1" w:styleId="3633">
    <w:name w:val="样式 样式 黑体 三号 段前: 7.8 磅 行距: 1.5 倍行距 + 小三 非加粗"/>
    <w:basedOn w:val="1"/>
    <w:uiPriority w:val="0"/>
    <w:pPr>
      <w:spacing w:beforeLines="50" w:line="360" w:lineRule="auto"/>
    </w:pPr>
    <w:rPr>
      <w:rFonts w:ascii="黑体" w:hAnsi="Times New Roman" w:eastAsia="黑体" w:cs="Times New Roman"/>
      <w:bCs/>
      <w:sz w:val="32"/>
      <w:szCs w:val="32"/>
    </w:rPr>
  </w:style>
  <w:style w:type="paragraph" w:customStyle="1" w:styleId="3634">
    <w:name w:val="样式 黑体 三号 段前: 7.8 磅 行距: 1.5 倍行距"/>
    <w:basedOn w:val="2"/>
    <w:uiPriority w:val="0"/>
    <w:pPr>
      <w:tabs>
        <w:tab w:val="left" w:pos="425"/>
        <w:tab w:val="left" w:pos="480"/>
      </w:tabs>
      <w:spacing w:beforeLines="50" w:after="0" w:line="360" w:lineRule="auto"/>
      <w:ind w:left="480" w:hanging="480"/>
      <w:jc w:val="left"/>
    </w:pPr>
    <w:rPr>
      <w:rFonts w:ascii="黑体" w:hAnsi="宋体" w:eastAsia="黑体" w:cs="宋体"/>
      <w:b w:val="0"/>
      <w:sz w:val="32"/>
      <w:szCs w:val="32"/>
    </w:rPr>
  </w:style>
  <w:style w:type="paragraph" w:customStyle="1" w:styleId="3635">
    <w:name w:val="样式 样式 黑体 三号 段前: 7.8 磅 行距: 1.5 倍行距 + 非加粗"/>
    <w:basedOn w:val="3"/>
    <w:uiPriority w:val="0"/>
    <w:pPr>
      <w:tabs>
        <w:tab w:val="left" w:pos="425"/>
        <w:tab w:val="left" w:pos="840"/>
      </w:tabs>
      <w:spacing w:before="0" w:line="415" w:lineRule="auto"/>
      <w:ind w:left="840" w:hanging="420"/>
    </w:pPr>
    <w:rPr>
      <w:b w:val="0"/>
      <w:bCs w:val="0"/>
    </w:rPr>
  </w:style>
  <w:style w:type="paragraph" w:customStyle="1" w:styleId="3636">
    <w:name w:val="论证正文"/>
    <w:basedOn w:val="1"/>
    <w:uiPriority w:val="0"/>
    <w:pPr>
      <w:spacing w:beforeLines="50" w:line="360" w:lineRule="auto"/>
    </w:pPr>
    <w:rPr>
      <w:rFonts w:ascii="Times New Roman" w:hAnsi="Times New Roman" w:eastAsia="宋体" w:cs="Times New Roman"/>
      <w:sz w:val="24"/>
      <w:szCs w:val="21"/>
    </w:rPr>
  </w:style>
  <w:style w:type="paragraph" w:customStyle="1" w:styleId="3637">
    <w:name w:val="论证标题3"/>
    <w:basedOn w:val="1"/>
    <w:next w:val="1"/>
    <w:uiPriority w:val="0"/>
    <w:rPr>
      <w:rFonts w:ascii="Times New Roman" w:hAnsi="Times New Roman" w:eastAsia="黑体" w:cs="Times New Roman"/>
      <w:sz w:val="32"/>
      <w:szCs w:val="21"/>
    </w:rPr>
  </w:style>
  <w:style w:type="paragraph" w:customStyle="1" w:styleId="3638">
    <w:name w:val="1说明"/>
    <w:basedOn w:val="176"/>
    <w:uiPriority w:val="0"/>
    <w:rPr>
      <w:sz w:val="21"/>
    </w:rPr>
  </w:style>
  <w:style w:type="paragraph" w:customStyle="1" w:styleId="3639">
    <w:name w:val="4标题(治)"/>
    <w:basedOn w:val="1"/>
    <w:next w:val="1"/>
    <w:qFormat/>
    <w:uiPriority w:val="0"/>
    <w:pPr>
      <w:adjustRightInd w:val="0"/>
      <w:snapToGrid w:val="0"/>
      <w:spacing w:beforeLines="50" w:line="360" w:lineRule="auto"/>
      <w:textAlignment w:val="baseline"/>
      <w:outlineLvl w:val="3"/>
    </w:pPr>
    <w:rPr>
      <w:rFonts w:ascii="仿宋_GB2312" w:hAnsi="Times New Roman" w:eastAsia="仿宋_GB2312" w:cs="Times New Roman"/>
      <w:b/>
      <w:bCs/>
      <w:color w:val="000000"/>
      <w:kern w:val="0"/>
      <w:szCs w:val="21"/>
    </w:rPr>
  </w:style>
  <w:style w:type="paragraph" w:customStyle="1" w:styleId="3640">
    <w:name w:val="1文章 Char"/>
    <w:basedOn w:val="1"/>
    <w:uiPriority w:val="0"/>
    <w:pPr>
      <w:snapToGrid w:val="0"/>
      <w:spacing w:line="360" w:lineRule="auto"/>
      <w:ind w:firstLine="454"/>
      <w:outlineLvl w:val="4"/>
    </w:pPr>
    <w:rPr>
      <w:rFonts w:ascii="Times New Roman" w:hAnsi="Times New Roman" w:eastAsia="宋体" w:cs="Times New Roman"/>
      <w:spacing w:val="4"/>
      <w:sz w:val="24"/>
      <w:szCs w:val="24"/>
    </w:rPr>
  </w:style>
  <w:style w:type="paragraph" w:customStyle="1" w:styleId="3641">
    <w:name w:val="1表格头 Char"/>
    <w:basedOn w:val="1"/>
    <w:uiPriority w:val="0"/>
    <w:pPr>
      <w:snapToGrid w:val="0"/>
      <w:spacing w:line="300" w:lineRule="auto"/>
      <w:jc w:val="center"/>
      <w:outlineLvl w:val="3"/>
    </w:pPr>
    <w:rPr>
      <w:rFonts w:ascii="Times New Roman" w:hAnsi="Times New Roman" w:eastAsia="黑体" w:cs="Times New Roman"/>
      <w:b/>
      <w:spacing w:val="4"/>
      <w:sz w:val="24"/>
      <w:szCs w:val="24"/>
    </w:rPr>
  </w:style>
  <w:style w:type="paragraph" w:customStyle="1" w:styleId="3642">
    <w:name w:val="样式 标题 3 + 首行缩进:  0.99 厘米"/>
    <w:basedOn w:val="4"/>
    <w:next w:val="34"/>
    <w:uiPriority w:val="0"/>
    <w:pPr>
      <w:keepNext w:val="0"/>
      <w:keepLines/>
      <w:tabs>
        <w:tab w:val="left" w:pos="-78"/>
      </w:tabs>
      <w:spacing w:before="0" w:beforeLines="0" w:after="0" w:afterLines="0" w:line="480" w:lineRule="exact"/>
      <w:ind w:left="-78"/>
    </w:pPr>
    <w:rPr>
      <w:rFonts w:ascii="Times New Roman" w:hAnsi="Times New Roman" w:cs="宋体"/>
      <w:b w:val="0"/>
      <w:bCs/>
      <w:snapToGrid w:val="0"/>
      <w:szCs w:val="32"/>
    </w:rPr>
  </w:style>
  <w:style w:type="paragraph" w:customStyle="1" w:styleId="3643">
    <w:name w:val="new Char Char Char Char Char Char Char Char Char Char Char Char Char Char Char Char Char Char"/>
    <w:basedOn w:val="1"/>
    <w:next w:val="1"/>
    <w:uiPriority w:val="0"/>
    <w:pPr>
      <w:spacing w:line="360" w:lineRule="auto"/>
      <w:ind w:firstLine="200" w:firstLineChars="200"/>
    </w:pPr>
    <w:rPr>
      <w:rFonts w:ascii="宋体" w:hAnsi="宋体" w:eastAsia="宋体" w:cs="宋体"/>
      <w:sz w:val="24"/>
      <w:szCs w:val="24"/>
    </w:rPr>
  </w:style>
  <w:style w:type="paragraph" w:customStyle="1" w:styleId="3644">
    <w:name w:val="3标题(治)"/>
    <w:basedOn w:val="4"/>
    <w:qFormat/>
    <w:uiPriority w:val="0"/>
    <w:pPr>
      <w:keepNext w:val="0"/>
      <w:keepLines/>
      <w:tabs>
        <w:tab w:val="left" w:pos="-78"/>
      </w:tabs>
      <w:spacing w:before="260" w:beforeLines="100" w:after="0" w:afterLines="0" w:line="360" w:lineRule="auto"/>
      <w:ind w:left="-78"/>
      <w:textAlignment w:val="baseline"/>
      <w:outlineLvl w:val="1"/>
    </w:pPr>
    <w:rPr>
      <w:rFonts w:ascii="Times New Roman" w:hAnsi="Times New Roman" w:eastAsia="黑体"/>
      <w:bCs/>
      <w:kern w:val="2"/>
      <w:szCs w:val="32"/>
    </w:rPr>
  </w:style>
  <w:style w:type="paragraph" w:customStyle="1" w:styleId="3645">
    <w:name w:val="2标题(治)"/>
    <w:basedOn w:val="3"/>
    <w:link w:val="4072"/>
    <w:uiPriority w:val="0"/>
    <w:pPr>
      <w:tabs>
        <w:tab w:val="left" w:pos="425"/>
        <w:tab w:val="left" w:pos="840"/>
      </w:tabs>
      <w:spacing w:before="120" w:after="0" w:line="360" w:lineRule="auto"/>
      <w:ind w:left="840" w:hanging="420"/>
      <w:outlineLvl w:val="0"/>
    </w:pPr>
    <w:rPr>
      <w:rFonts w:ascii="Times New Roman" w:hAnsi="Times New Roman"/>
    </w:rPr>
  </w:style>
  <w:style w:type="paragraph" w:customStyle="1" w:styleId="3646">
    <w:name w:val="四级标题"/>
    <w:basedOn w:val="4"/>
    <w:uiPriority w:val="0"/>
    <w:pPr>
      <w:keepNext w:val="0"/>
      <w:keepLines/>
      <w:tabs>
        <w:tab w:val="left" w:pos="-78"/>
      </w:tabs>
      <w:spacing w:before="0" w:beforeLines="0" w:after="0" w:afterLines="0" w:line="360" w:lineRule="auto"/>
      <w:ind w:left="-78"/>
      <w:jc w:val="both"/>
      <w:outlineLvl w:val="3"/>
    </w:pPr>
    <w:rPr>
      <w:rFonts w:ascii="Times New Roman" w:hAnsi="Times New Roman"/>
      <w:b w:val="0"/>
      <w:bCs/>
      <w:color w:val="000000"/>
      <w:kern w:val="2"/>
      <w:sz w:val="24"/>
      <w:szCs w:val="32"/>
    </w:rPr>
  </w:style>
  <w:style w:type="character" w:customStyle="1" w:styleId="3647">
    <w:name w:val="T正文 Char"/>
    <w:uiPriority w:val="0"/>
    <w:rPr>
      <w:rFonts w:ascii="Times New Roman" w:hAnsi="Times New Roman" w:eastAsia="楷体_GB2312" w:cs="Times New Roman"/>
      <w:kern w:val="0"/>
      <w:sz w:val="28"/>
      <w:szCs w:val="20"/>
    </w:rPr>
  </w:style>
  <w:style w:type="paragraph" w:customStyle="1" w:styleId="3648">
    <w:name w:val="样式 标题 2 + Times New Roman"/>
    <w:basedOn w:val="3"/>
    <w:uiPriority w:val="0"/>
    <w:pPr>
      <w:tabs>
        <w:tab w:val="left" w:pos="425"/>
        <w:tab w:val="left" w:pos="747"/>
        <w:tab w:val="left" w:pos="840"/>
      </w:tabs>
      <w:spacing w:before="120" w:after="120" w:line="360" w:lineRule="auto"/>
      <w:ind w:left="840" w:hanging="420"/>
      <w:textAlignment w:val="center"/>
    </w:pPr>
    <w:rPr>
      <w:rFonts w:ascii="Times New Roman" w:hAnsi="Times New Roman" w:eastAsia="微软雅黑"/>
      <w:bCs w:val="0"/>
      <w:szCs w:val="20"/>
    </w:rPr>
  </w:style>
  <w:style w:type="paragraph" w:customStyle="1" w:styleId="3649">
    <w:name w:val="样式 标题 3 + 华文楷体 四号 行距: 多倍行距 1.73 字行"/>
    <w:basedOn w:val="4"/>
    <w:uiPriority w:val="0"/>
    <w:pPr>
      <w:keepNext w:val="0"/>
      <w:keepLines/>
      <w:tabs>
        <w:tab w:val="left" w:pos="-78"/>
      </w:tabs>
      <w:spacing w:before="120" w:beforeLines="0" w:after="120" w:afterLines="0" w:line="360" w:lineRule="auto"/>
      <w:ind w:left="-78" w:hanging="720"/>
      <w:jc w:val="both"/>
    </w:pPr>
    <w:rPr>
      <w:rFonts w:ascii="Times New Roman" w:hAnsi="Times New Roman" w:eastAsia="黑体"/>
      <w:b w:val="0"/>
      <w:bCs/>
      <w:kern w:val="2"/>
      <w:szCs w:val="32"/>
    </w:rPr>
  </w:style>
  <w:style w:type="paragraph" w:customStyle="1" w:styleId="3650">
    <w:name w:val="样式 表格五号 + 首行缩进:  0.99 厘米"/>
    <w:basedOn w:val="3430"/>
    <w:uiPriority w:val="0"/>
    <w:pPr>
      <w:textAlignment w:val="center"/>
    </w:pPr>
    <w:rPr>
      <w:rFonts w:cs="宋体"/>
      <w:szCs w:val="20"/>
    </w:rPr>
  </w:style>
  <w:style w:type="paragraph" w:customStyle="1" w:styleId="3651">
    <w:name w:val="样式 表格五号 + 首行缩进:  0.99 厘米1"/>
    <w:basedOn w:val="3430"/>
    <w:uiPriority w:val="0"/>
    <w:pPr>
      <w:textAlignment w:val="center"/>
    </w:pPr>
    <w:rPr>
      <w:rFonts w:cs="宋体"/>
      <w:szCs w:val="20"/>
    </w:rPr>
  </w:style>
  <w:style w:type="character" w:customStyle="1" w:styleId="3652">
    <w:name w:val="样式 (符号) 宋体 四号"/>
    <w:uiPriority w:val="0"/>
    <w:rPr>
      <w:kern w:val="0"/>
      <w:sz w:val="24"/>
    </w:rPr>
  </w:style>
  <w:style w:type="paragraph" w:customStyle="1" w:styleId="3653">
    <w:name w:val="样式 标题 3 + 左 行距: 多倍行距 1.73 字行"/>
    <w:basedOn w:val="4"/>
    <w:uiPriority w:val="0"/>
    <w:pPr>
      <w:keepNext w:val="0"/>
      <w:keepLines/>
      <w:tabs>
        <w:tab w:val="left" w:pos="-78"/>
      </w:tabs>
      <w:spacing w:before="120" w:beforeLines="0" w:after="120" w:afterLines="0" w:line="360" w:lineRule="auto"/>
      <w:ind w:left="-78" w:hanging="720"/>
    </w:pPr>
    <w:rPr>
      <w:rFonts w:ascii="Times New Roman" w:hAnsi="Times New Roman" w:eastAsia="黑体" w:cs="宋体"/>
      <w:bCs/>
      <w:kern w:val="2"/>
      <w:szCs w:val="32"/>
    </w:rPr>
  </w:style>
  <w:style w:type="paragraph" w:customStyle="1" w:styleId="3654">
    <w:name w:val="样式 表格五号 +"/>
    <w:basedOn w:val="3430"/>
    <w:semiHidden/>
    <w:uiPriority w:val="0"/>
    <w:pPr>
      <w:textAlignment w:val="center"/>
    </w:pPr>
    <w:rPr>
      <w:rFonts w:eastAsia="Times New Roman"/>
      <w:sz w:val="24"/>
      <w:szCs w:val="24"/>
    </w:rPr>
  </w:style>
  <w:style w:type="paragraph" w:customStyle="1" w:styleId="3655">
    <w:name w:val="样式 黑体 四号 黑色 居中 首行缩进:  1.73 厘米 段前: 2 磅 图案: 清除 (白色) 行距: 1.5..."/>
    <w:basedOn w:val="1"/>
    <w:semiHidden/>
    <w:uiPriority w:val="0"/>
    <w:pPr>
      <w:spacing w:before="40" w:line="360" w:lineRule="auto"/>
      <w:ind w:firstLine="980"/>
      <w:jc w:val="left"/>
    </w:pPr>
    <w:rPr>
      <w:rFonts w:ascii="黑体" w:hAnsi="Times New Roman" w:eastAsia="黑体" w:cs="宋体"/>
      <w:color w:val="000000"/>
      <w:sz w:val="28"/>
      <w:szCs w:val="20"/>
      <w:shd w:val="clear" w:color="auto" w:fill="FFFFFF"/>
    </w:rPr>
  </w:style>
  <w:style w:type="paragraph" w:customStyle="1" w:styleId="3656">
    <w:name w:val="样式 标题 3 + 四号 图案: 清除 (白色) 行距: 多倍行距 1.73 字行"/>
    <w:basedOn w:val="4"/>
    <w:uiPriority w:val="0"/>
    <w:pPr>
      <w:keepNext w:val="0"/>
      <w:keepLines/>
      <w:tabs>
        <w:tab w:val="left" w:pos="-78"/>
        <w:tab w:val="left" w:pos="180"/>
      </w:tabs>
      <w:spacing w:before="120" w:beforeLines="0" w:after="120" w:afterLines="0" w:line="360" w:lineRule="auto"/>
      <w:ind w:left="200" w:leftChars="200" w:right="100" w:rightChars="100" w:firstLine="709"/>
    </w:pPr>
    <w:rPr>
      <w:rFonts w:ascii="Times New Roman" w:hAnsi="Times New Roman" w:eastAsia="微软雅黑" w:cs="宋体"/>
      <w:b w:val="0"/>
      <w:bCs/>
      <w:kern w:val="2"/>
      <w:szCs w:val="32"/>
      <w:shd w:val="clear" w:color="auto" w:fill="FFFFFF"/>
    </w:rPr>
  </w:style>
  <w:style w:type="paragraph" w:customStyle="1" w:styleId="3657">
    <w:name w:val="样式 样式 标题 3 + 四号 图案: 清除 (白色) 行距: 多倍行距 1.73 字行 + 右侧:  1 字符"/>
    <w:basedOn w:val="3656"/>
    <w:uiPriority w:val="0"/>
    <w:pPr>
      <w:ind w:firstLine="0"/>
    </w:pPr>
  </w:style>
  <w:style w:type="paragraph" w:customStyle="1" w:styleId="3658">
    <w:name w:val="样式 段前: 3.05 磅 行距: 1.5 倍行距 首行缩进:  2 字符"/>
    <w:basedOn w:val="1"/>
    <w:uiPriority w:val="0"/>
    <w:pPr>
      <w:spacing w:before="61" w:line="360" w:lineRule="auto"/>
      <w:ind w:firstLine="560" w:firstLineChars="200"/>
    </w:pPr>
    <w:rPr>
      <w:rFonts w:ascii="Times New Roman" w:hAnsi="Times New Roman" w:eastAsia="宋体" w:cs="宋体"/>
      <w:sz w:val="28"/>
      <w:szCs w:val="20"/>
    </w:rPr>
  </w:style>
  <w:style w:type="character" w:customStyle="1" w:styleId="3659">
    <w:name w:val="书籍标题1"/>
    <w:qFormat/>
    <w:uiPriority w:val="33"/>
    <w:rPr>
      <w:rFonts w:ascii="Times New Roman" w:hAnsi="Times New Roman" w:eastAsia="黑体"/>
      <w:b/>
      <w:bCs/>
      <w:smallCaps/>
      <w:color w:val="auto"/>
      <w:spacing w:val="5"/>
      <w:sz w:val="44"/>
      <w:u w:val="none"/>
    </w:rPr>
  </w:style>
  <w:style w:type="paragraph" w:customStyle="1" w:styleId="3660">
    <w:name w:val="样式 首行缩进:  2 字符1"/>
    <w:basedOn w:val="1"/>
    <w:uiPriority w:val="0"/>
    <w:pPr>
      <w:ind w:firstLine="560" w:firstLineChars="200"/>
    </w:pPr>
    <w:rPr>
      <w:rFonts w:ascii="Times New Roman" w:hAnsi="Times New Roman" w:eastAsia="宋体" w:cs="宋体"/>
      <w:sz w:val="28"/>
      <w:szCs w:val="20"/>
    </w:rPr>
  </w:style>
  <w:style w:type="paragraph" w:customStyle="1" w:styleId="3661">
    <w:name w:val="样式 标题 2 + 首行缩进:  0.5 厘米 行距: 多倍行距 1.73 字行"/>
    <w:basedOn w:val="3"/>
    <w:uiPriority w:val="0"/>
    <w:pPr>
      <w:tabs>
        <w:tab w:val="left" w:pos="425"/>
        <w:tab w:val="left" w:pos="840"/>
      </w:tabs>
      <w:spacing w:before="120" w:line="360" w:lineRule="auto"/>
      <w:ind w:left="840" w:firstLine="284"/>
    </w:pPr>
    <w:rPr>
      <w:rFonts w:eastAsia="微软雅黑" w:cs="宋体"/>
      <w:b w:val="0"/>
      <w:sz w:val="30"/>
      <w:szCs w:val="20"/>
    </w:rPr>
  </w:style>
  <w:style w:type="character" w:customStyle="1" w:styleId="3662">
    <w:name w:val="正文文本缩进 2 Char1"/>
    <w:uiPriority w:val="0"/>
    <w:rPr>
      <w:rFonts w:eastAsia="宋体"/>
      <w:kern w:val="2"/>
      <w:sz w:val="21"/>
      <w:szCs w:val="24"/>
      <w:lang w:val="en-US" w:eastAsia="zh-CN" w:bidi="ar-SA"/>
    </w:rPr>
  </w:style>
  <w:style w:type="character" w:customStyle="1" w:styleId="3663">
    <w:name w:val="题注 alt+q Char Char"/>
    <w:uiPriority w:val="0"/>
    <w:rPr>
      <w:color w:val="000000"/>
      <w:sz w:val="24"/>
      <w:u w:color="000000"/>
    </w:rPr>
  </w:style>
  <w:style w:type="character" w:customStyle="1" w:styleId="3664">
    <w:name w:val="题注 Char1"/>
    <w:uiPriority w:val="35"/>
    <w:rPr>
      <w:rFonts w:ascii="Arial" w:hAnsi="Arial" w:eastAsia="黑体" w:cs="Arial"/>
      <w:kern w:val="2"/>
    </w:rPr>
  </w:style>
  <w:style w:type="character" w:customStyle="1" w:styleId="3665">
    <w:name w:val="批注文字 Char1"/>
    <w:uiPriority w:val="99"/>
    <w:rPr>
      <w:kern w:val="2"/>
      <w:sz w:val="21"/>
      <w:szCs w:val="24"/>
    </w:rPr>
  </w:style>
  <w:style w:type="character" w:customStyle="1" w:styleId="3666">
    <w:name w:val="批注主题 Char1"/>
    <w:uiPriority w:val="99"/>
    <w:rPr>
      <w:b/>
      <w:bCs/>
      <w:kern w:val="2"/>
      <w:sz w:val="21"/>
      <w:szCs w:val="24"/>
    </w:rPr>
  </w:style>
  <w:style w:type="paragraph" w:customStyle="1" w:styleId="3667">
    <w:name w:val="样式 目录 2 + 首行缩进:  2 字符"/>
    <w:basedOn w:val="71"/>
    <w:uiPriority w:val="0"/>
    <w:pPr>
      <w:tabs>
        <w:tab w:val="right" w:leader="dot" w:pos="9030"/>
      </w:tabs>
      <w:spacing w:line="460" w:lineRule="exact"/>
      <w:ind w:left="0" w:leftChars="0" w:firstLine="562" w:firstLineChars="200"/>
      <w:jc w:val="left"/>
    </w:pPr>
    <w:rPr>
      <w:rFonts w:cs="宋体" w:asciiTheme="minorHAnsi" w:hAnsiTheme="minorHAnsi" w:eastAsiaTheme="minorEastAsia"/>
      <w:b/>
      <w:i/>
      <w:iCs/>
      <w:sz w:val="20"/>
      <w:szCs w:val="20"/>
    </w:rPr>
  </w:style>
  <w:style w:type="paragraph" w:customStyle="1" w:styleId="3668">
    <w:name w:val="TOC 标题11"/>
    <w:basedOn w:val="2"/>
    <w:next w:val="1"/>
    <w:qFormat/>
    <w:uiPriority w:val="0"/>
    <w:pPr>
      <w:widowControl/>
      <w:tabs>
        <w:tab w:val="left" w:pos="425"/>
        <w:tab w:val="left" w:pos="480"/>
      </w:tabs>
      <w:spacing w:before="480" w:after="0" w:line="276" w:lineRule="auto"/>
      <w:ind w:left="480" w:hanging="480"/>
      <w:jc w:val="center"/>
      <w:outlineLvl w:val="9"/>
    </w:pPr>
    <w:rPr>
      <w:rFonts w:ascii="Cambria" w:hAnsi="Cambria"/>
      <w:b w:val="0"/>
      <w:color w:val="365F91"/>
      <w:kern w:val="0"/>
      <w:sz w:val="28"/>
      <w:szCs w:val="28"/>
    </w:rPr>
  </w:style>
  <w:style w:type="character" w:customStyle="1" w:styleId="3669">
    <w:name w:val="书籍标题11"/>
    <w:qFormat/>
    <w:uiPriority w:val="0"/>
    <w:rPr>
      <w:rFonts w:ascii="Times New Roman" w:hAnsi="Times New Roman" w:eastAsia="黑体"/>
      <w:b/>
      <w:bCs/>
      <w:smallCaps/>
      <w:color w:val="auto"/>
      <w:spacing w:val="5"/>
      <w:sz w:val="44"/>
      <w:u w:val="none"/>
    </w:rPr>
  </w:style>
  <w:style w:type="paragraph" w:customStyle="1" w:styleId="3670">
    <w:name w:val="正文谭亚1"/>
    <w:basedOn w:val="1"/>
    <w:next w:val="1"/>
    <w:uiPriority w:val="0"/>
    <w:pPr>
      <w:spacing w:line="360" w:lineRule="exact"/>
      <w:ind w:firstLine="200" w:firstLineChars="200"/>
    </w:pPr>
    <w:rPr>
      <w:rFonts w:ascii="宋体" w:hAnsi="宋体" w:eastAsia="宋体" w:cs="Times New Roman"/>
      <w:sz w:val="24"/>
      <w:szCs w:val="20"/>
    </w:rPr>
  </w:style>
  <w:style w:type="paragraph" w:customStyle="1" w:styleId="3671">
    <w:name w:val="正文+2"/>
    <w:basedOn w:val="257"/>
    <w:next w:val="257"/>
    <w:uiPriority w:val="0"/>
    <w:rPr>
      <w:sz w:val="24"/>
      <w:szCs w:val="24"/>
    </w:rPr>
  </w:style>
  <w:style w:type="paragraph" w:customStyle="1" w:styleId="3672">
    <w:name w:val="正文报告"/>
    <w:basedOn w:val="1"/>
    <w:uiPriority w:val="0"/>
    <w:pPr>
      <w:tabs>
        <w:tab w:val="left" w:pos="510"/>
      </w:tabs>
      <w:adjustRightInd w:val="0"/>
      <w:spacing w:line="460" w:lineRule="atLeast"/>
      <w:ind w:firstLine="482"/>
    </w:pPr>
    <w:rPr>
      <w:rFonts w:ascii="Times New Roman" w:hAnsi="Times New Roman" w:eastAsia="宋体" w:cs="Times New Roman"/>
      <w:kern w:val="0"/>
      <w:sz w:val="24"/>
      <w:szCs w:val="20"/>
    </w:rPr>
  </w:style>
  <w:style w:type="paragraph" w:customStyle="1" w:styleId="3673">
    <w:name w:val="修订11"/>
    <w:hidden/>
    <w:semiHidden/>
    <w:uiPriority w:val="0"/>
    <w:rPr>
      <w:rFonts w:ascii="Times New Roman" w:hAnsi="Times New Roman" w:eastAsia="宋体" w:cs="Times New Roman"/>
      <w:kern w:val="2"/>
      <w:sz w:val="21"/>
      <w:szCs w:val="24"/>
      <w:lang w:val="en-US" w:eastAsia="zh-CN" w:bidi="ar-SA"/>
    </w:rPr>
  </w:style>
  <w:style w:type="character" w:customStyle="1" w:styleId="3674">
    <w:name w:val="书籍标题2"/>
    <w:qFormat/>
    <w:uiPriority w:val="0"/>
    <w:rPr>
      <w:rFonts w:ascii="Times New Roman" w:hAnsi="Times New Roman" w:eastAsia="黑体"/>
      <w:b/>
      <w:bCs/>
      <w:smallCaps/>
      <w:color w:val="auto"/>
      <w:spacing w:val="5"/>
      <w:sz w:val="44"/>
      <w:u w:val="none"/>
    </w:rPr>
  </w:style>
  <w:style w:type="paragraph" w:customStyle="1" w:styleId="3675">
    <w:name w:val="TOC 标题2"/>
    <w:basedOn w:val="2"/>
    <w:next w:val="1"/>
    <w:uiPriority w:val="0"/>
    <w:pPr>
      <w:widowControl/>
      <w:tabs>
        <w:tab w:val="left" w:pos="425"/>
        <w:tab w:val="left" w:pos="480"/>
      </w:tabs>
      <w:spacing w:before="480" w:after="0" w:line="276" w:lineRule="auto"/>
      <w:ind w:left="480" w:hanging="480"/>
      <w:jc w:val="left"/>
      <w:outlineLvl w:val="9"/>
    </w:pPr>
    <w:rPr>
      <w:rFonts w:ascii="Cambria" w:hAnsi="Cambria"/>
      <w:color w:val="365F91"/>
      <w:kern w:val="0"/>
      <w:sz w:val="28"/>
      <w:szCs w:val="28"/>
    </w:rPr>
  </w:style>
  <w:style w:type="character" w:customStyle="1" w:styleId="3676">
    <w:name w:val="书籍标题3"/>
    <w:uiPriority w:val="0"/>
    <w:rPr>
      <w:rFonts w:ascii="Times New Roman" w:hAnsi="Times New Roman" w:eastAsia="黑体"/>
      <w:b/>
      <w:bCs/>
      <w:smallCaps/>
      <w:color w:val="auto"/>
      <w:spacing w:val="5"/>
      <w:sz w:val="44"/>
      <w:u w:val="none"/>
    </w:rPr>
  </w:style>
  <w:style w:type="paragraph" w:customStyle="1" w:styleId="3677">
    <w:name w:val="TOC 标题3"/>
    <w:basedOn w:val="2"/>
    <w:next w:val="1"/>
    <w:uiPriority w:val="0"/>
    <w:pPr>
      <w:widowControl/>
      <w:tabs>
        <w:tab w:val="left" w:pos="425"/>
        <w:tab w:val="left" w:pos="480"/>
      </w:tabs>
      <w:spacing w:before="480" w:after="0" w:line="276" w:lineRule="auto"/>
      <w:ind w:left="480" w:hanging="480"/>
      <w:jc w:val="left"/>
      <w:outlineLvl w:val="9"/>
    </w:pPr>
    <w:rPr>
      <w:rFonts w:ascii="Cambria" w:hAnsi="Cambria" w:eastAsia="微软雅黑"/>
      <w:b w:val="0"/>
      <w:color w:val="365F91"/>
      <w:kern w:val="0"/>
      <w:sz w:val="28"/>
      <w:szCs w:val="28"/>
    </w:rPr>
  </w:style>
  <w:style w:type="paragraph" w:customStyle="1" w:styleId="3678">
    <w:name w:val="修订2"/>
    <w:hidden/>
    <w:semiHidden/>
    <w:uiPriority w:val="0"/>
    <w:rPr>
      <w:rFonts w:ascii="Times New Roman" w:hAnsi="Times New Roman" w:eastAsia="宋体" w:cs="Times New Roman"/>
      <w:kern w:val="2"/>
      <w:sz w:val="21"/>
      <w:szCs w:val="24"/>
      <w:lang w:val="en-US" w:eastAsia="zh-CN" w:bidi="ar-SA"/>
    </w:rPr>
  </w:style>
  <w:style w:type="character" w:customStyle="1" w:styleId="3679">
    <w:name w:val="Char Char26"/>
    <w:uiPriority w:val="0"/>
    <w:rPr>
      <w:rFonts w:eastAsia="微软雅黑"/>
      <w:bCs/>
      <w:kern w:val="2"/>
      <w:sz w:val="30"/>
      <w:szCs w:val="30"/>
    </w:rPr>
  </w:style>
  <w:style w:type="character" w:customStyle="1" w:styleId="3680">
    <w:name w:val="Char Char25"/>
    <w:uiPriority w:val="0"/>
    <w:rPr>
      <w:b/>
      <w:bCs/>
      <w:kern w:val="2"/>
      <w:sz w:val="28"/>
      <w:szCs w:val="32"/>
    </w:rPr>
  </w:style>
  <w:style w:type="character" w:customStyle="1" w:styleId="3681">
    <w:name w:val="二级标题  x.x Char Char"/>
    <w:uiPriority w:val="0"/>
    <w:rPr>
      <w:rFonts w:ascii="Arial" w:hAnsi="Arial" w:eastAsia="黑体"/>
      <w:b/>
      <w:bCs/>
      <w:kern w:val="2"/>
      <w:sz w:val="32"/>
      <w:szCs w:val="32"/>
      <w:lang w:val="en-US" w:eastAsia="zh-CN" w:bidi="ar-SA"/>
    </w:rPr>
  </w:style>
  <w:style w:type="character" w:customStyle="1" w:styleId="3682">
    <w:name w:val="三级标题 x.x.x Char Char"/>
    <w:uiPriority w:val="0"/>
    <w:rPr>
      <w:rFonts w:eastAsia="宋体"/>
      <w:b/>
      <w:bCs/>
      <w:kern w:val="2"/>
      <w:sz w:val="32"/>
      <w:szCs w:val="32"/>
      <w:lang w:val="en-US" w:eastAsia="zh-CN" w:bidi="ar-SA"/>
    </w:rPr>
  </w:style>
  <w:style w:type="character" w:customStyle="1" w:styleId="3683">
    <w:name w:val="四级标题 x.x.x.x Char Char"/>
    <w:uiPriority w:val="0"/>
    <w:rPr>
      <w:rFonts w:ascii="Arial" w:hAnsi="Arial" w:eastAsia="仿宋_GB2312"/>
      <w:kern w:val="2"/>
      <w:sz w:val="28"/>
      <w:lang w:val="en-US" w:eastAsia="zh-CN" w:bidi="ar-SA"/>
    </w:rPr>
  </w:style>
  <w:style w:type="paragraph" w:customStyle="1" w:styleId="3684">
    <w:name w:val="样式 标题 3 + 段前: 1 行"/>
    <w:basedOn w:val="4"/>
    <w:uiPriority w:val="0"/>
    <w:pPr>
      <w:keepNext w:val="0"/>
      <w:keepLines/>
      <w:tabs>
        <w:tab w:val="left" w:pos="-78"/>
        <w:tab w:val="left" w:pos="709"/>
      </w:tabs>
      <w:autoSpaceDE w:val="0"/>
      <w:autoSpaceDN w:val="0"/>
      <w:spacing w:before="260" w:beforeLines="100" w:after="0" w:afterLines="0" w:line="360" w:lineRule="auto"/>
      <w:ind w:left="709" w:hanging="709"/>
      <w:jc w:val="both"/>
    </w:pPr>
    <w:rPr>
      <w:rFonts w:ascii="Times New Roman" w:hAnsi="Times New Roman" w:eastAsia="楷体_GB2312"/>
      <w:bCs/>
      <w:kern w:val="2"/>
      <w:sz w:val="30"/>
      <w:szCs w:val="32"/>
    </w:rPr>
  </w:style>
  <w:style w:type="character" w:customStyle="1" w:styleId="3685">
    <w:name w:val="日期 Char Char"/>
    <w:basedOn w:val="82"/>
    <w:uiPriority w:val="0"/>
  </w:style>
  <w:style w:type="character" w:customStyle="1" w:styleId="3686">
    <w:name w:val="正文张继伟 Char Char"/>
    <w:uiPriority w:val="0"/>
    <w:rPr>
      <w:rFonts w:eastAsia="宋体"/>
      <w:kern w:val="2"/>
      <w:sz w:val="24"/>
      <w:szCs w:val="24"/>
      <w:lang w:val="en-US" w:eastAsia="zh-CN" w:bidi="ar-SA"/>
    </w:rPr>
  </w:style>
  <w:style w:type="character" w:customStyle="1" w:styleId="3687">
    <w:name w:val="T正文 Char Char"/>
    <w:uiPriority w:val="0"/>
    <w:rPr>
      <w:rFonts w:eastAsia="楷体_GB2312"/>
      <w:sz w:val="28"/>
      <w:lang w:val="en-US" w:eastAsia="zh-CN" w:bidi="ar-SA"/>
    </w:rPr>
  </w:style>
  <w:style w:type="character" w:customStyle="1" w:styleId="3688">
    <w:name w:val="样式2 Char Char"/>
    <w:qFormat/>
    <w:uiPriority w:val="0"/>
    <w:rPr>
      <w:rFonts w:ascii="黑体" w:eastAsia="黑体"/>
      <w:bCs/>
      <w:kern w:val="2"/>
      <w:sz w:val="24"/>
      <w:szCs w:val="24"/>
      <w:lang w:val="en-US" w:eastAsia="zh-CN" w:bidi="ar-SA"/>
    </w:rPr>
  </w:style>
  <w:style w:type="character" w:customStyle="1" w:styleId="3689">
    <w:name w:val="样式 首行缩进:  2 字符 Char Char"/>
    <w:uiPriority w:val="0"/>
    <w:rPr>
      <w:rFonts w:eastAsia="宋体"/>
      <w:kern w:val="2"/>
      <w:sz w:val="28"/>
      <w:lang w:bidi="ar-SA"/>
    </w:rPr>
  </w:style>
  <w:style w:type="character" w:customStyle="1" w:styleId="3690">
    <w:name w:val="图题新 Char Char"/>
    <w:qFormat/>
    <w:uiPriority w:val="0"/>
    <w:rPr>
      <w:rFonts w:ascii="宋体" w:hAnsi="宋体" w:eastAsia="宋体"/>
      <w:color w:val="000000"/>
      <w:kern w:val="2"/>
      <w:sz w:val="24"/>
      <w:szCs w:val="24"/>
      <w:lang w:val="en-US" w:eastAsia="zh-CN" w:bidi="ar-SA"/>
    </w:rPr>
  </w:style>
  <w:style w:type="character" w:customStyle="1" w:styleId="3691">
    <w:name w:val="样式 样式 黑体 三号 段前: 7.8 磅 行距: 1.5 倍行距 + 小三 非加粗 Char Char"/>
    <w:uiPriority w:val="0"/>
    <w:rPr>
      <w:rFonts w:ascii="黑体" w:eastAsia="黑体"/>
      <w:bCs/>
      <w:kern w:val="2"/>
      <w:sz w:val="32"/>
      <w:szCs w:val="32"/>
      <w:lang w:val="en-US" w:eastAsia="zh-CN" w:bidi="ar-SA"/>
    </w:rPr>
  </w:style>
  <w:style w:type="character" w:customStyle="1" w:styleId="3692">
    <w:name w:val="5文章(治) Char Char"/>
    <w:qFormat/>
    <w:uiPriority w:val="0"/>
    <w:rPr>
      <w:rFonts w:eastAsia="宋体"/>
      <w:color w:val="000000"/>
      <w:kern w:val="2"/>
      <w:sz w:val="24"/>
      <w:szCs w:val="24"/>
      <w:lang w:val="en-US" w:eastAsia="zh-CN" w:bidi="ar-SA"/>
    </w:rPr>
  </w:style>
  <w:style w:type="character" w:customStyle="1" w:styleId="3693">
    <w:name w:val="ssssss Char Char"/>
    <w:uiPriority w:val="0"/>
    <w:rPr>
      <w:rFonts w:ascii="宋体" w:hAnsi="宋体"/>
      <w:kern w:val="2"/>
      <w:sz w:val="24"/>
      <w:szCs w:val="24"/>
      <w:lang w:val="en-US" w:eastAsia="zh-CN" w:bidi="ar-SA"/>
    </w:rPr>
  </w:style>
  <w:style w:type="character" w:customStyle="1" w:styleId="3694">
    <w:name w:val="正文 Char Char"/>
    <w:uiPriority w:val="0"/>
    <w:rPr>
      <w:rFonts w:ascii="宋体" w:hAnsi="宋体"/>
      <w:color w:val="000000"/>
      <w:kern w:val="2"/>
      <w:sz w:val="24"/>
      <w:szCs w:val="24"/>
      <w:lang w:val="en-US" w:eastAsia="zh-CN" w:bidi="ar-SA"/>
    </w:rPr>
  </w:style>
  <w:style w:type="character" w:customStyle="1" w:styleId="3695">
    <w:name w:val="纯文本 Char Char Char"/>
    <w:qFormat/>
    <w:uiPriority w:val="0"/>
    <w:rPr>
      <w:rFonts w:ascii="宋体" w:hAnsi="Courier New" w:eastAsia="宋体"/>
      <w:kern w:val="2"/>
      <w:sz w:val="21"/>
      <w:lang w:val="en-US" w:eastAsia="zh-CN" w:bidi="ar-SA"/>
    </w:rPr>
  </w:style>
  <w:style w:type="character" w:customStyle="1" w:styleId="3696">
    <w:name w:val="gzh下标"/>
    <w:qFormat/>
    <w:uiPriority w:val="0"/>
    <w:rPr>
      <w:color w:val="auto"/>
      <w:kern w:val="0"/>
      <w:vertAlign w:val="subscript"/>
    </w:rPr>
  </w:style>
  <w:style w:type="table" w:customStyle="1" w:styleId="3697">
    <w:name w:val="表格gzh"/>
    <w:basedOn w:val="100"/>
    <w:uiPriority w:val="0"/>
    <w:pPr>
      <w:jc w:val="center"/>
    </w:pPr>
    <w:rPr>
      <w:rFonts w:ascii="Times New Roman" w:hAnsi="Times New Roman" w:eastAsia="宋体" w:cs="Times New Roman"/>
      <w:kern w:val="0"/>
      <w:sz w:val="20"/>
      <w:szCs w:val="20"/>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rPr>
      <w:jc w:val="center"/>
    </w:trPr>
    <w:tcPr>
      <w:vAlign w:val="center"/>
    </w:tcPr>
  </w:style>
  <w:style w:type="character" w:customStyle="1" w:styleId="3698">
    <w:name w:val="defaulttext1"/>
    <w:uiPriority w:val="0"/>
    <w:rPr>
      <w:sz w:val="20"/>
      <w:szCs w:val="20"/>
    </w:rPr>
  </w:style>
  <w:style w:type="character" w:customStyle="1" w:styleId="3699">
    <w:name w:val="样式4---正文 Char Char"/>
    <w:link w:val="3700"/>
    <w:uiPriority w:val="0"/>
    <w:rPr>
      <w:rFonts w:hAnsi="宋体"/>
      <w:sz w:val="24"/>
    </w:rPr>
  </w:style>
  <w:style w:type="paragraph" w:customStyle="1" w:styleId="3700">
    <w:name w:val="样式4---正文"/>
    <w:basedOn w:val="354"/>
    <w:link w:val="3699"/>
    <w:uiPriority w:val="0"/>
    <w:rPr>
      <w:rFonts w:hAnsi="宋体" w:asciiTheme="minorHAnsi" w:eastAsiaTheme="minorEastAsia" w:cstheme="minorBidi"/>
      <w:szCs w:val="22"/>
    </w:rPr>
  </w:style>
  <w:style w:type="character" w:customStyle="1" w:styleId="3701">
    <w:name w:val="样式 仿宋_GB2312 四号 两端对齐 行距: 固定值 26 磅1 Char Char Char"/>
    <w:qFormat/>
    <w:uiPriority w:val="0"/>
    <w:rPr>
      <w:rFonts w:ascii="宋体" w:eastAsia="宋体" w:cs="宋体"/>
      <w:sz w:val="28"/>
      <w:szCs w:val="28"/>
      <w:lang w:val="en-US" w:eastAsia="zh-CN" w:bidi="ar-SA"/>
    </w:rPr>
  </w:style>
  <w:style w:type="character" w:customStyle="1" w:styleId="3702">
    <w:name w:val="L正文 Char Char"/>
    <w:link w:val="3703"/>
    <w:qFormat/>
    <w:uiPriority w:val="0"/>
    <w:rPr>
      <w:sz w:val="24"/>
      <w:szCs w:val="24"/>
    </w:rPr>
  </w:style>
  <w:style w:type="paragraph" w:customStyle="1" w:styleId="3703">
    <w:name w:val="L正文"/>
    <w:basedOn w:val="34"/>
    <w:link w:val="3702"/>
    <w:qFormat/>
    <w:uiPriority w:val="0"/>
    <w:pPr>
      <w:adjustRightInd w:val="0"/>
      <w:snapToGrid w:val="0"/>
      <w:spacing w:line="400" w:lineRule="exact"/>
      <w:ind w:firstLine="0" w:firstLineChars="0"/>
    </w:pPr>
    <w:rPr>
      <w:rFonts w:asciiTheme="minorHAnsi" w:hAnsiTheme="minorHAnsi" w:eastAsiaTheme="minorEastAsia" w:cstheme="minorBidi"/>
      <w:sz w:val="24"/>
    </w:rPr>
  </w:style>
  <w:style w:type="character" w:customStyle="1" w:styleId="3704">
    <w:name w:val="五级标题（1） Char Char"/>
    <w:link w:val="3705"/>
    <w:qFormat/>
    <w:uiPriority w:val="0"/>
    <w:rPr>
      <w:rFonts w:hAnsi="宋体"/>
      <w:b/>
      <w:sz w:val="24"/>
    </w:rPr>
  </w:style>
  <w:style w:type="paragraph" w:customStyle="1" w:styleId="3705">
    <w:name w:val="五级标题（1）"/>
    <w:basedOn w:val="3700"/>
    <w:link w:val="3704"/>
    <w:uiPriority w:val="0"/>
    <w:rPr>
      <w:b/>
    </w:rPr>
  </w:style>
  <w:style w:type="paragraph" w:customStyle="1" w:styleId="3706">
    <w:name w:val="新表头"/>
    <w:basedOn w:val="1"/>
    <w:qFormat/>
    <w:uiPriority w:val="0"/>
    <w:pPr>
      <w:spacing w:line="360" w:lineRule="auto"/>
      <w:jc w:val="center"/>
    </w:pPr>
    <w:rPr>
      <w:rFonts w:ascii="宋体" w:hAnsi="宋体" w:eastAsia="宋体" w:cs="Times New Roman"/>
      <w:b/>
      <w:color w:val="000000"/>
      <w:kern w:val="0"/>
      <w:sz w:val="24"/>
      <w:szCs w:val="20"/>
    </w:rPr>
  </w:style>
  <w:style w:type="paragraph" w:customStyle="1" w:styleId="3707">
    <w:name w:val="图表的格式"/>
    <w:basedOn w:val="3588"/>
    <w:qFormat/>
    <w:uiPriority w:val="0"/>
    <w:pPr>
      <w:keepNext w:val="0"/>
      <w:keepLines w:val="0"/>
      <w:adjustRightInd w:val="0"/>
      <w:snapToGrid w:val="0"/>
      <w:spacing w:before="0" w:after="0"/>
      <w:jc w:val="center"/>
      <w:outlineLvl w:val="9"/>
    </w:pPr>
    <w:rPr>
      <w:bCs w:val="0"/>
      <w:kern w:val="0"/>
      <w:sz w:val="24"/>
      <w:szCs w:val="24"/>
    </w:rPr>
  </w:style>
  <w:style w:type="paragraph" w:customStyle="1" w:styleId="3708">
    <w:name w:val="表格 表头"/>
    <w:basedOn w:val="922"/>
    <w:uiPriority w:val="0"/>
    <w:pPr>
      <w:ind w:firstLine="0"/>
      <w:jc w:val="center"/>
    </w:pPr>
    <w:rPr>
      <w:rFonts w:ascii="Times New Roman" w:hAnsi="Times New Roman"/>
      <w:b/>
    </w:rPr>
  </w:style>
  <w:style w:type="paragraph" w:customStyle="1" w:styleId="3709">
    <w:name w:val="Char10"/>
    <w:basedOn w:val="1"/>
    <w:qFormat/>
    <w:uiPriority w:val="0"/>
    <w:pPr>
      <w:spacing w:line="360" w:lineRule="auto"/>
      <w:ind w:firstLine="200" w:firstLineChars="200"/>
    </w:pPr>
    <w:rPr>
      <w:rFonts w:ascii="宋体" w:hAnsi="宋体" w:eastAsia="宋体" w:cs="宋体"/>
      <w:kern w:val="0"/>
      <w:sz w:val="24"/>
      <w:szCs w:val="20"/>
    </w:rPr>
  </w:style>
  <w:style w:type="paragraph" w:customStyle="1" w:styleId="3710">
    <w:name w:val="样式 五级标题（1） + 首行缩进:  2 字符"/>
    <w:basedOn w:val="3705"/>
    <w:qFormat/>
    <w:uiPriority w:val="0"/>
    <w:rPr>
      <w:rFonts w:ascii="Calibri" w:eastAsia="宋体" w:cs="Times New Roman"/>
    </w:rPr>
  </w:style>
  <w:style w:type="paragraph" w:customStyle="1" w:styleId="3711">
    <w:name w:val="文本框文字"/>
    <w:basedOn w:val="1"/>
    <w:next w:val="24"/>
    <w:qFormat/>
    <w:uiPriority w:val="0"/>
    <w:pPr>
      <w:adjustRightInd w:val="0"/>
      <w:snapToGrid w:val="0"/>
      <w:spacing w:after="20" w:line="320" w:lineRule="exact"/>
      <w:jc w:val="center"/>
    </w:pPr>
    <w:rPr>
      <w:rFonts w:ascii="宋体" w:hAnsi="宋体" w:eastAsia="宋体" w:cs="Times New Roman"/>
      <w:kern w:val="0"/>
      <w:sz w:val="20"/>
      <w:szCs w:val="20"/>
    </w:rPr>
  </w:style>
  <w:style w:type="paragraph" w:customStyle="1" w:styleId="3712">
    <w:name w:val="Char Char Char Char Char Char Char Char Char Char11"/>
    <w:basedOn w:val="1"/>
    <w:qFormat/>
    <w:uiPriority w:val="0"/>
    <w:pPr>
      <w:spacing w:line="360" w:lineRule="auto"/>
      <w:ind w:firstLine="200" w:firstLineChars="200"/>
    </w:pPr>
    <w:rPr>
      <w:rFonts w:ascii="宋体" w:hAnsi="宋体" w:eastAsia="宋体" w:cs="宋体"/>
      <w:kern w:val="0"/>
      <w:sz w:val="24"/>
      <w:szCs w:val="20"/>
    </w:rPr>
  </w:style>
  <w:style w:type="paragraph" w:customStyle="1" w:styleId="3713">
    <w:name w:val="样式3--3级标题"/>
    <w:basedOn w:val="3714"/>
    <w:qFormat/>
    <w:uiPriority w:val="0"/>
    <w:pPr>
      <w:snapToGrid w:val="0"/>
      <w:spacing w:beforeLines="50" w:after="0"/>
      <w:jc w:val="both"/>
    </w:pPr>
    <w:rPr>
      <w:rFonts w:eastAsia="黑体" w:cs="Times New Roman"/>
      <w:color w:val="000000"/>
      <w:kern w:val="28"/>
      <w:sz w:val="28"/>
      <w:szCs w:val="28"/>
    </w:rPr>
  </w:style>
  <w:style w:type="paragraph" w:customStyle="1" w:styleId="3714">
    <w:name w:val="样式 样式 标题 3 + 首行缩进:  2 字符1 + 左"/>
    <w:basedOn w:val="1"/>
    <w:qFormat/>
    <w:uiPriority w:val="0"/>
    <w:pPr>
      <w:keepNext/>
      <w:keepLines/>
      <w:spacing w:before="240" w:after="120" w:line="360" w:lineRule="auto"/>
      <w:jc w:val="left"/>
      <w:outlineLvl w:val="2"/>
    </w:pPr>
    <w:rPr>
      <w:rFonts w:ascii="宋体" w:hAnsi="宋体" w:eastAsia="楷体_GB2312" w:cs="宋体"/>
      <w:b/>
      <w:bCs/>
      <w:kern w:val="0"/>
      <w:sz w:val="30"/>
      <w:szCs w:val="20"/>
    </w:rPr>
  </w:style>
  <w:style w:type="paragraph" w:customStyle="1" w:styleId="3715">
    <w:name w:val="小五表格"/>
    <w:basedOn w:val="1"/>
    <w:qFormat/>
    <w:uiPriority w:val="0"/>
    <w:pPr>
      <w:jc w:val="left"/>
    </w:pPr>
    <w:rPr>
      <w:rFonts w:ascii="宋体" w:hAnsi="宋体" w:eastAsia="宋体" w:cs="Times New Roman"/>
      <w:kern w:val="0"/>
      <w:sz w:val="18"/>
      <w:szCs w:val="20"/>
    </w:rPr>
  </w:style>
  <w:style w:type="paragraph" w:customStyle="1" w:styleId="3716">
    <w:name w:val="样式 样式 样式 标题 3 + 首行缩进:  1.06 厘米 + 首行缩进:  2 字符 + 首行缩进:  0.85 厘米"/>
    <w:basedOn w:val="3717"/>
    <w:uiPriority w:val="0"/>
  </w:style>
  <w:style w:type="paragraph" w:customStyle="1" w:styleId="3717">
    <w:name w:val="样式 样式 标题 3 + 首行缩进:  1.06 厘米 + 首行缩进:  2 字符"/>
    <w:basedOn w:val="1"/>
    <w:qFormat/>
    <w:uiPriority w:val="0"/>
    <w:pPr>
      <w:keepNext/>
      <w:keepLines/>
      <w:spacing w:line="360" w:lineRule="auto"/>
      <w:outlineLvl w:val="2"/>
    </w:pPr>
    <w:rPr>
      <w:rFonts w:ascii="宋体" w:hAnsi="宋体" w:eastAsia="楷体_GB2312" w:cs="宋体"/>
      <w:b/>
      <w:bCs/>
      <w:kern w:val="0"/>
      <w:sz w:val="28"/>
      <w:szCs w:val="20"/>
    </w:rPr>
  </w:style>
  <w:style w:type="paragraph" w:customStyle="1" w:styleId="3718">
    <w:name w:val="样式 宋体 五号 黑色 无缩进:  2字符 行距: 1.5 倍"/>
    <w:basedOn w:val="1"/>
    <w:uiPriority w:val="0"/>
    <w:rPr>
      <w:rFonts w:ascii="宋体" w:hAnsi="宋体" w:eastAsia="宋体" w:cs="Times New Roman"/>
      <w:color w:val="000000"/>
      <w:kern w:val="0"/>
      <w:sz w:val="20"/>
      <w:szCs w:val="20"/>
    </w:rPr>
  </w:style>
  <w:style w:type="paragraph" w:customStyle="1" w:styleId="3719">
    <w:name w:val="标注"/>
    <w:basedOn w:val="1"/>
    <w:uiPriority w:val="0"/>
    <w:pPr>
      <w:spacing w:line="300" w:lineRule="exact"/>
    </w:pPr>
    <w:rPr>
      <w:rFonts w:ascii="宋体" w:hAnsi="宋体" w:eastAsia="宋体" w:cs="Times New Roman"/>
      <w:color w:val="0000FF"/>
      <w:kern w:val="0"/>
      <w:sz w:val="20"/>
      <w:szCs w:val="20"/>
    </w:rPr>
  </w:style>
  <w:style w:type="paragraph" w:customStyle="1" w:styleId="3720">
    <w:name w:val="报告图题"/>
    <w:basedOn w:val="1"/>
    <w:next w:val="1"/>
    <w:qFormat/>
    <w:uiPriority w:val="0"/>
    <w:pPr>
      <w:spacing w:before="120" w:after="120" w:line="400" w:lineRule="exact"/>
      <w:jc w:val="center"/>
    </w:pPr>
    <w:rPr>
      <w:rFonts w:ascii="黑体" w:hAnsi="宋体" w:eastAsia="黑体" w:cs="Times New Roman"/>
      <w:kern w:val="0"/>
      <w:sz w:val="20"/>
      <w:szCs w:val="20"/>
    </w:rPr>
  </w:style>
  <w:style w:type="paragraph" w:customStyle="1" w:styleId="3721">
    <w:name w:val="Char Char Char1 Char Char Char Char2"/>
    <w:basedOn w:val="1"/>
    <w:uiPriority w:val="0"/>
    <w:rPr>
      <w:rFonts w:ascii="宋体" w:hAnsi="宋体" w:eastAsia="宋体" w:cs="Times New Roman"/>
      <w:kern w:val="0"/>
      <w:sz w:val="20"/>
      <w:szCs w:val="20"/>
    </w:rPr>
  </w:style>
  <w:style w:type="paragraph" w:customStyle="1" w:styleId="3722">
    <w:name w:val="Char Char Char Char4"/>
    <w:basedOn w:val="1"/>
    <w:qFormat/>
    <w:uiPriority w:val="0"/>
    <w:rPr>
      <w:rFonts w:ascii="宋体" w:hAnsi="宋体" w:eastAsia="宋体" w:cs="Times New Roman"/>
      <w:kern w:val="0"/>
      <w:sz w:val="20"/>
      <w:szCs w:val="20"/>
    </w:rPr>
  </w:style>
  <w:style w:type="paragraph" w:customStyle="1" w:styleId="3723">
    <w:name w:val="正文2002"/>
    <w:basedOn w:val="1"/>
    <w:uiPriority w:val="0"/>
    <w:pPr>
      <w:widowControl/>
      <w:spacing w:line="320" w:lineRule="exact"/>
      <w:jc w:val="center"/>
    </w:pPr>
    <w:rPr>
      <w:rFonts w:ascii="宋体" w:hAnsi="宋体" w:eastAsia="宋体" w:cs="Times New Roman"/>
      <w:color w:val="0000FF"/>
      <w:kern w:val="0"/>
      <w:sz w:val="20"/>
      <w:szCs w:val="21"/>
    </w:rPr>
  </w:style>
  <w:style w:type="paragraph" w:customStyle="1" w:styleId="3724">
    <w:name w:val="3级正文"/>
    <w:basedOn w:val="865"/>
    <w:qFormat/>
    <w:uiPriority w:val="0"/>
    <w:pPr>
      <w:spacing w:line="360" w:lineRule="auto"/>
      <w:textAlignment w:val="auto"/>
    </w:pPr>
    <w:rPr>
      <w:rFonts w:hAnsi="Arial" w:cs="Times New Roman"/>
      <w:sz w:val="24"/>
      <w:szCs w:val="20"/>
    </w:rPr>
  </w:style>
  <w:style w:type="paragraph" w:customStyle="1" w:styleId="3725">
    <w:name w:val="样式 标题 3 + 首行缩进:  2 字符1"/>
    <w:basedOn w:val="4"/>
    <w:uiPriority w:val="0"/>
    <w:pPr>
      <w:keepLines/>
      <w:tabs>
        <w:tab w:val="left" w:pos="425"/>
      </w:tabs>
      <w:spacing w:before="240" w:beforeLines="0" w:after="120" w:afterLines="0" w:line="360" w:lineRule="auto"/>
      <w:jc w:val="both"/>
    </w:pPr>
    <w:rPr>
      <w:rFonts w:ascii="Times New Roman" w:hAnsi="Times New Roman" w:eastAsia="楷体_GB2312" w:cs="宋体"/>
      <w:bCs/>
      <w:kern w:val="2"/>
      <w:sz w:val="30"/>
      <w:szCs w:val="20"/>
    </w:rPr>
  </w:style>
  <w:style w:type="paragraph" w:customStyle="1" w:styleId="3726">
    <w:name w:val="样式2---之后"/>
    <w:basedOn w:val="3588"/>
    <w:qFormat/>
    <w:uiPriority w:val="0"/>
    <w:pPr>
      <w:keepNext w:val="0"/>
      <w:keepLines w:val="0"/>
      <w:spacing w:before="120" w:after="120"/>
    </w:pPr>
    <w:rPr>
      <w:rFonts w:ascii="Times New Roman" w:cs="Times New Roman"/>
      <w:color w:val="000000"/>
      <w:kern w:val="0"/>
    </w:rPr>
  </w:style>
  <w:style w:type="paragraph" w:customStyle="1" w:styleId="3727">
    <w:name w:val="新的二级标题"/>
    <w:basedOn w:val="2"/>
    <w:qFormat/>
    <w:uiPriority w:val="0"/>
    <w:pPr>
      <w:tabs>
        <w:tab w:val="left" w:pos="425"/>
      </w:tabs>
      <w:spacing w:before="120" w:after="120" w:line="360" w:lineRule="auto"/>
    </w:pPr>
    <w:rPr>
      <w:rFonts w:ascii="宋体" w:hAnsi="宋体"/>
      <w:color w:val="000000"/>
      <w:sz w:val="36"/>
    </w:rPr>
  </w:style>
  <w:style w:type="paragraph" w:customStyle="1" w:styleId="3728">
    <w:name w:val="符号后文字2"/>
    <w:basedOn w:val="1"/>
    <w:qFormat/>
    <w:uiPriority w:val="0"/>
    <w:pPr>
      <w:spacing w:before="62" w:line="400" w:lineRule="exact"/>
    </w:pPr>
    <w:rPr>
      <w:rFonts w:ascii="宋体" w:hAnsi="宋体" w:eastAsia="宋体" w:cs="Times New Roman"/>
      <w:color w:val="FF0000"/>
      <w:kern w:val="0"/>
      <w:sz w:val="24"/>
      <w:szCs w:val="20"/>
    </w:rPr>
  </w:style>
  <w:style w:type="paragraph" w:customStyle="1" w:styleId="3729">
    <w:name w:val="样式 宋体 小四 行距25磅"/>
    <w:basedOn w:val="1"/>
    <w:qFormat/>
    <w:uiPriority w:val="0"/>
    <w:pPr>
      <w:spacing w:line="500" w:lineRule="atLeast"/>
      <w:ind w:firstLine="480" w:firstLineChars="200"/>
    </w:pPr>
    <w:rPr>
      <w:rFonts w:ascii="宋体" w:hAnsi="宋体" w:eastAsia="宋体" w:cs="Times New Roman"/>
      <w:kern w:val="0"/>
      <w:sz w:val="20"/>
      <w:szCs w:val="20"/>
    </w:rPr>
  </w:style>
  <w:style w:type="paragraph" w:customStyle="1" w:styleId="3730">
    <w:name w:val="全新五级标题 （1） + (符号) Times New Roman"/>
    <w:basedOn w:val="1"/>
    <w:uiPriority w:val="0"/>
    <w:pPr>
      <w:adjustRightInd w:val="0"/>
      <w:snapToGrid w:val="0"/>
      <w:spacing w:line="360" w:lineRule="auto"/>
    </w:pPr>
    <w:rPr>
      <w:rFonts w:ascii="宋体" w:hAnsi="宋体" w:eastAsia="宋体" w:cs="Times New Roman"/>
      <w:b/>
      <w:bCs/>
      <w:kern w:val="0"/>
      <w:sz w:val="24"/>
      <w:szCs w:val="20"/>
    </w:rPr>
  </w:style>
  <w:style w:type="paragraph" w:customStyle="1" w:styleId="3731">
    <w:name w:val="Char Char Char Char Char Char Char Char Char Char Char Char Char Char"/>
    <w:basedOn w:val="1"/>
    <w:semiHidden/>
    <w:qFormat/>
    <w:uiPriority w:val="0"/>
    <w:pPr>
      <w:spacing w:line="360" w:lineRule="auto"/>
      <w:ind w:firstLine="200" w:firstLineChars="200"/>
    </w:pPr>
    <w:rPr>
      <w:rFonts w:ascii="宋体" w:hAnsi="宋体" w:eastAsia="宋体" w:cs="宋体"/>
      <w:sz w:val="24"/>
      <w:szCs w:val="24"/>
    </w:rPr>
  </w:style>
  <w:style w:type="character" w:customStyle="1" w:styleId="3732">
    <w:name w:val="正文z1 Char"/>
    <w:link w:val="3733"/>
    <w:qFormat/>
    <w:uiPriority w:val="0"/>
    <w:rPr>
      <w:rFonts w:ascii="Arial" w:hAnsi="Arial"/>
      <w:sz w:val="24"/>
    </w:rPr>
  </w:style>
  <w:style w:type="paragraph" w:customStyle="1" w:styleId="3733">
    <w:name w:val="正文z1"/>
    <w:basedOn w:val="1"/>
    <w:link w:val="3732"/>
    <w:qFormat/>
    <w:uiPriority w:val="0"/>
    <w:pPr>
      <w:adjustRightInd w:val="0"/>
      <w:snapToGrid w:val="0"/>
      <w:spacing w:line="360" w:lineRule="auto"/>
      <w:ind w:firstLine="480" w:firstLineChars="200"/>
      <w:textAlignment w:val="baseline"/>
    </w:pPr>
    <w:rPr>
      <w:rFonts w:ascii="Arial" w:hAnsi="Arial"/>
      <w:sz w:val="24"/>
    </w:rPr>
  </w:style>
  <w:style w:type="paragraph" w:customStyle="1" w:styleId="3734">
    <w:name w:val="表格文字Z1"/>
    <w:basedOn w:val="1"/>
    <w:link w:val="3737"/>
    <w:qFormat/>
    <w:uiPriority w:val="0"/>
    <w:pPr>
      <w:jc w:val="center"/>
    </w:pPr>
    <w:rPr>
      <w:rFonts w:ascii="Times New Roman" w:hAnsi="Times New Roman" w:eastAsia="宋体" w:cs="Times New Roman"/>
      <w:kern w:val="0"/>
      <w:sz w:val="20"/>
      <w:szCs w:val="20"/>
    </w:rPr>
  </w:style>
  <w:style w:type="paragraph" w:customStyle="1" w:styleId="3735">
    <w:name w:val="表名Z1"/>
    <w:basedOn w:val="1"/>
    <w:link w:val="3736"/>
    <w:qFormat/>
    <w:uiPriority w:val="0"/>
    <w:pPr>
      <w:adjustRightInd w:val="0"/>
      <w:snapToGrid w:val="0"/>
      <w:spacing w:line="360" w:lineRule="auto"/>
      <w:jc w:val="center"/>
    </w:pPr>
    <w:rPr>
      <w:rFonts w:ascii="Arial" w:hAnsi="Arial" w:eastAsia="宋体" w:cs="Times New Roman"/>
      <w:b/>
      <w:kern w:val="0"/>
      <w:sz w:val="24"/>
      <w:szCs w:val="20"/>
    </w:rPr>
  </w:style>
  <w:style w:type="character" w:customStyle="1" w:styleId="3736">
    <w:name w:val="表名Z1 Char"/>
    <w:link w:val="3735"/>
    <w:qFormat/>
    <w:uiPriority w:val="0"/>
    <w:rPr>
      <w:rFonts w:ascii="Arial" w:hAnsi="Arial" w:eastAsia="宋体" w:cs="Times New Roman"/>
      <w:b/>
      <w:kern w:val="0"/>
      <w:sz w:val="24"/>
      <w:szCs w:val="20"/>
    </w:rPr>
  </w:style>
  <w:style w:type="character" w:customStyle="1" w:styleId="3737">
    <w:name w:val="表格文字Z1 Char"/>
    <w:link w:val="3734"/>
    <w:uiPriority w:val="0"/>
    <w:rPr>
      <w:rFonts w:ascii="Times New Roman" w:hAnsi="Times New Roman" w:eastAsia="宋体" w:cs="Times New Roman"/>
      <w:kern w:val="0"/>
      <w:sz w:val="20"/>
      <w:szCs w:val="20"/>
    </w:rPr>
  </w:style>
  <w:style w:type="character" w:customStyle="1" w:styleId="3738">
    <w:name w:val="一级标题 x Char Char1"/>
    <w:qFormat/>
    <w:uiPriority w:val="0"/>
    <w:rPr>
      <w:rFonts w:eastAsia="宋体"/>
      <w:b/>
      <w:bCs/>
      <w:kern w:val="44"/>
      <w:sz w:val="44"/>
      <w:szCs w:val="44"/>
      <w:lang w:val="en-US" w:eastAsia="zh-CN" w:bidi="ar-SA"/>
    </w:rPr>
  </w:style>
  <w:style w:type="paragraph" w:customStyle="1" w:styleId="3739">
    <w:name w:val="qj正文"/>
    <w:basedOn w:val="1"/>
    <w:link w:val="3740"/>
    <w:qFormat/>
    <w:uiPriority w:val="0"/>
    <w:pPr>
      <w:spacing w:line="360" w:lineRule="auto"/>
      <w:ind w:firstLine="200" w:firstLineChars="200"/>
    </w:pPr>
    <w:rPr>
      <w:rFonts w:ascii="Times New Roman" w:hAnsi="Times New Roman" w:eastAsia="宋体" w:cs="Times New Roman"/>
      <w:sz w:val="24"/>
    </w:rPr>
  </w:style>
  <w:style w:type="character" w:customStyle="1" w:styleId="3740">
    <w:name w:val="qj正文 Char"/>
    <w:link w:val="3739"/>
    <w:uiPriority w:val="0"/>
    <w:rPr>
      <w:rFonts w:ascii="Times New Roman" w:hAnsi="Times New Roman" w:eastAsia="宋体" w:cs="Times New Roman"/>
      <w:sz w:val="24"/>
    </w:rPr>
  </w:style>
  <w:style w:type="paragraph" w:customStyle="1" w:styleId="3741">
    <w:name w:val="1正文"/>
    <w:basedOn w:val="1"/>
    <w:link w:val="3742"/>
    <w:qFormat/>
    <w:uiPriority w:val="0"/>
    <w:pPr>
      <w:adjustRightInd w:val="0"/>
      <w:snapToGrid w:val="0"/>
      <w:spacing w:line="360" w:lineRule="auto"/>
      <w:ind w:firstLine="454"/>
      <w:jc w:val="left"/>
    </w:pPr>
    <w:rPr>
      <w:rFonts w:ascii="Times New Roman" w:hAnsi="Times New Roman" w:eastAsia="宋体" w:cs="Times New Roman"/>
      <w:sz w:val="24"/>
      <w:szCs w:val="24"/>
    </w:rPr>
  </w:style>
  <w:style w:type="character" w:customStyle="1" w:styleId="3742">
    <w:name w:val="1正文 Char"/>
    <w:link w:val="3741"/>
    <w:qFormat/>
    <w:uiPriority w:val="0"/>
    <w:rPr>
      <w:rFonts w:ascii="Times New Roman" w:hAnsi="Times New Roman" w:eastAsia="宋体" w:cs="Times New Roman"/>
      <w:sz w:val="24"/>
      <w:szCs w:val="24"/>
    </w:rPr>
  </w:style>
  <w:style w:type="character" w:customStyle="1" w:styleId="3743">
    <w:name w:val="样式 仿宋_GB2312 四号 两端对齐 行距: 固定值 26 磅1 Char Char"/>
    <w:basedOn w:val="82"/>
    <w:link w:val="3509"/>
    <w:uiPriority w:val="0"/>
    <w:rPr>
      <w:rFonts w:ascii="宋体" w:hAnsi="Times New Roman" w:eastAsia="宋体" w:cs="Times New Roman"/>
      <w:kern w:val="0"/>
      <w:sz w:val="28"/>
      <w:szCs w:val="28"/>
    </w:rPr>
  </w:style>
  <w:style w:type="character" w:customStyle="1" w:styleId="3744">
    <w:name w:val="表中文字 Char"/>
    <w:basedOn w:val="82"/>
    <w:link w:val="333"/>
    <w:uiPriority w:val="0"/>
    <w:rPr>
      <w:rFonts w:ascii="Times New Roman" w:hAnsi="Times New Roman" w:eastAsia="宋体" w:cs="Times New Roman"/>
      <w:szCs w:val="24"/>
    </w:rPr>
  </w:style>
  <w:style w:type="paragraph" w:customStyle="1" w:styleId="3745">
    <w:name w:val="X12       表格文字"/>
    <w:basedOn w:val="1"/>
    <w:qFormat/>
    <w:uiPriority w:val="0"/>
    <w:pPr>
      <w:snapToGrid w:val="0"/>
      <w:jc w:val="center"/>
    </w:pPr>
    <w:rPr>
      <w:rFonts w:ascii="Times New Roman" w:hAnsi="Times New Roman" w:eastAsia="宋体" w:cs="Times New Roman"/>
      <w:szCs w:val="24"/>
    </w:rPr>
  </w:style>
  <w:style w:type="paragraph" w:customStyle="1" w:styleId="3746">
    <w:name w:val="1 Char Char Char Char Char Char Char Char Char Char Char Char Char Char Char Char"/>
    <w:basedOn w:val="1"/>
    <w:qFormat/>
    <w:uiPriority w:val="0"/>
    <w:pPr>
      <w:widowControl/>
      <w:jc w:val="left"/>
    </w:pPr>
    <w:rPr>
      <w:rFonts w:ascii="宋体" w:hAnsi="宋体" w:eastAsia="宋体" w:cs="宋体"/>
      <w:kern w:val="0"/>
      <w:szCs w:val="24"/>
    </w:rPr>
  </w:style>
  <w:style w:type="paragraph" w:customStyle="1" w:styleId="3747">
    <w:name w:val="qj图表标题"/>
    <w:basedOn w:val="1"/>
    <w:link w:val="3748"/>
    <w:qFormat/>
    <w:uiPriority w:val="0"/>
    <w:pPr>
      <w:spacing w:line="360" w:lineRule="auto"/>
      <w:jc w:val="center"/>
    </w:pPr>
    <w:rPr>
      <w:rFonts w:ascii="Calibri" w:hAnsi="Calibri" w:eastAsia="宋体" w:cs="Times New Roman"/>
      <w:b/>
      <w:kern w:val="0"/>
      <w:sz w:val="24"/>
      <w:szCs w:val="20"/>
    </w:rPr>
  </w:style>
  <w:style w:type="character" w:customStyle="1" w:styleId="3748">
    <w:name w:val="qj图表标题 Char"/>
    <w:link w:val="3747"/>
    <w:uiPriority w:val="0"/>
    <w:rPr>
      <w:rFonts w:ascii="Calibri" w:hAnsi="Calibri" w:eastAsia="宋体" w:cs="Times New Roman"/>
      <w:b/>
      <w:kern w:val="0"/>
      <w:sz w:val="24"/>
      <w:szCs w:val="20"/>
    </w:rPr>
  </w:style>
  <w:style w:type="paragraph" w:customStyle="1" w:styleId="3749">
    <w:name w:val="qs-表"/>
    <w:basedOn w:val="1"/>
    <w:qFormat/>
    <w:uiPriority w:val="0"/>
    <w:pPr>
      <w:widowControl/>
      <w:tabs>
        <w:tab w:val="left" w:pos="2510"/>
      </w:tabs>
      <w:spacing w:line="360" w:lineRule="auto"/>
      <w:jc w:val="center"/>
    </w:pPr>
    <w:rPr>
      <w:rFonts w:ascii="Calibri" w:hAnsi="Calibri" w:eastAsia="Times New Roman" w:cs="Times New Roman"/>
      <w:b/>
      <w:kern w:val="0"/>
      <w:sz w:val="24"/>
      <w:lang w:eastAsia="en-US" w:bidi="en-US"/>
    </w:rPr>
  </w:style>
  <w:style w:type="paragraph" w:customStyle="1" w:styleId="3750">
    <w:name w:val="qs-表正文"/>
    <w:basedOn w:val="1"/>
    <w:qFormat/>
    <w:uiPriority w:val="0"/>
    <w:pPr>
      <w:widowControl/>
      <w:adjustRightInd w:val="0"/>
      <w:snapToGrid w:val="0"/>
      <w:spacing w:line="320" w:lineRule="exact"/>
      <w:jc w:val="center"/>
    </w:pPr>
    <w:rPr>
      <w:rFonts w:ascii="Calibri" w:hAnsi="Calibri" w:eastAsia="Times New Roman" w:cs="Times New Roman"/>
      <w:color w:val="000000"/>
      <w:kern w:val="0"/>
      <w:szCs w:val="21"/>
      <w:lang w:eastAsia="en-US" w:bidi="en-US"/>
    </w:rPr>
  </w:style>
  <w:style w:type="paragraph" w:customStyle="1" w:styleId="3751">
    <w:name w:val="qj标题2"/>
    <w:basedOn w:val="3"/>
    <w:link w:val="3752"/>
    <w:qFormat/>
    <w:uiPriority w:val="0"/>
    <w:pPr>
      <w:tabs>
        <w:tab w:val="left" w:pos="425"/>
        <w:tab w:val="left" w:pos="2510"/>
      </w:tabs>
      <w:adjustRightInd w:val="0"/>
      <w:spacing w:beforeLines="50" w:after="0" w:line="360" w:lineRule="auto"/>
      <w:jc w:val="left"/>
      <w:textAlignment w:val="baseline"/>
    </w:pPr>
    <w:rPr>
      <w:rFonts w:ascii="Times New Roman" w:hAnsi="Times New Roman"/>
      <w:kern w:val="0"/>
      <w:sz w:val="28"/>
    </w:rPr>
  </w:style>
  <w:style w:type="character" w:customStyle="1" w:styleId="3752">
    <w:name w:val="qj标题2 Char"/>
    <w:link w:val="3751"/>
    <w:uiPriority w:val="0"/>
    <w:rPr>
      <w:rFonts w:ascii="Times New Roman" w:hAnsi="Times New Roman" w:eastAsia="黑体" w:cs="Times New Roman"/>
      <w:b/>
      <w:bCs/>
      <w:kern w:val="0"/>
      <w:sz w:val="28"/>
      <w:szCs w:val="32"/>
    </w:rPr>
  </w:style>
  <w:style w:type="paragraph" w:customStyle="1" w:styleId="3753">
    <w:name w:val="qj标题3"/>
    <w:basedOn w:val="4"/>
    <w:link w:val="3754"/>
    <w:qFormat/>
    <w:uiPriority w:val="0"/>
    <w:pPr>
      <w:keepLines/>
      <w:tabs>
        <w:tab w:val="left" w:pos="425"/>
        <w:tab w:val="left" w:pos="2510"/>
      </w:tabs>
      <w:adjustRightInd w:val="0"/>
      <w:spacing w:before="260" w:after="260" w:line="360" w:lineRule="auto"/>
      <w:jc w:val="both"/>
      <w:textAlignment w:val="baseline"/>
    </w:pPr>
    <w:rPr>
      <w:rFonts w:ascii="Times New Roman" w:hAnsi="Times New Roman"/>
      <w:bCs/>
      <w:sz w:val="24"/>
      <w:szCs w:val="32"/>
    </w:rPr>
  </w:style>
  <w:style w:type="character" w:customStyle="1" w:styleId="3754">
    <w:name w:val="qj标题3 Char"/>
    <w:link w:val="3753"/>
    <w:uiPriority w:val="0"/>
    <w:rPr>
      <w:rFonts w:ascii="Times New Roman" w:hAnsi="Times New Roman" w:eastAsia="宋体" w:cs="Times New Roman"/>
      <w:b/>
      <w:bCs/>
      <w:kern w:val="0"/>
      <w:sz w:val="24"/>
      <w:szCs w:val="32"/>
    </w:rPr>
  </w:style>
  <w:style w:type="paragraph" w:customStyle="1" w:styleId="3755">
    <w:name w:val="qj小标题"/>
    <w:basedOn w:val="1"/>
    <w:link w:val="3756"/>
    <w:qFormat/>
    <w:uiPriority w:val="0"/>
    <w:pPr>
      <w:tabs>
        <w:tab w:val="left" w:pos="2510"/>
      </w:tabs>
      <w:spacing w:line="360" w:lineRule="auto"/>
      <w:ind w:firstLine="482"/>
    </w:pPr>
    <w:rPr>
      <w:rFonts w:ascii="Calibri" w:hAnsi="Calibri" w:eastAsia="宋体" w:cs="Times New Roman"/>
      <w:b/>
      <w:kern w:val="0"/>
      <w:sz w:val="24"/>
      <w:szCs w:val="20"/>
    </w:rPr>
  </w:style>
  <w:style w:type="character" w:customStyle="1" w:styleId="3756">
    <w:name w:val="qj小标题 Char"/>
    <w:link w:val="3755"/>
    <w:uiPriority w:val="0"/>
    <w:rPr>
      <w:rFonts w:ascii="Calibri" w:hAnsi="Calibri" w:eastAsia="宋体" w:cs="Times New Roman"/>
      <w:b/>
      <w:kern w:val="0"/>
      <w:sz w:val="24"/>
      <w:szCs w:val="20"/>
    </w:rPr>
  </w:style>
  <w:style w:type="paragraph" w:customStyle="1" w:styleId="3757">
    <w:name w:val="qj小标题2"/>
    <w:basedOn w:val="1"/>
    <w:qFormat/>
    <w:uiPriority w:val="0"/>
    <w:pPr>
      <w:numPr>
        <w:ilvl w:val="0"/>
        <w:numId w:val="50"/>
      </w:numPr>
      <w:spacing w:line="360" w:lineRule="auto"/>
      <w:ind w:firstLine="0"/>
    </w:pPr>
    <w:rPr>
      <w:rFonts w:ascii="Calibri" w:hAnsi="Calibri" w:eastAsia="宋体" w:cs="Times New Roman"/>
      <w:sz w:val="24"/>
    </w:rPr>
  </w:style>
  <w:style w:type="paragraph" w:customStyle="1" w:styleId="3758">
    <w:name w:val="qj小标题1"/>
    <w:basedOn w:val="413"/>
    <w:qFormat/>
    <w:uiPriority w:val="0"/>
    <w:pPr>
      <w:numPr>
        <w:ilvl w:val="0"/>
        <w:numId w:val="51"/>
      </w:numPr>
      <w:tabs>
        <w:tab w:val="left" w:pos="360"/>
      </w:tabs>
      <w:ind w:left="0" w:firstLine="200"/>
    </w:pPr>
  </w:style>
  <w:style w:type="paragraph" w:customStyle="1" w:styleId="3759">
    <w:name w:val="qj标题5"/>
    <w:basedOn w:val="7"/>
    <w:qFormat/>
    <w:uiPriority w:val="0"/>
    <w:pPr>
      <w:spacing w:before="0" w:after="0" w:line="360" w:lineRule="auto"/>
    </w:pPr>
    <w:rPr>
      <w:rFonts w:ascii="Calibri" w:hAnsi="Calibri"/>
      <w:kern w:val="0"/>
      <w:sz w:val="24"/>
    </w:rPr>
  </w:style>
  <w:style w:type="paragraph" w:customStyle="1" w:styleId="3760">
    <w:name w:val="qj标题6"/>
    <w:basedOn w:val="8"/>
    <w:qFormat/>
    <w:uiPriority w:val="0"/>
    <w:rPr>
      <w:rFonts w:ascii="Calibri Light" w:hAnsi="Calibri Light" w:eastAsia="宋体" w:cs="Times New Roman"/>
    </w:rPr>
  </w:style>
  <w:style w:type="paragraph" w:customStyle="1" w:styleId="3761">
    <w:name w:val="BBBBBBBB"/>
    <w:basedOn w:val="1"/>
    <w:link w:val="3762"/>
    <w:qFormat/>
    <w:uiPriority w:val="0"/>
    <w:rPr>
      <w:rFonts w:ascii="Times New Roman" w:hAnsi="Times New Roman" w:eastAsia="宋体" w:cs="Times New Roman"/>
      <w:b/>
      <w:kern w:val="0"/>
      <w:sz w:val="28"/>
      <w:szCs w:val="28"/>
    </w:rPr>
  </w:style>
  <w:style w:type="character" w:customStyle="1" w:styleId="3762">
    <w:name w:val="BBBBBBBB Char"/>
    <w:link w:val="3761"/>
    <w:uiPriority w:val="0"/>
    <w:rPr>
      <w:rFonts w:ascii="Times New Roman" w:hAnsi="Times New Roman" w:eastAsia="宋体" w:cs="Times New Roman"/>
      <w:b/>
      <w:kern w:val="0"/>
      <w:sz w:val="28"/>
      <w:szCs w:val="28"/>
    </w:rPr>
  </w:style>
  <w:style w:type="paragraph" w:customStyle="1" w:styleId="3763">
    <w:name w:val="CCCC"/>
    <w:basedOn w:val="1"/>
    <w:link w:val="3764"/>
    <w:qFormat/>
    <w:uiPriority w:val="0"/>
    <w:rPr>
      <w:rFonts w:ascii="Times New Roman" w:hAnsi="Times New Roman" w:eastAsia="宋体" w:cs="Times New Roman"/>
      <w:b/>
      <w:kern w:val="0"/>
      <w:sz w:val="24"/>
      <w:szCs w:val="24"/>
    </w:rPr>
  </w:style>
  <w:style w:type="character" w:customStyle="1" w:styleId="3764">
    <w:name w:val="CCCC Char"/>
    <w:link w:val="3763"/>
    <w:qFormat/>
    <w:uiPriority w:val="0"/>
    <w:rPr>
      <w:rFonts w:ascii="Times New Roman" w:hAnsi="Times New Roman" w:eastAsia="宋体" w:cs="Times New Roman"/>
      <w:b/>
      <w:kern w:val="0"/>
      <w:sz w:val="24"/>
      <w:szCs w:val="24"/>
    </w:rPr>
  </w:style>
  <w:style w:type="character" w:customStyle="1" w:styleId="3765">
    <w:name w:val="2基表体 Char"/>
    <w:link w:val="3766"/>
    <w:uiPriority w:val="0"/>
    <w:rPr>
      <w:b/>
      <w:sz w:val="28"/>
      <w:szCs w:val="28"/>
    </w:rPr>
  </w:style>
  <w:style w:type="paragraph" w:customStyle="1" w:styleId="3766">
    <w:name w:val="2基表体"/>
    <w:basedOn w:val="1"/>
    <w:link w:val="3765"/>
    <w:qFormat/>
    <w:uiPriority w:val="0"/>
    <w:pPr>
      <w:spacing w:line="440" w:lineRule="exact"/>
    </w:pPr>
    <w:rPr>
      <w:b/>
      <w:sz w:val="28"/>
      <w:szCs w:val="28"/>
    </w:rPr>
  </w:style>
  <w:style w:type="paragraph" w:customStyle="1" w:styleId="3767">
    <w:name w:val="CJ报告正文"/>
    <w:basedOn w:val="1"/>
    <w:link w:val="3768"/>
    <w:qFormat/>
    <w:uiPriority w:val="0"/>
    <w:pPr>
      <w:spacing w:line="360" w:lineRule="auto"/>
      <w:ind w:firstLine="200" w:firstLineChars="200"/>
    </w:pPr>
    <w:rPr>
      <w:rFonts w:ascii="Times New Roman" w:hAnsi="Times New Roman" w:eastAsia="宋体" w:cs="Times New Roman"/>
      <w:sz w:val="24"/>
      <w:szCs w:val="20"/>
    </w:rPr>
  </w:style>
  <w:style w:type="character" w:customStyle="1" w:styleId="3768">
    <w:name w:val="CJ报告正文 Char Char"/>
    <w:basedOn w:val="82"/>
    <w:link w:val="3767"/>
    <w:uiPriority w:val="0"/>
    <w:rPr>
      <w:rFonts w:ascii="Times New Roman" w:hAnsi="Times New Roman" w:eastAsia="宋体" w:cs="Times New Roman"/>
      <w:sz w:val="24"/>
      <w:szCs w:val="20"/>
    </w:rPr>
  </w:style>
  <w:style w:type="paragraph" w:customStyle="1" w:styleId="3769">
    <w:name w:val="表格数字"/>
    <w:basedOn w:val="1"/>
    <w:link w:val="3770"/>
    <w:qFormat/>
    <w:uiPriority w:val="0"/>
    <w:pPr>
      <w:spacing w:line="360" w:lineRule="exact"/>
      <w:jc w:val="center"/>
    </w:pPr>
    <w:rPr>
      <w:rFonts w:ascii="Arial" w:hAnsi="Arial" w:eastAsia="宋体" w:cs="宋体"/>
      <w:kern w:val="0"/>
      <w:szCs w:val="20"/>
    </w:rPr>
  </w:style>
  <w:style w:type="character" w:customStyle="1" w:styleId="3770">
    <w:name w:val="表格数字 Char"/>
    <w:basedOn w:val="82"/>
    <w:link w:val="3769"/>
    <w:uiPriority w:val="0"/>
    <w:rPr>
      <w:rFonts w:ascii="Arial" w:hAnsi="Arial" w:eastAsia="宋体" w:cs="宋体"/>
      <w:kern w:val="0"/>
      <w:szCs w:val="20"/>
    </w:rPr>
  </w:style>
  <w:style w:type="paragraph" w:customStyle="1" w:styleId="3771">
    <w:name w:val="框"/>
    <w:basedOn w:val="1"/>
    <w:qFormat/>
    <w:uiPriority w:val="0"/>
    <w:pPr>
      <w:jc w:val="center"/>
    </w:pPr>
    <w:rPr>
      <w:rFonts w:ascii="Times New Roman" w:hAnsi="Times New Roman" w:eastAsia="宋体" w:cs="Times New Roman"/>
      <w:szCs w:val="24"/>
    </w:rPr>
  </w:style>
  <w:style w:type="table" w:customStyle="1" w:styleId="3772">
    <w:name w:val="网格型c2"/>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773">
    <w:name w:val="网格型c3"/>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774">
    <w:name w:val="网格型c4"/>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775">
    <w:name w:val="网格型c5"/>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776">
    <w:name w:val="网格型c6"/>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777">
    <w:name w:val="网格型c7"/>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778">
    <w:name w:val="网格型c8"/>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779">
    <w:name w:val="网格型c9"/>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3780">
    <w:name w:val="wmf Char"/>
    <w:link w:val="1057"/>
    <w:uiPriority w:val="0"/>
    <w:rPr>
      <w:rFonts w:ascii="宋体" w:hAnsi="Times New Roman" w:eastAsia="宋体" w:cs="Times New Roman"/>
      <w:spacing w:val="6"/>
      <w:kern w:val="0"/>
      <w:sz w:val="24"/>
      <w:szCs w:val="24"/>
    </w:rPr>
  </w:style>
  <w:style w:type="table" w:customStyle="1" w:styleId="3781">
    <w:name w:val="网格型c10"/>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3782">
    <w:name w:val="wen41"/>
    <w:basedOn w:val="82"/>
    <w:qFormat/>
    <w:uiPriority w:val="0"/>
    <w:rPr>
      <w:sz w:val="21"/>
      <w:szCs w:val="21"/>
    </w:rPr>
  </w:style>
  <w:style w:type="character" w:customStyle="1" w:styleId="3783">
    <w:name w:val="u21"/>
    <w:basedOn w:val="82"/>
    <w:uiPriority w:val="0"/>
    <w:rPr>
      <w:rFonts w:ascii="ˎ̥" w:hAnsi="ˎ̥" w:eastAsia="宋体" w:cs="宋体"/>
      <w:kern w:val="2"/>
      <w:sz w:val="18"/>
      <w:szCs w:val="18"/>
      <w:lang w:val="en-US" w:eastAsia="zh-CN" w:bidi="ar-SA"/>
    </w:rPr>
  </w:style>
  <w:style w:type="paragraph" w:customStyle="1" w:styleId="3784">
    <w:name w:val="样式 标题 2 + 小四 非加粗 段前: 6 磅 段后: 6 磅 行距: 最小值 25 磅"/>
    <w:basedOn w:val="3"/>
    <w:uiPriority w:val="0"/>
    <w:pPr>
      <w:tabs>
        <w:tab w:val="left" w:pos="425"/>
      </w:tabs>
      <w:spacing w:before="0" w:after="0" w:line="360" w:lineRule="auto"/>
    </w:pPr>
    <w:rPr>
      <w:rFonts w:ascii="Arial Narrow" w:hAnsi="Arial Narrow" w:eastAsia="宋体" w:cs="宋体"/>
      <w:bCs w:val="0"/>
      <w:sz w:val="24"/>
      <w:szCs w:val="20"/>
    </w:rPr>
  </w:style>
  <w:style w:type="paragraph" w:customStyle="1" w:styleId="3785">
    <w:name w:val="样式 正文－大吉　仿宋_GB2312 四号 黑色 行距: 固定值 25 磅 首行缩进:  2 字符 + 首行缩进:  2 字符 ..."/>
    <w:basedOn w:val="1"/>
    <w:uiPriority w:val="0"/>
    <w:pPr>
      <w:tabs>
        <w:tab w:val="left" w:pos="0"/>
      </w:tabs>
      <w:spacing w:line="400" w:lineRule="exact"/>
      <w:ind w:firstLine="200" w:firstLineChars="200"/>
    </w:pPr>
    <w:rPr>
      <w:rFonts w:ascii="仿宋_GB2312" w:hAnsi="Times New Roman" w:eastAsia="仿宋_GB2312" w:cs="Times New Roman"/>
      <w:color w:val="000000"/>
      <w:sz w:val="24"/>
      <w:szCs w:val="20"/>
    </w:rPr>
  </w:style>
  <w:style w:type="paragraph" w:customStyle="1" w:styleId="3786">
    <w:name w:val="章标题"/>
    <w:next w:val="295"/>
    <w:uiPriority w:val="0"/>
    <w:pPr>
      <w:tabs>
        <w:tab w:val="left" w:pos="597"/>
      </w:tabs>
      <w:spacing w:beforeLines="50" w:afterLines="50"/>
      <w:ind w:left="140" w:firstLine="480"/>
      <w:jc w:val="both"/>
      <w:outlineLvl w:val="1"/>
    </w:pPr>
    <w:rPr>
      <w:rFonts w:ascii="黑体" w:hAnsi="Times New Roman" w:eastAsia="黑体" w:cs="Times New Roman"/>
      <w:kern w:val="0"/>
      <w:sz w:val="21"/>
      <w:szCs w:val="20"/>
      <w:lang w:val="en-US" w:eastAsia="zh-CN" w:bidi="ar-SA"/>
    </w:rPr>
  </w:style>
  <w:style w:type="character" w:customStyle="1" w:styleId="3787">
    <w:name w:val="copyright1"/>
    <w:basedOn w:val="82"/>
    <w:uiPriority w:val="0"/>
    <w:rPr>
      <w:rFonts w:ascii="Arial" w:hAnsi="Arial" w:cs="Arial"/>
      <w:color w:val="666666"/>
      <w:sz w:val="22"/>
      <w:szCs w:val="22"/>
      <w:lang w:bidi="ar-SA"/>
    </w:rPr>
  </w:style>
  <w:style w:type="paragraph" w:customStyle="1" w:styleId="3788">
    <w:name w:val="样式 标题 2节标题 1.1b2SeHead wsa2 CharHead wsa2节标题Head wsa2 Cha..."/>
    <w:basedOn w:val="3"/>
    <w:uiPriority w:val="0"/>
    <w:pPr>
      <w:tabs>
        <w:tab w:val="left" w:pos="425"/>
      </w:tabs>
      <w:spacing w:beforeLines="50" w:afterLines="50" w:line="360" w:lineRule="auto"/>
      <w:jc w:val="left"/>
    </w:pPr>
    <w:rPr>
      <w:rFonts w:ascii="宋体" w:hAnsi="Times New Roman" w:eastAsia="宋体" w:cs="宋体"/>
      <w:sz w:val="24"/>
      <w:szCs w:val="20"/>
    </w:rPr>
  </w:style>
  <w:style w:type="paragraph" w:customStyle="1" w:styleId="3789">
    <w:name w:val="样式 标题 1章标题标题 1 Char Char标题章 + (西文) Times New Roman (中文) 宋体 ..."/>
    <w:basedOn w:val="1"/>
    <w:next w:val="1"/>
    <w:uiPriority w:val="0"/>
    <w:pPr>
      <w:spacing w:before="40" w:after="40"/>
    </w:pPr>
    <w:rPr>
      <w:rFonts w:ascii="Times New Roman" w:hAnsi="Times New Roman" w:eastAsia="宋体" w:cs="宋体"/>
      <w:b/>
      <w:sz w:val="32"/>
      <w:szCs w:val="20"/>
    </w:rPr>
  </w:style>
  <w:style w:type="paragraph" w:customStyle="1" w:styleId="3790">
    <w:name w:val="样式 首行缩进:  1.01 厘米 段后: 2 磅 Char Char"/>
    <w:basedOn w:val="1"/>
    <w:uiPriority w:val="0"/>
    <w:pPr>
      <w:snapToGrid w:val="0"/>
      <w:spacing w:after="40"/>
      <w:ind w:firstLine="573"/>
    </w:pPr>
    <w:rPr>
      <w:rFonts w:ascii="Times New Roman" w:hAnsi="Times New Roman" w:eastAsia="宋体" w:cs="宋体"/>
      <w:sz w:val="26"/>
      <w:szCs w:val="26"/>
    </w:rPr>
  </w:style>
  <w:style w:type="paragraph" w:customStyle="1" w:styleId="3791">
    <w:name w:val="样式 首行缩进:  1.01 厘米 段后: 2 磅"/>
    <w:basedOn w:val="1"/>
    <w:uiPriority w:val="0"/>
    <w:pPr>
      <w:snapToGrid w:val="0"/>
      <w:spacing w:after="40"/>
      <w:ind w:firstLine="573"/>
    </w:pPr>
    <w:rPr>
      <w:rFonts w:ascii="Times New Roman" w:hAnsi="Times New Roman" w:eastAsia="宋体" w:cs="宋体"/>
      <w:sz w:val="26"/>
      <w:szCs w:val="26"/>
    </w:rPr>
  </w:style>
  <w:style w:type="paragraph" w:customStyle="1" w:styleId="3792">
    <w:name w:val="表格题注 Char"/>
    <w:basedOn w:val="1"/>
    <w:uiPriority w:val="0"/>
    <w:pPr>
      <w:adjustRightInd w:val="0"/>
      <w:spacing w:before="152" w:after="160"/>
      <w:textAlignment w:val="baseline"/>
    </w:pPr>
    <w:rPr>
      <w:rFonts w:ascii="宋体" w:hAnsi="Times New Roman" w:eastAsia="宋体" w:cs="宋体"/>
      <w:snapToGrid w:val="0"/>
      <w:kern w:val="24"/>
      <w:sz w:val="24"/>
      <w:szCs w:val="24"/>
    </w:rPr>
  </w:style>
  <w:style w:type="character" w:customStyle="1" w:styleId="3793">
    <w:name w:val="中远正文 Char Char1"/>
    <w:basedOn w:val="82"/>
    <w:uiPriority w:val="0"/>
    <w:rPr>
      <w:rFonts w:ascii="Arial Narrow" w:hAnsi="Arial Narrow" w:eastAsia="宋体"/>
      <w:snapToGrid w:val="0"/>
      <w:kern w:val="24"/>
      <w:sz w:val="24"/>
      <w:szCs w:val="24"/>
      <w:lang w:val="en-US" w:eastAsia="zh-CN"/>
    </w:rPr>
  </w:style>
  <w:style w:type="character" w:customStyle="1" w:styleId="3794">
    <w:name w:val="表格题注 Char Char1"/>
    <w:basedOn w:val="82"/>
    <w:uiPriority w:val="0"/>
    <w:rPr>
      <w:rFonts w:ascii="Arial Narrow" w:hAnsi="Arial Narrow" w:eastAsia="黑体" w:cs="宋体"/>
      <w:snapToGrid w:val="0"/>
      <w:kern w:val="24"/>
      <w:sz w:val="24"/>
      <w:szCs w:val="24"/>
      <w:lang w:val="en-US" w:eastAsia="zh-CN" w:bidi="ar-SA"/>
    </w:rPr>
  </w:style>
  <w:style w:type="paragraph" w:customStyle="1" w:styleId="3795">
    <w:name w:val="参考文献"/>
    <w:basedOn w:val="1"/>
    <w:uiPriority w:val="0"/>
    <w:pPr>
      <w:widowControl/>
      <w:wordWrap w:val="0"/>
      <w:overflowPunct w:val="0"/>
      <w:autoSpaceDE w:val="0"/>
      <w:autoSpaceDN w:val="0"/>
      <w:adjustRightInd w:val="0"/>
      <w:spacing w:line="320" w:lineRule="atLeast"/>
      <w:ind w:left="482" w:hanging="482"/>
      <w:jc w:val="left"/>
    </w:pPr>
    <w:rPr>
      <w:rFonts w:ascii="宋体" w:hAnsi="Times New Roman" w:eastAsia="宋体" w:cs="Times New Roman"/>
      <w:b/>
      <w:kern w:val="0"/>
      <w:sz w:val="24"/>
      <w:szCs w:val="20"/>
    </w:rPr>
  </w:style>
  <w:style w:type="paragraph" w:customStyle="1" w:styleId="3796">
    <w:name w:val="样式 正文文本缩进 + 宋体 小四 首行缩进:  0.85 厘米 行距: 1.5 倍行距"/>
    <w:basedOn w:val="34"/>
    <w:uiPriority w:val="0"/>
    <w:pPr>
      <w:spacing w:line="360" w:lineRule="auto"/>
      <w:ind w:firstLine="200"/>
    </w:pPr>
    <w:rPr>
      <w:rFonts w:ascii="Arial Narrow" w:hAnsi="Arial Narrow"/>
      <w:color w:val="000000"/>
      <w:sz w:val="24"/>
    </w:rPr>
  </w:style>
  <w:style w:type="paragraph" w:customStyle="1" w:styleId="3797">
    <w:name w:val="样式 宋体 小四 首行缩进:  0.85 厘米 行距: 1.5 倍行距1"/>
    <w:basedOn w:val="1"/>
    <w:uiPriority w:val="0"/>
    <w:pPr>
      <w:spacing w:line="360" w:lineRule="auto"/>
      <w:jc w:val="center"/>
    </w:pPr>
    <w:rPr>
      <w:rFonts w:ascii="Times New Roman" w:hAnsi="Times New Roman" w:eastAsia="宋体" w:cs="Times New Roman"/>
      <w:b/>
      <w:color w:val="000000"/>
      <w:sz w:val="24"/>
      <w:szCs w:val="20"/>
    </w:rPr>
  </w:style>
  <w:style w:type="paragraph" w:customStyle="1" w:styleId="3798">
    <w:name w:val="样式 标题 3小标题小节标题条标题1.1.13h33rd levelH3l3CT标题 3 Char Char..."/>
    <w:basedOn w:val="4"/>
    <w:uiPriority w:val="0"/>
    <w:pPr>
      <w:keepLines/>
      <w:tabs>
        <w:tab w:val="left" w:pos="425"/>
        <w:tab w:val="left" w:pos="900"/>
      </w:tabs>
      <w:spacing w:before="240" w:beforeLines="0" w:after="0" w:afterLines="0" w:line="360" w:lineRule="auto"/>
      <w:ind w:left="900" w:hanging="720"/>
      <w:jc w:val="both"/>
    </w:pPr>
    <w:rPr>
      <w:rFonts w:ascii="Times New Roman" w:hAnsi="Times New Roman"/>
      <w:b w:val="0"/>
      <w:color w:val="000000"/>
      <w:kern w:val="2"/>
      <w:sz w:val="24"/>
      <w:szCs w:val="24"/>
    </w:rPr>
  </w:style>
  <w:style w:type="paragraph" w:customStyle="1" w:styleId="3799">
    <w:name w:val="样式 样式 样式 标题 3 + 段前: 0.5 行 段后: 0.5 行 + 段前: 0.5 行 段后: 0.5 行 + 段前: ..."/>
    <w:basedOn w:val="1"/>
    <w:uiPriority w:val="0"/>
    <w:pPr>
      <w:keepNext/>
      <w:keepLines/>
      <w:tabs>
        <w:tab w:val="left" w:pos="1920"/>
      </w:tabs>
      <w:adjustRightInd w:val="0"/>
      <w:spacing w:beforeLines="50" w:afterLines="50" w:line="520" w:lineRule="exact"/>
      <w:ind w:left="1920" w:hanging="600"/>
      <w:jc w:val="left"/>
      <w:outlineLvl w:val="2"/>
    </w:pPr>
    <w:rPr>
      <w:rFonts w:ascii="Times New Roman" w:hAnsi="Times New Roman" w:eastAsia="华文中宋" w:cs="宋体"/>
      <w:color w:val="000000"/>
      <w:spacing w:val="10"/>
      <w:sz w:val="28"/>
      <w:szCs w:val="20"/>
    </w:rPr>
  </w:style>
  <w:style w:type="paragraph" w:customStyle="1" w:styleId="3800">
    <w:name w:val="中央沙正文 Char Char Char"/>
    <w:basedOn w:val="1"/>
    <w:uiPriority w:val="0"/>
    <w:pPr>
      <w:spacing w:line="520" w:lineRule="exact"/>
      <w:ind w:firstLine="200" w:firstLineChars="200"/>
      <w:jc w:val="left"/>
    </w:pPr>
    <w:rPr>
      <w:rFonts w:ascii="Times New Roman" w:hAnsi="Times New Roman" w:eastAsia="宋体" w:cs="Times New Roman"/>
      <w:color w:val="000000"/>
      <w:sz w:val="28"/>
      <w:szCs w:val="28"/>
    </w:rPr>
  </w:style>
  <w:style w:type="paragraph" w:customStyle="1" w:styleId="3801">
    <w:name w:val="样式 题注 + 首行缩进:  2 字符 Char Char"/>
    <w:basedOn w:val="25"/>
    <w:uiPriority w:val="0"/>
    <w:pPr>
      <w:spacing w:line="400" w:lineRule="exact"/>
    </w:pPr>
    <w:rPr>
      <w:rFonts w:ascii="Arial" w:hAnsi="Arial" w:eastAsia="黑体" w:cs="宋体"/>
      <w:b w:val="0"/>
    </w:rPr>
  </w:style>
  <w:style w:type="paragraph" w:customStyle="1" w:styleId="3802">
    <w:name w:val="样式 样式 标题 3 + 段前: 0.5 行 段后: 0.5 行 + 段前: 0.5 行 段后: 0.5 行"/>
    <w:basedOn w:val="3803"/>
    <w:uiPriority w:val="0"/>
    <w:pPr>
      <w:tabs>
        <w:tab w:val="left" w:pos="425"/>
        <w:tab w:val="left" w:pos="900"/>
        <w:tab w:val="left" w:pos="1920"/>
      </w:tabs>
    </w:pPr>
  </w:style>
  <w:style w:type="paragraph" w:customStyle="1" w:styleId="3803">
    <w:name w:val="样式 标题 3 + 段前: 0.5 行 段后: 0.5 行"/>
    <w:basedOn w:val="4"/>
    <w:uiPriority w:val="0"/>
    <w:pPr>
      <w:keepLines/>
      <w:tabs>
        <w:tab w:val="left" w:pos="425"/>
        <w:tab w:val="left" w:pos="900"/>
        <w:tab w:val="left" w:pos="1920"/>
      </w:tabs>
      <w:adjustRightInd w:val="0"/>
      <w:spacing w:before="260" w:after="260" w:line="520" w:lineRule="exact"/>
      <w:ind w:left="1920" w:hanging="600"/>
    </w:pPr>
    <w:rPr>
      <w:rFonts w:ascii="Times New Roman" w:hAnsi="Times New Roman" w:eastAsia="华文中宋"/>
      <w:b w:val="0"/>
      <w:bCs/>
      <w:color w:val="000000"/>
      <w:spacing w:val="10"/>
      <w:kern w:val="2"/>
      <w:szCs w:val="20"/>
    </w:rPr>
  </w:style>
  <w:style w:type="paragraph" w:customStyle="1" w:styleId="3804">
    <w:name w:val="样式 CHB表格文字中 + 行距: 最小值 1 磅1"/>
    <w:basedOn w:val="518"/>
    <w:uiPriority w:val="0"/>
    <w:pPr>
      <w:spacing w:line="20" w:lineRule="atLeast"/>
    </w:pPr>
    <w:rPr>
      <w:rFonts w:eastAsia="仿宋_GB2312" w:cs="宋体"/>
      <w:szCs w:val="20"/>
    </w:rPr>
  </w:style>
  <w:style w:type="paragraph" w:customStyle="1" w:styleId="3805">
    <w:name w:val="中央沙正文 Char"/>
    <w:basedOn w:val="1"/>
    <w:uiPriority w:val="0"/>
    <w:pPr>
      <w:spacing w:line="520" w:lineRule="exact"/>
      <w:ind w:left="-2" w:leftChars="-2" w:firstLine="560"/>
    </w:pPr>
    <w:rPr>
      <w:rFonts w:ascii="Times New Roman" w:hAnsi="Times New Roman" w:eastAsia="宋体" w:cs="Times New Roman"/>
      <w:sz w:val="24"/>
      <w:szCs w:val="24"/>
    </w:rPr>
  </w:style>
  <w:style w:type="paragraph" w:customStyle="1" w:styleId="3806">
    <w:name w:val="ff5"/>
    <w:basedOn w:val="1"/>
    <w:uiPriority w:val="0"/>
    <w:pPr>
      <w:tabs>
        <w:tab w:val="left" w:pos="8640"/>
      </w:tabs>
      <w:spacing w:line="500" w:lineRule="exact"/>
      <w:ind w:firstLine="192" w:firstLineChars="192"/>
    </w:pPr>
    <w:rPr>
      <w:rFonts w:ascii="宋体" w:hAnsi="Times New Roman" w:eastAsia="宋体" w:cs="Times New Roman"/>
      <w:sz w:val="24"/>
      <w:szCs w:val="24"/>
    </w:rPr>
  </w:style>
  <w:style w:type="paragraph" w:customStyle="1" w:styleId="3807">
    <w:name w:val="Char5 Char Char Char"/>
    <w:basedOn w:val="1"/>
    <w:uiPriority w:val="0"/>
    <w:pPr>
      <w:spacing w:line="360" w:lineRule="auto"/>
      <w:ind w:firstLine="200" w:firstLineChars="200"/>
    </w:pPr>
    <w:rPr>
      <w:rFonts w:ascii="宋体" w:hAnsi="Times New Roman" w:eastAsia="宋体" w:cs="宋体"/>
      <w:sz w:val="24"/>
      <w:szCs w:val="24"/>
    </w:rPr>
  </w:style>
  <w:style w:type="paragraph" w:customStyle="1" w:styleId="3808">
    <w:name w:val="列项——（一级）"/>
    <w:uiPriority w:val="0"/>
    <w:pPr>
      <w:widowControl w:val="0"/>
      <w:numPr>
        <w:ilvl w:val="0"/>
        <w:numId w:val="52"/>
      </w:numPr>
      <w:tabs>
        <w:tab w:val="left" w:pos="854"/>
      </w:tabs>
      <w:ind w:left="400" w:leftChars="200" w:hanging="200" w:hangingChars="200"/>
      <w:jc w:val="both"/>
    </w:pPr>
    <w:rPr>
      <w:rFonts w:ascii="宋体" w:hAnsi="Times New Roman" w:eastAsia="宋体" w:cs="Times New Roman"/>
      <w:kern w:val="0"/>
      <w:sz w:val="21"/>
      <w:szCs w:val="20"/>
      <w:lang w:val="en-US" w:eastAsia="zh-CN" w:bidi="ar-SA"/>
    </w:rPr>
  </w:style>
  <w:style w:type="paragraph" w:customStyle="1" w:styleId="3809">
    <w:name w:val="pic-info"/>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810">
    <w:name w:val="Pb"/>
    <w:basedOn w:val="1"/>
    <w:qFormat/>
    <w:uiPriority w:val="0"/>
    <w:pPr>
      <w:adjustRightInd w:val="0"/>
      <w:snapToGrid w:val="0"/>
      <w:spacing w:line="360" w:lineRule="auto"/>
      <w:ind w:firstLine="480" w:firstLineChars="200"/>
    </w:pPr>
    <w:rPr>
      <w:rFonts w:ascii="Times New Roman" w:hAnsi="宋体" w:eastAsia="宋体" w:cs="Times New Roman"/>
      <w:sz w:val="24"/>
      <w:szCs w:val="20"/>
    </w:rPr>
  </w:style>
  <w:style w:type="paragraph" w:customStyle="1" w:styleId="3811">
    <w:name w:val="Pz"/>
    <w:basedOn w:val="1"/>
    <w:uiPriority w:val="0"/>
    <w:pPr>
      <w:spacing w:line="520" w:lineRule="exact"/>
      <w:ind w:firstLine="480" w:firstLineChars="200"/>
    </w:pPr>
    <w:rPr>
      <w:rFonts w:ascii="Times New Roman" w:hAnsi="Times New Roman" w:eastAsia="宋体" w:cs="Times New Roman"/>
      <w:bCs/>
      <w:color w:val="000000"/>
      <w:sz w:val="24"/>
      <w:szCs w:val="24"/>
    </w:rPr>
  </w:style>
  <w:style w:type="character" w:customStyle="1" w:styleId="3812">
    <w:name w:val="样式 宋体 小四"/>
    <w:uiPriority w:val="0"/>
    <w:rPr>
      <w:rFonts w:ascii="宋体" w:hAnsi="宋体" w:eastAsia="宋体"/>
      <w:sz w:val="24"/>
    </w:rPr>
  </w:style>
  <w:style w:type="character" w:customStyle="1" w:styleId="3813">
    <w:name w:val="正文—小四 Char"/>
    <w:link w:val="3814"/>
    <w:semiHidden/>
    <w:uiPriority w:val="0"/>
    <w:rPr>
      <w:rFonts w:ascii="宋体" w:hAnsi="宋体" w:cs="宋体"/>
      <w:color w:val="000000"/>
      <w:sz w:val="24"/>
      <w:szCs w:val="24"/>
    </w:rPr>
  </w:style>
  <w:style w:type="paragraph" w:customStyle="1" w:styleId="3814">
    <w:name w:val="正文—小四"/>
    <w:basedOn w:val="1"/>
    <w:link w:val="3813"/>
    <w:semiHidden/>
    <w:uiPriority w:val="0"/>
    <w:pPr>
      <w:adjustRightInd w:val="0"/>
      <w:snapToGrid w:val="0"/>
      <w:spacing w:line="360" w:lineRule="auto"/>
      <w:ind w:firstLine="200" w:firstLineChars="200"/>
    </w:pPr>
    <w:rPr>
      <w:rFonts w:ascii="宋体" w:hAnsi="宋体" w:cs="宋体"/>
      <w:color w:val="000000"/>
      <w:sz w:val="24"/>
      <w:szCs w:val="24"/>
    </w:rPr>
  </w:style>
  <w:style w:type="character" w:customStyle="1" w:styleId="3815">
    <w:name w:val="haydonli Char"/>
    <w:basedOn w:val="82"/>
    <w:link w:val="1250"/>
    <w:uiPriority w:val="0"/>
    <w:rPr>
      <w:rFonts w:ascii="Times New Roman" w:hAnsi="Times New Roman" w:eastAsia="宋体" w:cs="Times New Roman"/>
      <w:sz w:val="24"/>
      <w:szCs w:val="24"/>
    </w:rPr>
  </w:style>
  <w:style w:type="paragraph" w:customStyle="1" w:styleId="3816">
    <w:name w:val="样式 正文缩进"/>
    <w:basedOn w:val="24"/>
    <w:uiPriority w:val="0"/>
    <w:pPr>
      <w:ind w:firstLine="480"/>
      <w:jc w:val="left"/>
    </w:pPr>
    <w:rPr>
      <w:rFonts w:ascii="Times New Roman" w:hAnsi="Times New Roman" w:cs="宋体"/>
      <w:kern w:val="0"/>
    </w:rPr>
  </w:style>
  <w:style w:type="character" w:customStyle="1" w:styleId="3817">
    <w:name w:val="报告正文 Char"/>
    <w:basedOn w:val="82"/>
    <w:link w:val="784"/>
    <w:uiPriority w:val="0"/>
    <w:rPr>
      <w:rFonts w:ascii="宋体" w:hAnsi="宋体" w:eastAsia="宋体" w:cs="宋体"/>
      <w:snapToGrid w:val="0"/>
      <w:kern w:val="24"/>
      <w:sz w:val="24"/>
      <w:szCs w:val="21"/>
    </w:rPr>
  </w:style>
  <w:style w:type="character" w:customStyle="1" w:styleId="3818">
    <w:name w:val="工程院正文 Char Char"/>
    <w:qFormat/>
    <w:locked/>
    <w:uiPriority w:val="0"/>
    <w:rPr>
      <w:sz w:val="24"/>
    </w:rPr>
  </w:style>
  <w:style w:type="table" w:customStyle="1" w:styleId="3819">
    <w:name w:val="专业网格1"/>
    <w:basedOn w:val="100"/>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820">
    <w:name w:val="图居中、图表标题"/>
    <w:basedOn w:val="1"/>
    <w:next w:val="1"/>
    <w:qFormat/>
    <w:uiPriority w:val="0"/>
    <w:pPr>
      <w:spacing w:line="360" w:lineRule="auto"/>
      <w:jc w:val="center"/>
    </w:pPr>
    <w:rPr>
      <w:rFonts w:ascii="Times New Roman" w:hAnsi="Times New Roman" w:eastAsia="宋体" w:cs="宋体"/>
      <w:b/>
      <w:color w:val="0000C8"/>
      <w:kern w:val="0"/>
      <w:sz w:val="36"/>
      <w:szCs w:val="36"/>
    </w:rPr>
  </w:style>
  <w:style w:type="paragraph" w:customStyle="1" w:styleId="3821">
    <w:name w:val="图名表名"/>
    <w:basedOn w:val="1"/>
    <w:link w:val="3822"/>
    <w:uiPriority w:val="0"/>
    <w:pPr>
      <w:jc w:val="center"/>
    </w:pPr>
    <w:rPr>
      <w:rFonts w:ascii="Times New Roman" w:hAnsi="Times New Roman" w:eastAsia="黑体" w:cs="宋体"/>
      <w:b/>
      <w:color w:val="0000C8"/>
      <w:kern w:val="0"/>
      <w:sz w:val="24"/>
      <w:szCs w:val="28"/>
      <w:u w:val="words"/>
    </w:rPr>
  </w:style>
  <w:style w:type="character" w:customStyle="1" w:styleId="3822">
    <w:name w:val="图名表名 Char"/>
    <w:link w:val="3821"/>
    <w:uiPriority w:val="0"/>
    <w:rPr>
      <w:rFonts w:ascii="Times New Roman" w:hAnsi="Times New Roman" w:eastAsia="黑体" w:cs="宋体"/>
      <w:b/>
      <w:color w:val="0000C8"/>
      <w:kern w:val="0"/>
      <w:sz w:val="24"/>
      <w:szCs w:val="28"/>
      <w:u w:val="words"/>
    </w:rPr>
  </w:style>
  <w:style w:type="paragraph" w:customStyle="1" w:styleId="3823">
    <w:name w:val="意见正文"/>
    <w:basedOn w:val="1"/>
    <w:qFormat/>
    <w:uiPriority w:val="0"/>
    <w:pPr>
      <w:ind w:firstLine="480" w:firstLineChars="200"/>
    </w:pPr>
    <w:rPr>
      <w:rFonts w:ascii="华文楷体" w:hAnsi="华文楷体" w:eastAsia="华文楷体" w:cs="宋体"/>
      <w:color w:val="FF0000"/>
      <w:sz w:val="24"/>
      <w:szCs w:val="20"/>
    </w:rPr>
  </w:style>
  <w:style w:type="paragraph" w:customStyle="1" w:styleId="3824">
    <w:name w:val="CM3"/>
    <w:basedOn w:val="257"/>
    <w:next w:val="257"/>
    <w:qFormat/>
    <w:uiPriority w:val="99"/>
    <w:pPr>
      <w:spacing w:line="468" w:lineRule="atLeast"/>
    </w:pPr>
    <w:rPr>
      <w:rFonts w:ascii="宋体"/>
      <w:sz w:val="24"/>
      <w:szCs w:val="24"/>
    </w:rPr>
  </w:style>
  <w:style w:type="paragraph" w:customStyle="1" w:styleId="3825">
    <w:name w:val="样式 样式 5文章(治) + 仿宋_GB2312 三号 加粗 红色 首行缩进:  2 字符 + 首行缩进:  2 字符"/>
    <w:basedOn w:val="1"/>
    <w:qFormat/>
    <w:uiPriority w:val="0"/>
    <w:pPr>
      <w:adjustRightInd w:val="0"/>
      <w:snapToGrid w:val="0"/>
      <w:spacing w:line="360" w:lineRule="auto"/>
      <w:ind w:firstLine="200" w:firstLineChars="200"/>
    </w:pPr>
    <w:rPr>
      <w:rFonts w:ascii="仿宋_GB2312" w:hAnsi="Calibri" w:eastAsia="仿宋_GB2312" w:cs="宋体"/>
      <w:b/>
      <w:bCs/>
      <w:color w:val="FF0000"/>
      <w:sz w:val="24"/>
      <w:szCs w:val="20"/>
    </w:rPr>
  </w:style>
  <w:style w:type="table" w:customStyle="1" w:styleId="3826">
    <w:name w:val="专业网格2"/>
    <w:basedOn w:val="100"/>
    <w:qFormat/>
    <w:uiPriority w:val="0"/>
    <w:pPr>
      <w:widowControl w:val="0"/>
      <w:adjustRightInd w:val="0"/>
      <w:snapToGrid w:val="0"/>
      <w:jc w:val="center"/>
    </w:pPr>
    <w:rPr>
      <w:rFonts w:ascii="Times New Roman" w:hAnsi="Times New Roman" w:eastAsia="宋体" w:cs="Times New Roman"/>
      <w:kern w:val="0"/>
      <w:sz w:val="20"/>
      <w:szCs w:val="20"/>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rPr>
      <w:jc w:val="center"/>
    </w:trPr>
    <w:tcPr>
      <w:vAlign w:val="center"/>
    </w:tcPr>
  </w:style>
  <w:style w:type="table" w:customStyle="1" w:styleId="3827">
    <w:name w:val="网格型c11"/>
    <w:basedOn w:val="100"/>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28">
    <w:name w:val="三线表11"/>
    <w:basedOn w:val="100"/>
    <w:uiPriority w:val="0"/>
    <w:pPr>
      <w:jc w:val="center"/>
    </w:pPr>
    <w:rPr>
      <w:rFonts w:ascii="Times New Roman" w:hAnsi="Times New Roman" w:eastAsia="宋体" w:cs="Times New Roman"/>
      <w:kern w:val="0"/>
      <w:sz w:val="20"/>
      <w:szCs w:val="20"/>
    </w:rPr>
    <w:tblPr>
      <w:tblBorders>
        <w:top w:val="single" w:color="auto" w:sz="12" w:space="0"/>
        <w:bottom w:val="single" w:color="auto" w:sz="12" w:space="0"/>
        <w:insideH w:val="single" w:color="auto" w:sz="4" w:space="0"/>
        <w:insideV w:val="single" w:color="auto" w:sz="4" w:space="0"/>
      </w:tblBorders>
      <w:tblLayout w:type="fixed"/>
    </w:tblPr>
    <w:tcPr>
      <w:vAlign w:val="center"/>
    </w:tcPr>
    <w:tblStylePr w:type="firstRow">
      <w:rPr>
        <w:rFonts w:eastAsia="宋体"/>
        <w:sz w:val="21"/>
      </w:rPr>
      <w:tcPr>
        <w:tcBorders>
          <w:bottom w:val="single" w:color="auto" w:sz="12" w:space="0"/>
        </w:tcBorders>
      </w:tcPr>
    </w:tblStylePr>
  </w:style>
  <w:style w:type="table" w:customStyle="1" w:styleId="3829">
    <w:name w:val="典雅型2"/>
    <w:basedOn w:val="100"/>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cPr>
      <w:shd w:val="clear" w:color="auto" w:fill="auto"/>
    </w:tcPr>
    <w:tblStylePr w:type="firstRow">
      <w:rPr>
        <w:caps/>
        <w:color w:val="auto"/>
      </w:rPr>
      <w:tcPr>
        <w:tcBorders>
          <w:tl2br w:val="nil"/>
          <w:tr2bl w:val="nil"/>
        </w:tcBorders>
      </w:tcPr>
    </w:tblStylePr>
  </w:style>
  <w:style w:type="table" w:customStyle="1" w:styleId="3830">
    <w:name w:val="三线表2"/>
    <w:basedOn w:val="100"/>
    <w:semiHidden/>
    <w:uiPriority w:val="0"/>
    <w:pPr>
      <w:widowControl w:val="0"/>
      <w:adjustRightInd w:val="0"/>
      <w:snapToGrid w:val="0"/>
      <w:jc w:val="center"/>
    </w:pPr>
    <w:rPr>
      <w:rFonts w:ascii="Times New Roman" w:hAnsi="Times New Roman" w:eastAsia="宋体" w:cs="Times New Roman"/>
      <w:kern w:val="0"/>
      <w:sz w:val="20"/>
      <w:szCs w:val="21"/>
    </w:rPr>
    <w:tblPr>
      <w:jc w:val="center"/>
      <w:tblBorders>
        <w:top w:val="single" w:color="auto" w:sz="12" w:space="0"/>
        <w:bottom w:val="single" w:color="auto" w:sz="12" w:space="0"/>
        <w:insideH w:val="single" w:color="auto" w:sz="2" w:space="0"/>
        <w:insideV w:val="single" w:color="auto" w:sz="2" w:space="0"/>
      </w:tblBorders>
      <w:tblLayout w:type="fixed"/>
    </w:tblPr>
    <w:trPr>
      <w:jc w:val="center"/>
    </w:trPr>
    <w:tcPr>
      <w:shd w:val="clear" w:color="auto" w:fill="auto"/>
      <w:vAlign w:val="center"/>
    </w:tcPr>
    <w:tblStylePr w:type="firstRow">
      <w:rPr>
        <w:b/>
        <w:bCs/>
      </w:rPr>
      <w:tcPr>
        <w:tcBorders>
          <w:bottom w:val="single" w:color="000000" w:sz="12" w:space="0"/>
          <w:tl2br w:val="nil"/>
          <w:tr2bl w:val="nil"/>
        </w:tcBorders>
      </w:tcPr>
    </w:tblStylePr>
    <w:tblStylePr w:type="lastRow">
      <w:rPr>
        <w:b/>
        <w:bCs/>
      </w:rPr>
      <w:tcPr>
        <w:tcBorders>
          <w:top w:val="single" w:color="00000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831">
    <w:name w:val="简明型 11"/>
    <w:basedOn w:val="100"/>
    <w:uiPriority w:val="0"/>
    <w:pPr>
      <w:widowControl w:val="0"/>
      <w:jc w:val="both"/>
    </w:pPr>
    <w:rPr>
      <w:rFonts w:ascii="Times New Roman" w:hAnsi="Times New Roman" w:eastAsia="宋体" w:cs="Times New Roman"/>
      <w:kern w:val="0"/>
      <w:sz w:val="20"/>
      <w:szCs w:val="20"/>
    </w:rPr>
    <w:tblPr>
      <w:tblBorders>
        <w:top w:val="single" w:color="008000" w:sz="12" w:space="0"/>
        <w:bottom w:val="single" w:color="008000" w:sz="12" w:space="0"/>
      </w:tblBorders>
      <w:tblLayout w:type="fixed"/>
    </w:tblPr>
    <w:tcPr>
      <w:shd w:val="clear" w:color="auto" w:fill="auto"/>
    </w:tc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table" w:customStyle="1" w:styleId="3832">
    <w:name w:val="网格型 11"/>
    <w:basedOn w:val="100"/>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3833">
    <w:name w:val="邱1"/>
    <w:basedOn w:val="100"/>
    <w:uiPriority w:val="0"/>
    <w:rPr>
      <w:rFonts w:ascii="Times New Roman" w:hAnsi="Times New Roman" w:eastAsia="宋体" w:cs="Times New Roman"/>
      <w:kern w:val="0"/>
      <w:sz w:val="20"/>
      <w:szCs w:val="20"/>
    </w:rPr>
    <w:tblPr>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fixed"/>
    </w:tblPr>
  </w:style>
  <w:style w:type="table" w:customStyle="1" w:styleId="3834">
    <w:name w:val="网格型 51"/>
    <w:basedOn w:val="100"/>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835">
    <w:name w:val="网格型 71"/>
    <w:basedOn w:val="100"/>
    <w:uiPriority w:val="0"/>
    <w:pPr>
      <w:widowControl w:val="0"/>
      <w:jc w:val="both"/>
    </w:pPr>
    <w:rPr>
      <w:rFonts w:ascii="Times New Roman" w:hAnsi="Times New Roman" w:eastAsia="宋体" w:cs="Times New Roman"/>
      <w:b/>
      <w:bCs/>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3836">
    <w:name w:val="网格型 61"/>
    <w:basedOn w:val="100"/>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insideV w:val="single" w:color="000000" w:sz="6" w:space="0"/>
      </w:tblBorders>
      <w:tblLayout w:type="fixed"/>
    </w:tblPr>
    <w:tcPr>
      <w:shd w:val="clear" w:color="auto" w:fill="auto"/>
    </w:tcPr>
    <w:tblStylePr w:type="firstRow">
      <w:rPr>
        <w:b/>
        <w:bCs/>
      </w:rPr>
      <w:tcPr>
        <w:tcBorders>
          <w:bottom w:val="single" w:color="000000" w:sz="6" w:space="0"/>
          <w:tl2br w:val="nil"/>
          <w:tr2bl w:val="nil"/>
        </w:tcBorders>
      </w:tcPr>
    </w:tblStylePr>
    <w:tblStylePr w:type="lastRow">
      <w:rPr>
        <w:color w:val="auto"/>
      </w:rPr>
      <w:tcPr>
        <w:tcBorders>
          <w:top w:val="single" w:color="000000" w:sz="6" w:space="0"/>
          <w:tl2br w:val="nil"/>
          <w:tr2bl w:val="nil"/>
        </w:tcBorders>
      </w:tcPr>
    </w:tblStylePr>
    <w:tblStylePr w:type="firstCol">
      <w:rPr>
        <w:b/>
        <w:bCs/>
      </w:rPr>
      <w:tcPr>
        <w:tcBorders>
          <w:tl2br w:val="nil"/>
          <w:tr2bl w:val="nil"/>
        </w:tcBorders>
      </w:tcPr>
    </w:tblStylePr>
    <w:tblStylePr w:type="nwCell">
      <w:tcPr>
        <w:tcBorders>
          <w:tl2br w:val="single" w:color="000000" w:sz="6" w:space="0"/>
          <w:tr2bl w:val="nil"/>
        </w:tcBorders>
      </w:tcPr>
    </w:tblStylePr>
  </w:style>
  <w:style w:type="table" w:customStyle="1" w:styleId="3837">
    <w:name w:val="表格主题2"/>
    <w:basedOn w:val="100"/>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38">
    <w:name w:val="网格型1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39">
    <w:name w:val="毛的表格1"/>
    <w:basedOn w:val="100"/>
    <w:uiPriority w:val="0"/>
    <w:pPr>
      <w:jc w:val="center"/>
    </w:pPr>
    <w:rPr>
      <w:rFonts w:ascii="Times New Roman" w:hAnsi="Times New Roman" w:eastAsia="宋体" w:cs="Times New Roman"/>
      <w:kern w:val="0"/>
      <w:sz w:val="24"/>
      <w:szCs w:val="20"/>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cPr>
      <w:vAlign w:val="center"/>
    </w:tcPr>
  </w:style>
  <w:style w:type="table" w:customStyle="1" w:styleId="3840">
    <w:name w:val="正文表格1"/>
    <w:basedOn w:val="100"/>
    <w:uiPriority w:val="0"/>
    <w:pPr>
      <w:jc w:val="center"/>
    </w:pPr>
    <w:rPr>
      <w:rFonts w:ascii="Times New Roman" w:hAnsi="Times New Roman" w:eastAsia="宋体" w:cs="Times New Roman"/>
      <w:kern w:val="0"/>
      <w:sz w:val="20"/>
      <w:szCs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rPr>
      <w:jc w:val="center"/>
    </w:trPr>
    <w:tcPr>
      <w:vAlign w:val="center"/>
    </w:tcPr>
  </w:style>
  <w:style w:type="table" w:customStyle="1" w:styleId="3841">
    <w:name w:val="网格型3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42">
    <w:name w:val="网格型4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43">
    <w:name w:val="网格型5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44">
    <w:name w:val="jstri表格1"/>
    <w:basedOn w:val="100"/>
    <w:uiPriority w:val="0"/>
    <w:pPr>
      <w:jc w:val="both"/>
    </w:pPr>
    <w:rPr>
      <w:rFonts w:ascii="Times New Roman" w:hAnsi="Times New Roman" w:eastAsia="宋体" w:cs="Times New Roman"/>
      <w:kern w:val="0"/>
      <w:sz w:val="20"/>
      <w:szCs w:val="20"/>
    </w:rPr>
    <w:tblPr>
      <w:jc w:val="center"/>
      <w:tblBorders>
        <w:top w:val="single" w:color="auto" w:sz="12" w:space="0"/>
        <w:bottom w:val="single" w:color="auto" w:sz="12" w:space="0"/>
        <w:insideH w:val="single" w:color="auto" w:sz="4" w:space="0"/>
        <w:insideV w:val="single" w:color="auto" w:sz="4" w:space="0"/>
      </w:tblBorders>
      <w:tblLayout w:type="fixed"/>
    </w:tblPr>
    <w:trPr>
      <w:jc w:val="center"/>
    </w:trPr>
    <w:tcPr>
      <w:vAlign w:val="center"/>
    </w:tcPr>
  </w:style>
  <w:style w:type="table" w:customStyle="1" w:styleId="3845">
    <w:name w:val="彩色型 11"/>
    <w:basedOn w:val="100"/>
    <w:uiPriority w:val="0"/>
    <w:pPr>
      <w:widowControl w:val="0"/>
      <w:jc w:val="both"/>
    </w:pPr>
    <w:rPr>
      <w:rFonts w:ascii="Times New Roman" w:hAnsi="Times New Roman" w:eastAsia="宋体" w:cs="Times New Roman"/>
      <w:color w:val="FFFFFF"/>
      <w:kern w:val="0"/>
      <w:sz w:val="20"/>
      <w:szCs w:val="20"/>
    </w:rPr>
    <w:tblPr>
      <w:tblBorders>
        <w:top w:val="single" w:color="008080" w:sz="12" w:space="0"/>
        <w:left w:val="single" w:color="008080" w:sz="12" w:space="0"/>
        <w:bottom w:val="single" w:color="008080" w:sz="12" w:space="0"/>
        <w:right w:val="single" w:color="008080" w:sz="12" w:space="0"/>
        <w:insideH w:val="single" w:color="00FFFF" w:sz="6" w:space="0"/>
      </w:tblBorders>
      <w:tblLayout w:type="fixed"/>
    </w:tblPr>
    <w:tcPr>
      <w:shd w:val="solid" w:color="008080" w:fill="FFFFFF"/>
    </w:tcPr>
    <w:tblStylePr w:type="firstRow">
      <w:rPr>
        <w:b/>
        <w:bCs/>
        <w:i/>
        <w:iCs/>
      </w:rPr>
      <w:tcPr>
        <w:tcBorders>
          <w:tl2br w:val="nil"/>
          <w:tr2bl w:val="nil"/>
        </w:tcBorders>
        <w:shd w:val="solid" w:color="000000" w:fill="FFFFFF"/>
      </w:tcPr>
    </w:tblStylePr>
    <w:tblStylePr w:type="firstCol">
      <w:rPr>
        <w:b/>
        <w:bCs/>
        <w:i/>
        <w:iCs/>
      </w:rPr>
      <w:tcPr>
        <w:tcBorders>
          <w:tl2br w:val="nil"/>
          <w:tr2bl w:val="nil"/>
        </w:tcBorders>
        <w:shd w:val="solid" w:color="000080" w:fill="FFFFFF"/>
      </w:tcPr>
    </w:tblStylePr>
    <w:tblStylePr w:type="nwCell">
      <w:tcPr>
        <w:tcBorders>
          <w:tl2br w:val="nil"/>
          <w:tr2bl w:val="nil"/>
        </w:tcBorders>
        <w:shd w:val="solid" w:color="000000" w:fill="FFFFFF"/>
      </w:tcPr>
    </w:tblStylePr>
    <w:tblStylePr w:type="swCell">
      <w:rPr>
        <w:b/>
        <w:bCs/>
        <w:i w:val="0"/>
        <w:iCs w:val="0"/>
      </w:rPr>
      <w:tcPr>
        <w:tcBorders>
          <w:tl2br w:val="nil"/>
          <w:tr2bl w:val="nil"/>
        </w:tcBorders>
      </w:tcPr>
    </w:tblStylePr>
  </w:style>
  <w:style w:type="table" w:customStyle="1" w:styleId="3846">
    <w:name w:val="彩色型 21"/>
    <w:basedOn w:val="100"/>
    <w:uiPriority w:val="0"/>
    <w:pPr>
      <w:widowControl w:val="0"/>
      <w:jc w:val="both"/>
    </w:pPr>
    <w:rPr>
      <w:rFonts w:ascii="Times New Roman" w:hAnsi="Times New Roman" w:eastAsia="宋体" w:cs="Times New Roman"/>
      <w:kern w:val="0"/>
      <w:sz w:val="20"/>
      <w:szCs w:val="20"/>
    </w:rPr>
    <w:tblPr>
      <w:tblBorders>
        <w:bottom w:val="single" w:color="000000" w:sz="12" w:space="0"/>
      </w:tblBorders>
      <w:tblLayout w:type="fixed"/>
    </w:tblPr>
    <w:tcPr>
      <w:shd w:val="pct20" w:color="FFFF00" w:fill="FFFFFF"/>
    </w:tcPr>
    <w:tblStylePr w:type="firstRow">
      <w:rPr>
        <w:b/>
        <w:bCs/>
        <w:i/>
        <w:iCs/>
        <w:color w:val="FFFFFF"/>
      </w:rPr>
      <w:tcPr>
        <w:tcBorders>
          <w:bottom w:val="single" w:color="000000" w:sz="12" w:space="0"/>
          <w:tl2br w:val="nil"/>
          <w:tr2bl w:val="nil"/>
        </w:tcBorders>
        <w:shd w:val="solid" w:color="800000" w:fill="FFFFFF"/>
      </w:tcPr>
    </w:tblStylePr>
    <w:tblStylePr w:type="firstCol">
      <w:rPr>
        <w:b/>
        <w:bCs/>
        <w:i/>
        <w:iCs/>
      </w:rPr>
      <w:tcPr>
        <w:tcBorders>
          <w:tl2br w:val="nil"/>
          <w:tr2bl w:val="nil"/>
        </w:tcBorders>
      </w:tcPr>
    </w:tblStylePr>
    <w:tblStylePr w:type="lastCol">
      <w:tcPr>
        <w:tcBorders>
          <w:tl2br w:val="nil"/>
          <w:tr2bl w:val="nil"/>
        </w:tcBorders>
        <w:shd w:val="solid" w:color="C0C0C0" w:fill="FFFFFF"/>
      </w:tcPr>
    </w:tblStylePr>
    <w:tblStylePr w:type="swCell">
      <w:rPr>
        <w:b/>
        <w:bCs/>
        <w:i w:val="0"/>
        <w:iCs w:val="0"/>
      </w:rPr>
      <w:tcPr>
        <w:tcBorders>
          <w:tl2br w:val="nil"/>
          <w:tr2bl w:val="nil"/>
        </w:tcBorders>
      </w:tcPr>
    </w:tblStylePr>
  </w:style>
  <w:style w:type="table" w:customStyle="1" w:styleId="3847">
    <w:name w:val="彩色型 31"/>
    <w:basedOn w:val="100"/>
    <w:uiPriority w:val="0"/>
    <w:pPr>
      <w:widowControl w:val="0"/>
      <w:jc w:val="both"/>
    </w:pPr>
    <w:rPr>
      <w:rFonts w:ascii="Times New Roman" w:hAnsi="Times New Roman" w:eastAsia="宋体" w:cs="Times New Roman"/>
      <w:kern w:val="0"/>
      <w:sz w:val="20"/>
      <w:szCs w:val="20"/>
    </w:rPr>
    <w:tblPr>
      <w:tblBorders>
        <w:top w:val="single" w:color="000000" w:sz="18" w:space="0"/>
        <w:left w:val="single" w:color="000000" w:sz="18" w:space="0"/>
        <w:bottom w:val="single" w:color="000000" w:sz="18" w:space="0"/>
        <w:right w:val="single" w:color="000000" w:sz="18" w:space="0"/>
        <w:insideH w:val="single" w:color="C0C0C0" w:sz="6" w:space="0"/>
      </w:tblBorders>
      <w:tblLayout w:type="fixed"/>
    </w:tblPr>
    <w:tcPr>
      <w:shd w:val="pct25" w:color="008080" w:fill="FFFFFF"/>
    </w:tcPr>
    <w:tblStylePr w:type="firstRow">
      <w:tcPr>
        <w:tcBorders>
          <w:bottom w:val="single" w:color="000000" w:sz="6" w:space="0"/>
          <w:tl2br w:val="nil"/>
          <w:tr2bl w:val="nil"/>
        </w:tcBorders>
        <w:shd w:val="solid" w:color="008080" w:fill="FFFFFF"/>
      </w:tcPr>
    </w:tblStylePr>
    <w:tblStylePr w:type="firstCol">
      <w:tcPr>
        <w:tcBorders>
          <w:left w:val="single" w:color="000000" w:sz="36" w:space="0"/>
          <w:right w:val="single" w:color="000000" w:sz="6" w:space="0"/>
          <w:tl2br w:val="nil"/>
          <w:tr2bl w:val="nil"/>
        </w:tcBorders>
        <w:shd w:val="solid" w:color="008080" w:fill="FFFFFF"/>
      </w:tcPr>
    </w:tblStylePr>
    <w:tblStylePr w:type="nwCell">
      <w:rPr>
        <w:b/>
        <w:bCs/>
        <w:color w:val="FFFFFF"/>
      </w:rPr>
      <w:tcPr>
        <w:tcBorders>
          <w:tl2br w:val="nil"/>
          <w:tr2bl w:val="nil"/>
        </w:tcBorders>
        <w:shd w:val="solid" w:color="000000" w:fill="FFFFFF"/>
      </w:tcPr>
    </w:tblStylePr>
  </w:style>
  <w:style w:type="table" w:customStyle="1" w:styleId="3848">
    <w:name w:val="古典型 11"/>
    <w:basedOn w:val="100"/>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Layout w:type="fixed"/>
    </w:tblPr>
    <w:tcPr>
      <w:shd w:val="clear" w:color="auto" w:fill="auto"/>
    </w:tcPr>
    <w:tblStylePr w:type="firstRow">
      <w:rPr>
        <w:i/>
        <w:iCs/>
      </w:rPr>
      <w:tcPr>
        <w:tcBorders>
          <w:bottom w:val="single" w:color="000000" w:sz="6" w:space="0"/>
          <w:tl2br w:val="nil"/>
          <w:tr2bl w:val="nil"/>
        </w:tcBorders>
      </w:tcPr>
    </w:tblStylePr>
    <w:tblStylePr w:type="lastRow">
      <w:rPr>
        <w:color w:val="auto"/>
      </w:rPr>
      <w:tcPr>
        <w:tcBorders>
          <w:top w:val="single" w:color="000000" w:sz="6" w:space="0"/>
          <w:tl2br w:val="nil"/>
          <w:tr2bl w:val="nil"/>
        </w:tcBorders>
      </w:tcPr>
    </w:tblStylePr>
    <w:tblStylePr w:type="firstCol">
      <w:tcPr>
        <w:tcBorders>
          <w:right w:val="single" w:color="000000" w:sz="6" w:space="0"/>
          <w:tl2br w:val="nil"/>
          <w:tr2bl w:val="nil"/>
        </w:tcBorders>
      </w:tcPr>
    </w:tblStylePr>
    <w:tblStylePr w:type="neCell">
      <w:rPr>
        <w:b/>
        <w:bCs/>
        <w:i w:val="0"/>
        <w:iCs w:val="0"/>
      </w:rPr>
      <w:tcPr>
        <w:tcBorders>
          <w:tl2br w:val="nil"/>
          <w:tr2bl w:val="nil"/>
        </w:tcBorders>
      </w:tcPr>
    </w:tblStylePr>
    <w:tblStylePr w:type="swCell">
      <w:rPr>
        <w:b/>
        <w:bCs/>
      </w:rPr>
      <w:tcPr>
        <w:tcBorders>
          <w:tl2br w:val="nil"/>
          <w:tr2bl w:val="nil"/>
        </w:tcBorders>
      </w:tcPr>
    </w:tblStylePr>
  </w:style>
  <w:style w:type="table" w:customStyle="1" w:styleId="3849">
    <w:name w:val="古典型 21"/>
    <w:basedOn w:val="100"/>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Layout w:type="fixed"/>
    </w:tblPr>
    <w:tcPr>
      <w:shd w:val="clear" w:color="auto" w:fill="auto"/>
    </w:tcPr>
    <w:tblStylePr w:type="firstRow">
      <w:rPr>
        <w:color w:val="FFFFFF"/>
      </w:rPr>
      <w:tcPr>
        <w:tcBorders>
          <w:bottom w:val="single" w:color="000000" w:sz="6" w:space="0"/>
          <w:tl2br w:val="nil"/>
          <w:tr2bl w:val="nil"/>
        </w:tcBorders>
        <w:shd w:val="solid" w:color="800080" w:fill="FFFFFF"/>
      </w:tcPr>
    </w:tblStylePr>
    <w:tblStylePr w:type="lastRow">
      <w:tcPr>
        <w:tcBorders>
          <w:top w:val="single" w:color="000000" w:sz="6" w:space="0"/>
          <w:tl2br w:val="nil"/>
          <w:tr2bl w:val="nil"/>
        </w:tcBorders>
      </w:tcPr>
    </w:tblStylePr>
    <w:tblStylePr w:type="firstCol">
      <w:rPr>
        <w:b/>
        <w:bCs/>
      </w:rPr>
      <w:tcPr>
        <w:tcBorders>
          <w:tl2br w:val="nil"/>
          <w:tr2bl w:val="nil"/>
        </w:tcBorders>
        <w:shd w:val="solid" w:color="C0C0C0" w:fill="FFFFFF"/>
      </w:tcPr>
    </w:tblStylePr>
    <w:tblStylePr w:type="neCell">
      <w:rPr>
        <w:b/>
        <w:bCs/>
      </w:rPr>
      <w:tcPr>
        <w:tcBorders>
          <w:tl2br w:val="nil"/>
          <w:tr2bl w:val="nil"/>
        </w:tcBorders>
      </w:tcPr>
    </w:tblStylePr>
    <w:tblStylePr w:type="nwCell">
      <w:tcPr>
        <w:tcBorders>
          <w:tl2br w:val="nil"/>
          <w:tr2bl w:val="nil"/>
        </w:tcBorders>
        <w:shd w:val="solid" w:color="800080" w:fill="FFFFFF"/>
      </w:tcPr>
    </w:tblStylePr>
    <w:tblStylePr w:type="swCell">
      <w:rPr>
        <w:color w:val="000080"/>
      </w:rPr>
      <w:tcPr>
        <w:tcBorders>
          <w:tl2br w:val="nil"/>
          <w:tr2bl w:val="nil"/>
        </w:tcBorders>
      </w:tcPr>
    </w:tblStylePr>
  </w:style>
  <w:style w:type="table" w:customStyle="1" w:styleId="3850">
    <w:name w:val="古典型 31"/>
    <w:basedOn w:val="100"/>
    <w:uiPriority w:val="0"/>
    <w:pPr>
      <w:widowControl w:val="0"/>
      <w:jc w:val="both"/>
    </w:pPr>
    <w:rPr>
      <w:rFonts w:ascii="Times New Roman" w:hAnsi="Times New Roman" w:eastAsia="宋体" w:cs="Times New Roman"/>
      <w:color w:val="000080"/>
      <w:kern w:val="0"/>
      <w:sz w:val="20"/>
      <w:szCs w:val="20"/>
    </w:rPr>
    <w:tblPr>
      <w:tblBorders>
        <w:top w:val="single" w:color="000000" w:sz="12" w:space="0"/>
        <w:left w:val="single" w:color="000000" w:sz="12" w:space="0"/>
        <w:bottom w:val="single" w:color="000000" w:sz="12" w:space="0"/>
        <w:right w:val="single" w:color="000000" w:sz="12" w:space="0"/>
      </w:tblBorders>
      <w:tblLayout w:type="fixed"/>
    </w:tblPr>
    <w:tcPr>
      <w:shd w:val="solid" w:color="C0C0C0" w:fill="FFFFFF"/>
    </w:tcPr>
    <w:tblStylePr w:type="firstRow">
      <w:rPr>
        <w:b/>
        <w:bCs/>
        <w:i/>
        <w:iCs/>
        <w:color w:val="FFFFFF"/>
      </w:rPr>
      <w:tcPr>
        <w:tcBorders>
          <w:bottom w:val="single" w:color="000000" w:sz="6" w:space="0"/>
          <w:tl2br w:val="nil"/>
          <w:tr2bl w:val="nil"/>
        </w:tcBorders>
        <w:shd w:val="solid" w:color="000080" w:fill="FFFFFF"/>
      </w:tcPr>
    </w:tblStylePr>
    <w:tblStylePr w:type="lastRow">
      <w:rPr>
        <w:color w:val="000080"/>
      </w:rPr>
      <w:tcPr>
        <w:tcBorders>
          <w:top w:val="single" w:color="000000" w:sz="12" w:space="0"/>
          <w:tl2br w:val="nil"/>
          <w:tr2bl w:val="nil"/>
        </w:tcBorders>
        <w:shd w:val="solid" w:color="FFFFFF" w:fill="FFFFFF"/>
      </w:tcPr>
    </w:tblStylePr>
    <w:tblStylePr w:type="firstCol">
      <w:rPr>
        <w:b/>
        <w:bCs/>
        <w:color w:val="000000"/>
      </w:rPr>
      <w:tcPr>
        <w:tcBorders>
          <w:tl2br w:val="nil"/>
          <w:tr2bl w:val="nil"/>
        </w:tcBorders>
      </w:tcPr>
    </w:tblStylePr>
  </w:style>
  <w:style w:type="table" w:customStyle="1" w:styleId="3851">
    <w:name w:val="古典型 41"/>
    <w:basedOn w:val="100"/>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6" w:space="0"/>
        <w:bottom w:val="single" w:color="000000" w:sz="12" w:space="0"/>
        <w:right w:val="single" w:color="000000" w:sz="6" w:space="0"/>
      </w:tblBorders>
      <w:tblLayout w:type="fixed"/>
    </w:tblPr>
    <w:tcPr>
      <w:shd w:val="clear" w:color="auto" w:fill="auto"/>
    </w:tcPr>
    <w:tblStylePr w:type="firstRow">
      <w:rPr>
        <w:b/>
        <w:bCs/>
        <w:i/>
        <w:iCs/>
        <w:color w:val="FFFFFF"/>
      </w:rPr>
      <w:tcPr>
        <w:tcBorders>
          <w:bottom w:val="single" w:color="000000" w:sz="6" w:space="0"/>
          <w:tl2br w:val="nil"/>
          <w:tr2bl w:val="nil"/>
        </w:tcBorders>
        <w:shd w:val="pct50" w:color="000080" w:fill="FFFFFF"/>
      </w:tcPr>
    </w:tblStylePr>
    <w:tblStylePr w:type="lastRow">
      <w:rPr>
        <w:color w:val="000080"/>
      </w:rPr>
      <w:tcPr>
        <w:tcBorders>
          <w:bottom w:val="single" w:color="000000" w:sz="6" w:space="0"/>
          <w:tl2br w:val="nil"/>
          <w:tr2bl w:val="nil"/>
        </w:tcBorders>
        <w:shd w:val="pct50" w:color="000000" w:fill="FFFFFF"/>
      </w:tcPr>
    </w:tblStylePr>
    <w:tblStylePr w:type="firstCol">
      <w:rPr>
        <w:b/>
        <w:bCs/>
      </w:rPr>
      <w:tcPr>
        <w:tcBorders>
          <w:tl2br w:val="nil"/>
          <w:tr2bl w:val="nil"/>
        </w:tcBorders>
      </w:tcPr>
    </w:tblStylePr>
    <w:tblStylePr w:type="nwCell">
      <w:rPr>
        <w:b/>
        <w:bCs/>
      </w:rPr>
      <w:tcPr>
        <w:tcBorders>
          <w:tl2br w:val="nil"/>
          <w:tr2bl w:val="nil"/>
        </w:tcBorders>
      </w:tcPr>
    </w:tblStylePr>
    <w:tblStylePr w:type="swCell">
      <w:rPr>
        <w:color w:val="000080"/>
      </w:rPr>
      <w:tcPr>
        <w:tcBorders>
          <w:tl2br w:val="nil"/>
          <w:tr2bl w:val="nil"/>
        </w:tcBorders>
      </w:tcPr>
    </w:tblStylePr>
  </w:style>
  <w:style w:type="table" w:customStyle="1" w:styleId="3852">
    <w:name w:val="简明型 21"/>
    <w:basedOn w:val="100"/>
    <w:uiPriority w:val="0"/>
    <w:pPr>
      <w:widowControl w:val="0"/>
      <w:jc w:val="both"/>
    </w:pPr>
    <w:rPr>
      <w:rFonts w:ascii="Times New Roman" w:hAnsi="Times New Roman" w:eastAsia="宋体" w:cs="Times New Roman"/>
      <w:kern w:val="0"/>
      <w:sz w:val="20"/>
      <w:szCs w:val="20"/>
    </w:rPr>
    <w:tblStylePr w:type="firstRow">
      <w:rPr>
        <w:b/>
        <w:bCs/>
      </w:rPr>
      <w:tcPr>
        <w:tcBorders>
          <w:bottom w:val="single" w:color="000000" w:sz="12" w:space="0"/>
          <w:tl2br w:val="nil"/>
          <w:tr2bl w:val="nil"/>
        </w:tcBorders>
      </w:tcPr>
    </w:tblStylePr>
    <w:tblStylePr w:type="lastRow">
      <w:rPr>
        <w:b/>
        <w:bCs/>
        <w:color w:val="auto"/>
      </w:rPr>
      <w:tcPr>
        <w:tcBorders>
          <w:top w:val="single" w:color="000000" w:sz="6" w:space="0"/>
          <w:tl2br w:val="nil"/>
          <w:tr2bl w:val="nil"/>
        </w:tcBorders>
      </w:tcPr>
    </w:tblStylePr>
    <w:tblStylePr w:type="firstCol">
      <w:rPr>
        <w:b/>
        <w:bCs/>
      </w:rPr>
      <w:tcPr>
        <w:tcBorders>
          <w:right w:val="single" w:color="000000" w:sz="12" w:space="0"/>
          <w:tl2br w:val="nil"/>
          <w:tr2bl w:val="nil"/>
        </w:tcBorders>
      </w:tcPr>
    </w:tblStylePr>
    <w:tblStylePr w:type="lastCol">
      <w:rPr>
        <w:b/>
        <w:bCs/>
      </w:rPr>
      <w:tcPr>
        <w:tcBorders>
          <w:left w:val="single" w:color="000000" w:sz="6" w:space="0"/>
          <w:tl2br w:val="nil"/>
          <w:tr2bl w:val="nil"/>
        </w:tcBorders>
      </w:tcPr>
    </w:tblStylePr>
    <w:tblStylePr w:type="neCell">
      <w:rPr>
        <w:b/>
        <w:bCs/>
      </w:rPr>
      <w:tcPr>
        <w:tcBorders>
          <w:left w:val="nil"/>
          <w:tl2br w:val="nil"/>
          <w:tr2bl w:val="nil"/>
        </w:tcBorders>
      </w:tcPr>
    </w:tblStylePr>
    <w:tblStylePr w:type="swCell">
      <w:rPr>
        <w:b/>
        <w:bCs/>
      </w:rPr>
      <w:tcPr>
        <w:tcBorders>
          <w:top w:val="nil"/>
          <w:tl2br w:val="nil"/>
          <w:tr2bl w:val="nil"/>
        </w:tcBorders>
      </w:tcPr>
    </w:tblStylePr>
  </w:style>
  <w:style w:type="table" w:customStyle="1" w:styleId="3853">
    <w:name w:val="简明型 31"/>
    <w:basedOn w:val="100"/>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Layout w:type="fixed"/>
    </w:tblPr>
    <w:tcPr>
      <w:shd w:val="clear" w:color="auto" w:fill="auto"/>
    </w:tcPr>
    <w:tblStylePr w:type="firstRow">
      <w:rPr>
        <w:b/>
        <w:bCs/>
        <w:color w:val="FFFFFF"/>
      </w:rPr>
      <w:tcPr>
        <w:tcBorders>
          <w:tl2br w:val="nil"/>
          <w:tr2bl w:val="nil"/>
        </w:tcBorders>
        <w:shd w:val="solid" w:color="000000" w:fill="FFFFFF"/>
      </w:tcPr>
    </w:tblStylePr>
  </w:style>
  <w:style w:type="table" w:customStyle="1" w:styleId="3854">
    <w:name w:val="精巧型 11"/>
    <w:basedOn w:val="100"/>
    <w:uiPriority w:val="0"/>
    <w:pPr>
      <w:widowControl w:val="0"/>
      <w:jc w:val="both"/>
    </w:pPr>
    <w:rPr>
      <w:rFonts w:ascii="Times New Roman" w:hAnsi="Times New Roman" w:eastAsia="宋体" w:cs="Times New Roman"/>
      <w:kern w:val="0"/>
      <w:sz w:val="20"/>
      <w:szCs w:val="20"/>
    </w:rPr>
    <w:tblStylePr w:type="firstRow">
      <w:tcPr>
        <w:tcBorders>
          <w:top w:val="single" w:color="000000" w:sz="6" w:space="0"/>
          <w:bottom w:val="single" w:color="000000" w:sz="12" w:space="0"/>
          <w:tl2br w:val="nil"/>
          <w:tr2bl w:val="nil"/>
        </w:tcBorders>
      </w:tcPr>
    </w:tblStylePr>
    <w:tblStylePr w:type="lastRow">
      <w:tcPr>
        <w:tcBorders>
          <w:top w:val="single" w:color="000000" w:sz="12" w:space="0"/>
          <w:tl2br w:val="nil"/>
          <w:tr2bl w:val="nil"/>
        </w:tcBorders>
        <w:shd w:val="pct25" w:color="800080" w:fill="FFFFFF"/>
      </w:tcPr>
    </w:tblStylePr>
    <w:tblStylePr w:type="firstCol">
      <w:tcPr>
        <w:tcBorders>
          <w:right w:val="single" w:color="000000" w:sz="12" w:space="0"/>
          <w:tl2br w:val="nil"/>
          <w:tr2bl w:val="nil"/>
        </w:tcBorders>
      </w:tcPr>
    </w:tblStylePr>
    <w:tblStylePr w:type="lastCol">
      <w:tcPr>
        <w:tcBorders>
          <w:left w:val="single" w:color="000000" w:sz="12" w:space="0"/>
          <w:tl2br w:val="nil"/>
          <w:tr2bl w:val="nil"/>
        </w:tcBorders>
      </w:tcPr>
    </w:tblStylePr>
    <w:tblStylePr w:type="band1Horz">
      <w:tcPr>
        <w:tcBorders>
          <w:bottom w:val="single" w:color="000000" w:sz="6" w:space="0"/>
          <w:tl2br w:val="nil"/>
          <w:tr2bl w:val="nil"/>
        </w:tcBorders>
        <w:shd w:val="pct25" w:color="8080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3855">
    <w:name w:val="精巧型 21"/>
    <w:basedOn w:val="100"/>
    <w:uiPriority w:val="0"/>
    <w:pPr>
      <w:widowControl w:val="0"/>
      <w:jc w:val="both"/>
    </w:pPr>
    <w:rPr>
      <w:rFonts w:ascii="Times New Roman" w:hAnsi="Times New Roman" w:eastAsia="宋体" w:cs="Times New Roman"/>
      <w:kern w:val="0"/>
      <w:sz w:val="20"/>
      <w:szCs w:val="20"/>
    </w:rPr>
    <w:tblPr>
      <w:tblBorders>
        <w:left w:val="single" w:color="000000" w:sz="6" w:space="0"/>
        <w:right w:val="single" w:color="000000" w:sz="6" w:space="0"/>
      </w:tblBorders>
      <w:tblLayout w:type="fixed"/>
    </w:tblPr>
    <w:tblStylePr w:type="firstRow">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firstCol">
      <w:tcPr>
        <w:tcBorders>
          <w:right w:val="single" w:color="000000" w:sz="12" w:space="0"/>
          <w:tl2br w:val="nil"/>
          <w:tr2bl w:val="nil"/>
        </w:tcBorders>
        <w:shd w:val="pct25" w:color="008000" w:fill="FFFFFF"/>
      </w:tcPr>
    </w:tblStylePr>
    <w:tblStylePr w:type="lastCol">
      <w:tcPr>
        <w:tcBorders>
          <w:left w:val="single" w:color="000000" w:sz="12" w:space="0"/>
          <w:tl2br w:val="nil"/>
          <w:tr2bl w:val="nil"/>
        </w:tcBorders>
        <w:shd w:val="pct25" w:color="8080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3856">
    <w:name w:val="立体型 11"/>
    <w:basedOn w:val="100"/>
    <w:uiPriority w:val="0"/>
    <w:pPr>
      <w:widowControl w:val="0"/>
      <w:jc w:val="both"/>
    </w:pPr>
    <w:rPr>
      <w:rFonts w:ascii="Times New Roman" w:hAnsi="Times New Roman" w:eastAsia="宋体" w:cs="Times New Roman"/>
      <w:kern w:val="0"/>
      <w:sz w:val="20"/>
      <w:szCs w:val="20"/>
    </w:rPr>
    <w:tcPr>
      <w:shd w:val="solid" w:color="C0C0C0" w:fill="FFFFFF"/>
    </w:tcPr>
    <w:tblStylePr w:type="firstRow">
      <w:rPr>
        <w:b/>
        <w:bCs/>
        <w:color w:val="800080"/>
      </w:rPr>
      <w:tcPr>
        <w:tcBorders>
          <w:bottom w:val="single" w:color="808080" w:sz="6" w:space="0"/>
          <w:tl2br w:val="nil"/>
          <w:tr2bl w:val="nil"/>
        </w:tcBorders>
      </w:tcPr>
    </w:tblStylePr>
    <w:tblStylePr w:type="lastRow">
      <w:tcPr>
        <w:tcBorders>
          <w:top w:val="single" w:color="FFFFFF" w:sz="6" w:space="0"/>
          <w:tl2br w:val="nil"/>
          <w:tr2bl w:val="nil"/>
        </w:tcBorders>
      </w:tcPr>
    </w:tblStylePr>
    <w:tblStylePr w:type="firstCol">
      <w:rPr>
        <w:b/>
        <w:bCs/>
      </w:rPr>
      <w:tcPr>
        <w:tcBorders>
          <w:right w:val="single" w:color="808080" w:sz="6" w:space="0"/>
          <w:tl2br w:val="nil"/>
          <w:tr2bl w:val="nil"/>
        </w:tcBorders>
      </w:tcPr>
    </w:tblStylePr>
    <w:tblStylePr w:type="lastCol">
      <w:tcPr>
        <w:tcBorders>
          <w:left w:val="single" w:color="FFFFFF" w:sz="6" w:space="0"/>
          <w:tl2br w:val="nil"/>
          <w:tr2bl w:val="nil"/>
        </w:tcBorders>
      </w:tcPr>
    </w:tblStylePr>
    <w:tblStylePr w:type="neCell">
      <w:tcPr>
        <w:tcBorders>
          <w:left w:val="nil"/>
          <w:bottom w:val="nil"/>
          <w:tl2br w:val="nil"/>
          <w:tr2bl w:val="nil"/>
        </w:tcBorders>
      </w:tcPr>
    </w:tblStylePr>
    <w:tblStylePr w:type="nwCell">
      <w:tcPr>
        <w:tcBorders>
          <w:bottom w:val="nil"/>
          <w:right w:val="nil"/>
          <w:tl2br w:val="nil"/>
          <w:tr2bl w:val="nil"/>
        </w:tcBorders>
      </w:tcPr>
    </w:tblStylePr>
    <w:tblStylePr w:type="seCell">
      <w:tcPr>
        <w:tcBorders>
          <w:top w:val="nil"/>
          <w:left w:val="nil"/>
          <w:tl2br w:val="nil"/>
          <w:tr2bl w:val="nil"/>
        </w:tcBorders>
      </w:tcPr>
    </w:tblStylePr>
    <w:tblStylePr w:type="swCell">
      <w:rPr>
        <w:color w:val="000080"/>
      </w:rPr>
      <w:tcPr>
        <w:tcBorders>
          <w:top w:val="nil"/>
          <w:right w:val="nil"/>
          <w:tl2br w:val="nil"/>
          <w:tr2bl w:val="nil"/>
        </w:tcBorders>
      </w:tcPr>
    </w:tblStylePr>
  </w:style>
  <w:style w:type="table" w:customStyle="1" w:styleId="3857">
    <w:name w:val="立体型 21"/>
    <w:basedOn w:val="100"/>
    <w:uiPriority w:val="0"/>
    <w:pPr>
      <w:widowControl w:val="0"/>
      <w:jc w:val="both"/>
    </w:pPr>
    <w:rPr>
      <w:rFonts w:ascii="Times New Roman" w:hAnsi="Times New Roman" w:eastAsia="宋体" w:cs="Times New Roman"/>
      <w:kern w:val="0"/>
      <w:sz w:val="20"/>
      <w:szCs w:val="20"/>
    </w:rPr>
    <w:tcPr>
      <w:shd w:val="solid" w:color="C0C0C0" w:fill="FFFFFF"/>
    </w:tcPr>
    <w:tblStylePr w:type="firstRow">
      <w:rPr>
        <w:b/>
        <w:bCs/>
      </w:rPr>
      <w:tcPr>
        <w:tcBorders>
          <w:tl2br w:val="nil"/>
          <w:tr2bl w:val="nil"/>
        </w:tcBorders>
      </w:tcPr>
    </w:tblStylePr>
    <w:tblStylePr w:type="firstCol">
      <w:tcPr>
        <w:tcBorders>
          <w:top w:val="nil"/>
          <w:bottom w:val="nil"/>
          <w:right w:val="single" w:color="808080" w:sz="6" w:space="0"/>
          <w:tl2br w:val="nil"/>
          <w:tr2bl w:val="nil"/>
        </w:tcBorders>
      </w:tcPr>
    </w:tblStylePr>
    <w:tblStylePr w:type="lastCol">
      <w:tcPr>
        <w:tcBorders>
          <w:right w:val="single" w:color="FFFFFF" w:sz="6" w:space="0"/>
          <w:tl2br w:val="nil"/>
          <w:tr2bl w:val="nil"/>
        </w:tcBorders>
      </w:tcPr>
    </w:tblStylePr>
    <w:tblStylePr w:type="band1Horz">
      <w:tcPr>
        <w:tcBorders>
          <w:top w:val="single" w:color="808080" w:sz="6" w:space="0"/>
          <w:bottom w:val="single" w:color="FFFFFF" w:sz="6" w:space="0"/>
          <w:tl2br w:val="nil"/>
          <w:tr2bl w:val="nil"/>
        </w:tcBorders>
      </w:tcPr>
    </w:tblStylePr>
    <w:tblStylePr w:type="swCell">
      <w:rPr>
        <w:b/>
        <w:bCs/>
      </w:rPr>
      <w:tcPr>
        <w:tcBorders>
          <w:tl2br w:val="nil"/>
          <w:tr2bl w:val="nil"/>
        </w:tcBorders>
      </w:tcPr>
    </w:tblStylePr>
  </w:style>
  <w:style w:type="table" w:customStyle="1" w:styleId="3858">
    <w:name w:val="立体型 31"/>
    <w:basedOn w:val="100"/>
    <w:uiPriority w:val="0"/>
    <w:pPr>
      <w:widowControl w:val="0"/>
      <w:jc w:val="both"/>
    </w:pPr>
    <w:rPr>
      <w:rFonts w:ascii="Times New Roman" w:hAnsi="Times New Roman" w:eastAsia="宋体" w:cs="Times New Roman"/>
      <w:kern w:val="0"/>
      <w:sz w:val="20"/>
      <w:szCs w:val="20"/>
    </w:rPr>
    <w:tblStylePr w:type="firstRow">
      <w:rPr>
        <w:b/>
        <w:bCs/>
      </w:rPr>
      <w:tcPr>
        <w:tcBorders>
          <w:tl2br w:val="nil"/>
          <w:tr2bl w:val="nil"/>
        </w:tcBorders>
      </w:tcPr>
    </w:tblStylePr>
    <w:tblStylePr w:type="firstCol">
      <w:tcPr>
        <w:tcBorders>
          <w:top w:val="nil"/>
          <w:bottom w:val="nil"/>
          <w:right w:val="single" w:color="808080" w:sz="6" w:space="0"/>
          <w:tl2br w:val="nil"/>
          <w:tr2bl w:val="nil"/>
        </w:tcBorders>
      </w:tcPr>
    </w:tblStylePr>
    <w:tblStylePr w:type="lastCol">
      <w:tcPr>
        <w:tcBorders>
          <w:right w:val="single" w:color="FFFFFF" w:sz="6" w:space="0"/>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bottom w:val="single" w:color="FFFFFF" w:sz="6" w:space="0"/>
          <w:tl2br w:val="nil"/>
          <w:tr2bl w:val="nil"/>
        </w:tcBorders>
      </w:tcPr>
    </w:tblStylePr>
    <w:tblStylePr w:type="swCell">
      <w:rPr>
        <w:b/>
        <w:bCs/>
      </w:rPr>
      <w:tcPr>
        <w:tcBorders>
          <w:tl2br w:val="nil"/>
          <w:tr2bl w:val="nil"/>
        </w:tcBorders>
      </w:tcPr>
    </w:tblStylePr>
  </w:style>
  <w:style w:type="table" w:customStyle="1" w:styleId="3859">
    <w:name w:val="列表型 11"/>
    <w:basedOn w:val="100"/>
    <w:uiPriority w:val="0"/>
    <w:pPr>
      <w:widowControl w:val="0"/>
      <w:jc w:val="both"/>
    </w:pPr>
    <w:rPr>
      <w:rFonts w:ascii="Times New Roman" w:hAnsi="Times New Roman" w:eastAsia="宋体" w:cs="Times New Roman"/>
      <w:kern w:val="0"/>
      <w:sz w:val="20"/>
      <w:szCs w:val="20"/>
    </w:rPr>
    <w:tblPr>
      <w:tblBorders>
        <w:top w:val="single" w:color="008080" w:sz="12" w:space="0"/>
        <w:left w:val="single" w:color="008080" w:sz="6" w:space="0"/>
        <w:bottom w:val="single" w:color="008080" w:sz="12" w:space="0"/>
        <w:right w:val="single" w:color="008080" w:sz="6" w:space="0"/>
      </w:tblBorders>
      <w:tblLayout w:type="fixed"/>
    </w:tblPr>
    <w:tblStylePr w:type="firstRow">
      <w:rPr>
        <w:b/>
        <w:bCs/>
        <w:i/>
        <w:iCs/>
        <w:color w:val="800000"/>
      </w:rPr>
      <w:tcPr>
        <w:tcBorders>
          <w:bottom w:val="single" w:color="000000" w:sz="6" w:space="0"/>
          <w:tl2br w:val="nil"/>
          <w:tr2bl w:val="nil"/>
        </w:tcBorders>
        <w:shd w:val="solid" w:color="C0C0C0" w:fill="FFFFFF"/>
      </w:tcPr>
    </w:tblStylePr>
    <w:tblStylePr w:type="lastRow">
      <w:tcPr>
        <w:tcBorders>
          <w:top w:val="single" w:color="000000" w:sz="6" w:space="0"/>
          <w:tl2br w:val="nil"/>
          <w:tr2bl w:val="nil"/>
        </w:tcBorders>
      </w:tcPr>
    </w:tblStylePr>
    <w:tblStylePr w:type="band1Horz">
      <w:rPr>
        <w:color w:val="auto"/>
      </w:rPr>
      <w:tcPr>
        <w:tcBorders>
          <w:tl2br w:val="nil"/>
          <w:tr2bl w:val="nil"/>
        </w:tcBorders>
        <w:shd w:val="solid" w:color="C0C0C0" w:fill="FFFFFF"/>
      </w:tcPr>
    </w:tblStylePr>
    <w:tblStylePr w:type="band2Horz">
      <w:rPr>
        <w:color w:val="auto"/>
      </w:rPr>
      <w:tcPr>
        <w:tcBorders>
          <w:tl2br w:val="nil"/>
          <w:tr2bl w:val="nil"/>
        </w:tcBorders>
      </w:tcPr>
    </w:tblStylePr>
    <w:tblStylePr w:type="swCell">
      <w:rPr>
        <w:b/>
        <w:bCs/>
      </w:rPr>
      <w:tcPr>
        <w:tcBorders>
          <w:tl2br w:val="nil"/>
          <w:tr2bl w:val="nil"/>
        </w:tcBorders>
      </w:tcPr>
    </w:tblStylePr>
  </w:style>
  <w:style w:type="table" w:customStyle="1" w:styleId="3860">
    <w:name w:val="列表型 21"/>
    <w:basedOn w:val="100"/>
    <w:uiPriority w:val="0"/>
    <w:pPr>
      <w:widowControl w:val="0"/>
      <w:jc w:val="both"/>
    </w:pPr>
    <w:rPr>
      <w:rFonts w:ascii="Times New Roman" w:hAnsi="Times New Roman" w:eastAsia="宋体" w:cs="Times New Roman"/>
      <w:kern w:val="0"/>
      <w:sz w:val="20"/>
      <w:szCs w:val="20"/>
    </w:rPr>
    <w:tblPr>
      <w:tblBorders>
        <w:bottom w:val="single" w:color="808080" w:sz="12" w:space="0"/>
      </w:tblBorders>
      <w:tblLayout w:type="fixed"/>
    </w:tblPr>
    <w:tblStylePr w:type="firstRow">
      <w:rPr>
        <w:b/>
        <w:bCs/>
        <w:color w:val="FFFFFF"/>
      </w:rPr>
      <w:tcPr>
        <w:tcBorders>
          <w:bottom w:val="single" w:color="000000" w:sz="6" w:space="0"/>
          <w:tl2br w:val="nil"/>
          <w:tr2bl w:val="nil"/>
        </w:tcBorders>
        <w:shd w:val="pct75" w:color="008080" w:fill="008000"/>
      </w:tcPr>
    </w:tblStylePr>
    <w:tblStylePr w:type="lastRow">
      <w:tcPr>
        <w:tcBorders>
          <w:top w:val="single" w:color="000000" w:sz="6" w:space="0"/>
          <w:tl2br w:val="nil"/>
          <w:tr2bl w:val="nil"/>
        </w:tcBorders>
      </w:tcPr>
    </w:tblStylePr>
    <w:tblStylePr w:type="band1Horz">
      <w:rPr>
        <w:color w:val="auto"/>
      </w:rPr>
      <w:tcPr>
        <w:tcBorders>
          <w:tl2br w:val="nil"/>
          <w:tr2bl w:val="nil"/>
        </w:tcBorders>
        <w:shd w:val="pct20" w:color="00FF00" w:fill="FFFFFF"/>
      </w:tcPr>
    </w:tblStylePr>
    <w:tblStylePr w:type="band2Horz">
      <w:rPr>
        <w:color w:val="auto"/>
      </w:rPr>
      <w:tcPr>
        <w:tcBorders>
          <w:tl2br w:val="nil"/>
          <w:tr2bl w:val="nil"/>
        </w:tcBorders>
      </w:tcPr>
    </w:tblStylePr>
    <w:tblStylePr w:type="swCell">
      <w:rPr>
        <w:b/>
        <w:bCs/>
      </w:rPr>
      <w:tcPr>
        <w:tcBorders>
          <w:tl2br w:val="nil"/>
          <w:tr2bl w:val="nil"/>
        </w:tcBorders>
      </w:tcPr>
    </w:tblStylePr>
  </w:style>
  <w:style w:type="table" w:customStyle="1" w:styleId="3861">
    <w:name w:val="列表型 31"/>
    <w:basedOn w:val="100"/>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insideH w:val="single" w:color="000000" w:sz="6" w:space="0"/>
      </w:tblBorders>
      <w:tblLayout w:type="fixed"/>
    </w:tblPr>
    <w:tcPr>
      <w:shd w:val="clear" w:color="auto" w:fill="auto"/>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table" w:customStyle="1" w:styleId="3862">
    <w:name w:val="列表型 41"/>
    <w:basedOn w:val="100"/>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tblBorders>
      <w:tblLayout w:type="fixed"/>
    </w:tblPr>
    <w:tcPr>
      <w:shd w:val="clear" w:color="auto" w:fill="auto"/>
    </w:tcPr>
    <w:tblStylePr w:type="firstRow">
      <w:rPr>
        <w:b/>
        <w:bCs/>
        <w:color w:val="FFFFFF"/>
      </w:rPr>
      <w:tcPr>
        <w:tcBorders>
          <w:bottom w:val="single" w:color="000000" w:sz="12" w:space="0"/>
          <w:tl2br w:val="nil"/>
          <w:tr2bl w:val="nil"/>
        </w:tcBorders>
        <w:shd w:val="solid" w:color="808080" w:fill="FFFFFF"/>
      </w:tcPr>
    </w:tblStylePr>
  </w:style>
  <w:style w:type="table" w:customStyle="1" w:styleId="3863">
    <w:name w:val="列表型 51"/>
    <w:basedOn w:val="100"/>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tblBorders>
      <w:tblLayout w:type="fixed"/>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3864">
    <w:name w:val="列表型 61"/>
    <w:basedOn w:val="100"/>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tblBorders>
      <w:tblLayout w:type="fixed"/>
    </w:tblPr>
    <w:tcPr>
      <w:shd w:val="pct50" w:color="000000" w:fill="FFFFFF"/>
    </w:tcPr>
    <w:tblStylePr w:type="firstRow">
      <w:rPr>
        <w:b/>
        <w:bCs/>
      </w:rPr>
      <w:tcPr>
        <w:tcBorders>
          <w:bottom w:val="single" w:color="000000" w:sz="12" w:space="0"/>
          <w:tl2br w:val="nil"/>
          <w:tr2bl w:val="nil"/>
        </w:tcBorders>
      </w:tcPr>
    </w:tblStylePr>
    <w:tblStylePr w:type="firstCol">
      <w:rPr>
        <w:b/>
        <w:bCs/>
      </w:rPr>
      <w:tcPr>
        <w:tcBorders>
          <w:right w:val="single" w:color="000000" w:sz="12" w:space="0"/>
          <w:tl2br w:val="nil"/>
          <w:tr2bl w:val="nil"/>
        </w:tcBorders>
      </w:tcPr>
    </w:tblStylePr>
    <w:tblStylePr w:type="band1Horz">
      <w:tcPr>
        <w:tcBorders>
          <w:tl2br w:val="nil"/>
          <w:tr2bl w:val="nil"/>
        </w:tcBorders>
        <w:shd w:val="pct25" w:color="000000" w:fill="FFFFFF"/>
      </w:tcPr>
    </w:tblStylePr>
    <w:tblStylePr w:type="nwCell">
      <w:tcPr>
        <w:tcBorders>
          <w:tl2br w:val="single" w:color="000000" w:sz="6" w:space="0"/>
          <w:tr2bl w:val="nil"/>
        </w:tcBorders>
      </w:tcPr>
    </w:tblStylePr>
  </w:style>
  <w:style w:type="table" w:customStyle="1" w:styleId="3865">
    <w:name w:val="列表型 71"/>
    <w:basedOn w:val="100"/>
    <w:uiPriority w:val="0"/>
    <w:pPr>
      <w:widowControl w:val="0"/>
      <w:jc w:val="both"/>
    </w:pPr>
    <w:rPr>
      <w:rFonts w:ascii="Times New Roman" w:hAnsi="Times New Roman" w:eastAsia="宋体" w:cs="Times New Roman"/>
      <w:kern w:val="0"/>
      <w:sz w:val="20"/>
      <w:szCs w:val="20"/>
    </w:rPr>
    <w:tblPr>
      <w:tblBorders>
        <w:top w:val="single" w:color="008000" w:sz="12" w:space="0"/>
        <w:left w:val="single" w:color="008000" w:sz="6" w:space="0"/>
        <w:bottom w:val="single" w:color="008000" w:sz="12" w:space="0"/>
        <w:right w:val="single" w:color="008000" w:sz="6" w:space="0"/>
        <w:insideH w:val="single" w:color="000000" w:sz="6" w:space="0"/>
      </w:tblBorders>
      <w:tblLayout w:type="fixed"/>
    </w:tblPr>
    <w:tblStylePr w:type="firstRow">
      <w:rPr>
        <w:b/>
        <w:bCs/>
      </w:rPr>
      <w:tcPr>
        <w:tcBorders>
          <w:bottom w:val="single" w:color="008000" w:sz="12" w:space="0"/>
          <w:tl2br w:val="nil"/>
          <w:tr2bl w:val="nil"/>
        </w:tcBorders>
        <w:shd w:val="solid" w:color="C0C0C0" w:fill="FFFFFF"/>
      </w:tcPr>
    </w:tblStylePr>
    <w:tblStylePr w:type="lastRow">
      <w:rPr>
        <w:b/>
        <w:bCs/>
      </w:rPr>
      <w:tcPr>
        <w:tcBorders>
          <w:top w:val="single" w:color="008000" w:sz="12"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band1Horz">
      <w:rPr>
        <w:color w:val="auto"/>
      </w:rPr>
      <w:tcPr>
        <w:tcBorders>
          <w:tl2br w:val="nil"/>
          <w:tr2bl w:val="nil"/>
        </w:tcBorders>
        <w:shd w:val="pct20" w:color="000000" w:fill="FFFFFF"/>
      </w:tcPr>
    </w:tblStylePr>
    <w:tblStylePr w:type="band2Horz">
      <w:tcPr>
        <w:tcBorders>
          <w:tl2br w:val="nil"/>
          <w:tr2bl w:val="nil"/>
        </w:tcBorders>
        <w:shd w:val="pct25" w:color="FFFF00" w:fill="FFFFFF"/>
      </w:tcPr>
    </w:tblStylePr>
  </w:style>
  <w:style w:type="table" w:customStyle="1" w:styleId="3866">
    <w:name w:val="列表型 81"/>
    <w:basedOn w:val="100"/>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V w:val="single" w:color="000000" w:sz="6" w:space="0"/>
      </w:tblBorders>
      <w:tblLayout w:type="fixed"/>
    </w:tblPr>
    <w:tblStylePr w:type="firstRow">
      <w:rPr>
        <w:b/>
        <w:bCs/>
        <w:i/>
        <w:iCs/>
      </w:rPr>
      <w:tcPr>
        <w:tcBorders>
          <w:bottom w:val="single" w:color="000000" w:sz="6" w:space="0"/>
          <w:tl2br w:val="nil"/>
          <w:tr2bl w:val="nil"/>
        </w:tcBorders>
        <w:shd w:val="solid" w:color="FFFF00" w:fill="FFFFFF"/>
      </w:tcPr>
    </w:tblStylePr>
    <w:tblStylePr w:type="lastRow">
      <w:rPr>
        <w:b/>
        <w:bCs/>
      </w:rPr>
      <w:tcPr>
        <w:tcBorders>
          <w:top w:val="single" w:color="00000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band1Horz">
      <w:rPr>
        <w:color w:val="auto"/>
      </w:rPr>
      <w:tcPr>
        <w:tcBorders>
          <w:tl2br w:val="nil"/>
          <w:tr2bl w:val="nil"/>
        </w:tcBorders>
        <w:shd w:val="pct25" w:color="FFFF00" w:fill="FFFFFF"/>
      </w:tcPr>
    </w:tblStylePr>
    <w:tblStylePr w:type="band2Horz">
      <w:tcPr>
        <w:tcBorders>
          <w:tl2br w:val="nil"/>
          <w:tr2bl w:val="nil"/>
        </w:tcBorders>
        <w:shd w:val="pct50" w:color="FF0000" w:fill="FFFFFF"/>
      </w:tcPr>
    </w:tblStylePr>
    <w:tblStylePr w:type="nwCell">
      <w:tcPr>
        <w:tcBorders>
          <w:tl2br w:val="single" w:color="auto" w:sz="6" w:space="0"/>
          <w:tr2bl w:val="nil"/>
        </w:tcBorders>
      </w:tcPr>
    </w:tblStylePr>
  </w:style>
  <w:style w:type="table" w:customStyle="1" w:styleId="3867">
    <w:name w:val="流行型1"/>
    <w:basedOn w:val="100"/>
    <w:uiPriority w:val="0"/>
    <w:pPr>
      <w:widowControl w:val="0"/>
      <w:jc w:val="both"/>
    </w:pPr>
    <w:rPr>
      <w:rFonts w:ascii="Times New Roman" w:hAnsi="Times New Roman" w:eastAsia="宋体" w:cs="Times New Roman"/>
      <w:kern w:val="0"/>
      <w:sz w:val="20"/>
      <w:szCs w:val="20"/>
    </w:rPr>
    <w:tblPr>
      <w:tblBorders>
        <w:insideH w:val="single" w:color="FFFFFF" w:sz="18" w:space="0"/>
        <w:insideV w:val="single" w:color="FFFFFF" w:sz="18" w:space="0"/>
      </w:tblBorders>
      <w:tblLayout w:type="fixed"/>
    </w:tblPr>
    <w:tblStylePr w:type="firstRow">
      <w:rPr>
        <w:b/>
        <w:bCs/>
        <w:color w:val="auto"/>
      </w:rPr>
      <w:tcPr>
        <w:tcBorders>
          <w:tl2br w:val="nil"/>
          <w:tr2bl w:val="nil"/>
        </w:tcBorders>
        <w:shd w:val="pct20" w:color="000000" w:fill="FFFFFF"/>
      </w:tcPr>
    </w:tblStylePr>
    <w:tblStylePr w:type="band1Horz">
      <w:rPr>
        <w:color w:val="auto"/>
      </w:rPr>
      <w:tcPr>
        <w:tcBorders>
          <w:tl2br w:val="nil"/>
          <w:tr2bl w:val="nil"/>
        </w:tcBorders>
        <w:shd w:val="pct5" w:color="000000" w:fill="FFFFFF"/>
      </w:tcPr>
    </w:tblStylePr>
    <w:tblStylePr w:type="band2Horz">
      <w:rPr>
        <w:color w:val="auto"/>
      </w:rPr>
      <w:tcPr>
        <w:tcBorders>
          <w:tl2br w:val="nil"/>
          <w:tr2bl w:val="nil"/>
        </w:tcBorders>
        <w:shd w:val="pct20" w:color="000000" w:fill="FFFFFF"/>
      </w:tcPr>
    </w:tblStylePr>
  </w:style>
  <w:style w:type="table" w:customStyle="1" w:styleId="3868">
    <w:name w:val="竖列型 11"/>
    <w:basedOn w:val="100"/>
    <w:uiPriority w:val="0"/>
    <w:pPr>
      <w:widowControl w:val="0"/>
      <w:jc w:val="both"/>
    </w:pPr>
    <w:rPr>
      <w:rFonts w:ascii="Times New Roman" w:hAnsi="Times New Roman" w:eastAsia="宋体" w:cs="Times New Roman"/>
      <w:b/>
      <w:bCs/>
      <w:kern w:val="0"/>
      <w:sz w:val="20"/>
      <w:szCs w:val="20"/>
    </w:rPr>
    <w:tblPr>
      <w:tblBorders>
        <w:top w:val="single" w:color="000000" w:sz="12" w:space="0"/>
        <w:left w:val="single" w:color="000000" w:sz="12" w:space="0"/>
        <w:bottom w:val="single" w:color="000000" w:sz="12" w:space="0"/>
        <w:right w:val="single" w:color="000000" w:sz="12" w:space="0"/>
      </w:tblBorders>
      <w:tblLayout w:type="fixed"/>
    </w:tblPr>
    <w:tblStylePr w:type="firstRow">
      <w:rPr>
        <w:b w:val="0"/>
        <w:bCs w:val="0"/>
      </w:rPr>
      <w:tcPr>
        <w:tcBorders>
          <w:bottom w:val="double" w:color="000000" w:sz="6" w:space="0"/>
          <w:tl2br w:val="nil"/>
          <w:tr2bl w:val="nil"/>
        </w:tcBorders>
      </w:tcPr>
    </w:tblStylePr>
    <w:tblStylePr w:type="lastRow">
      <w:rPr>
        <w:b w:val="0"/>
        <w:bCs w:val="0"/>
      </w:rPr>
      <w:tcPr>
        <w:tcBorders>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3869">
    <w:name w:val="竖列型 21"/>
    <w:basedOn w:val="100"/>
    <w:uiPriority w:val="0"/>
    <w:pPr>
      <w:widowControl w:val="0"/>
      <w:jc w:val="both"/>
    </w:pPr>
    <w:rPr>
      <w:rFonts w:ascii="Times New Roman" w:hAnsi="Times New Roman" w:eastAsia="宋体" w:cs="Times New Roman"/>
      <w:b/>
      <w:bCs/>
      <w:kern w:val="0"/>
      <w:sz w:val="20"/>
      <w:szCs w:val="20"/>
    </w:rPr>
    <w:tblStylePr w:type="firstRow">
      <w:rPr>
        <w:color w:val="FFFFFF"/>
      </w:rPr>
      <w:tcPr>
        <w:tcBorders>
          <w:tl2br w:val="nil"/>
          <w:tr2bl w:val="nil"/>
        </w:tcBorders>
        <w:shd w:val="solid" w:color="000080" w:fill="FFFFFF"/>
      </w:tcPr>
    </w:tblStylePr>
    <w:tblStylePr w:type="lastRow">
      <w:rPr>
        <w:b w:val="0"/>
        <w:bCs w:val="0"/>
      </w:rPr>
      <w:tcPr>
        <w:tcBorders>
          <w:tl2br w:val="nil"/>
          <w:tr2bl w:val="nil"/>
        </w:tcBorders>
      </w:tcPr>
    </w:tblStylePr>
    <w:tblStylePr w:type="firstCol">
      <w:rPr>
        <w:b w:val="0"/>
        <w:bCs w:val="0"/>
        <w:color w:val="000000"/>
      </w:rPr>
      <w:tcPr>
        <w:tcBorders>
          <w:tl2br w:val="nil"/>
          <w:tr2bl w:val="nil"/>
        </w:tcBorders>
      </w:tcPr>
    </w:tblStylePr>
    <w:tblStylePr w:type="lastCol">
      <w:rPr>
        <w:b w:val="0"/>
        <w:bCs w:val="0"/>
      </w:rPr>
      <w:tcPr>
        <w:tcBorders>
          <w:tl2br w:val="nil"/>
          <w:tr2bl w:val="nil"/>
        </w:tcBorders>
      </w:tcPr>
    </w:tblStylePr>
    <w:tblStylePr w:type="band1Vert">
      <w:rPr>
        <w:color w:val="auto"/>
      </w:rPr>
      <w:tcPr>
        <w:shd w:val="pct30" w:color="000000" w:fill="FFFFFF"/>
      </w:tcPr>
    </w:tblStylePr>
    <w:tblStylePr w:type="band2Vert">
      <w:rPr>
        <w:color w:val="auto"/>
      </w:rPr>
      <w:tcPr>
        <w:shd w:val="pct25" w:color="00FF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3870">
    <w:name w:val="竖列型 31"/>
    <w:basedOn w:val="100"/>
    <w:uiPriority w:val="0"/>
    <w:pPr>
      <w:widowControl w:val="0"/>
      <w:jc w:val="both"/>
    </w:pPr>
    <w:rPr>
      <w:rFonts w:ascii="Times New Roman" w:hAnsi="Times New Roman" w:eastAsia="宋体" w:cs="Times New Roman"/>
      <w:b/>
      <w:bCs/>
      <w:kern w:val="0"/>
      <w:sz w:val="20"/>
      <w:szCs w:val="20"/>
    </w:rPr>
    <w:tblPr>
      <w:tblBorders>
        <w:top w:val="single" w:color="000080" w:sz="6" w:space="0"/>
        <w:left w:val="single" w:color="000080" w:sz="6" w:space="0"/>
        <w:bottom w:val="single" w:color="000080" w:sz="6" w:space="0"/>
        <w:right w:val="single" w:color="000080" w:sz="6" w:space="0"/>
        <w:insideV w:val="single" w:color="000080" w:sz="6" w:space="0"/>
      </w:tblBorders>
      <w:tblLayout w:type="fixed"/>
    </w:tblPr>
    <w:tblStylePr w:type="firstRow">
      <w:rPr>
        <w:color w:val="FFFFFF"/>
      </w:rPr>
      <w:tcPr>
        <w:tcBorders>
          <w:tl2br w:val="nil"/>
          <w:tr2bl w:val="nil"/>
        </w:tcBorders>
        <w:shd w:val="solid" w:color="000080" w:fill="FFFFFF"/>
      </w:tcPr>
    </w:tblStylePr>
    <w:tblStylePr w:type="lastRow">
      <w:rPr>
        <w:b w:val="0"/>
        <w:bCs w:val="0"/>
      </w:rPr>
      <w:tcPr>
        <w:tcBorders>
          <w:top w:val="single" w:color="00008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band1Vert">
      <w:rPr>
        <w:color w:val="auto"/>
      </w:rPr>
      <w:tcPr>
        <w:shd w:val="solid" w:color="C0C0C0" w:fill="FFFFFF"/>
      </w:tcPr>
    </w:tblStylePr>
    <w:tblStylePr w:type="band2Vert">
      <w:rPr>
        <w:color w:val="auto"/>
      </w:rPr>
      <w:tcPr>
        <w:shd w:val="pct10" w:color="000000" w:fill="FFFFFF"/>
      </w:tcPr>
    </w:tblStylePr>
    <w:tblStylePr w:type="neCell">
      <w:rPr>
        <w:b/>
        <w:bCs/>
      </w:rPr>
      <w:tcPr>
        <w:tcBorders>
          <w:tl2br w:val="nil"/>
          <w:tr2bl w:val="nil"/>
        </w:tcBorders>
      </w:tcPr>
    </w:tblStylePr>
  </w:style>
  <w:style w:type="table" w:customStyle="1" w:styleId="3871">
    <w:name w:val="竖列型 41"/>
    <w:basedOn w:val="100"/>
    <w:uiPriority w:val="0"/>
    <w:pPr>
      <w:widowControl w:val="0"/>
      <w:jc w:val="both"/>
    </w:pPr>
    <w:rPr>
      <w:rFonts w:ascii="Times New Roman" w:hAnsi="Times New Roman" w:eastAsia="宋体" w:cs="Times New Roman"/>
      <w:kern w:val="0"/>
      <w:sz w:val="20"/>
      <w:szCs w:val="20"/>
    </w:rPr>
    <w:tblStylePr w:type="firstRow">
      <w:rPr>
        <w:color w:val="FFFFFF"/>
      </w:rPr>
      <w:tcPr>
        <w:tcBorders>
          <w:tl2br w:val="nil"/>
          <w:tr2bl w:val="nil"/>
        </w:tcBorders>
        <w:shd w:val="solid" w:color="000000" w:fill="FFFFFF"/>
      </w:tcPr>
    </w:tblStylePr>
    <w:tblStylePr w:type="lastRow">
      <w:rPr>
        <w:b/>
        <w:bCs/>
      </w:rPr>
      <w:tcPr>
        <w:tcBorders>
          <w:tl2br w:val="nil"/>
          <w:tr2bl w:val="nil"/>
        </w:tcBorders>
      </w:tcPr>
    </w:tblStylePr>
    <w:tblStylePr w:type="lastCol">
      <w:rPr>
        <w:b/>
        <w:bCs/>
      </w:rPr>
      <w:tcPr>
        <w:tcBorders>
          <w:tl2br w:val="nil"/>
          <w:tr2bl w:val="nil"/>
        </w:tcBorders>
      </w:tcPr>
    </w:tblStylePr>
    <w:tblStylePr w:type="band1Vert">
      <w:rPr>
        <w:color w:val="auto"/>
      </w:rPr>
      <w:tcPr>
        <w:shd w:val="pct50" w:color="008080" w:fill="FFFFFF"/>
      </w:tcPr>
    </w:tblStylePr>
    <w:tblStylePr w:type="band2Vert">
      <w:rPr>
        <w:color w:val="auto"/>
      </w:rPr>
      <w:tcPr>
        <w:shd w:val="pct10" w:color="000000" w:fill="FFFFFF"/>
      </w:tcPr>
    </w:tblStylePr>
  </w:style>
  <w:style w:type="table" w:customStyle="1" w:styleId="3872">
    <w:name w:val="竖列型 51"/>
    <w:basedOn w:val="100"/>
    <w:uiPriority w:val="0"/>
    <w:pPr>
      <w:widowControl w:val="0"/>
      <w:jc w:val="both"/>
    </w:pPr>
    <w:rPr>
      <w:rFonts w:ascii="Times New Roman" w:hAnsi="Times New Roman" w:eastAsia="宋体" w:cs="Times New Roman"/>
      <w:kern w:val="0"/>
      <w:sz w:val="20"/>
      <w:szCs w:val="20"/>
    </w:rPr>
    <w:tblPr>
      <w:tblBorders>
        <w:top w:val="single" w:color="808080" w:sz="12" w:space="0"/>
        <w:left w:val="single" w:color="808080" w:sz="12" w:space="0"/>
        <w:bottom w:val="single" w:color="808080" w:sz="12" w:space="0"/>
        <w:right w:val="single" w:color="808080" w:sz="12" w:space="0"/>
        <w:insideV w:val="single" w:color="C0C0C0" w:sz="6" w:space="0"/>
      </w:tblBorders>
      <w:tblLayout w:type="fixed"/>
    </w:tblPr>
    <w:tblStylePr w:type="firstRow">
      <w:rPr>
        <w:b/>
        <w:bCs/>
        <w:i/>
        <w:iCs/>
      </w:rPr>
      <w:tcPr>
        <w:tcBorders>
          <w:bottom w:val="single" w:color="808080" w:sz="6" w:space="0"/>
          <w:tl2br w:val="nil"/>
          <w:tr2bl w:val="nil"/>
        </w:tcBorders>
      </w:tcPr>
    </w:tblStylePr>
    <w:tblStylePr w:type="lastRow">
      <w:rPr>
        <w:b/>
        <w:bCs/>
      </w:rPr>
      <w:tcPr>
        <w:tcBorders>
          <w:top w:val="single" w:color="80808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3873">
    <w:name w:val="网格型 21"/>
    <w:basedOn w:val="100"/>
    <w:qFormat/>
    <w:uiPriority w:val="0"/>
    <w:pPr>
      <w:widowControl w:val="0"/>
      <w:jc w:val="both"/>
    </w:pPr>
    <w:rPr>
      <w:rFonts w:ascii="Times New Roman" w:hAnsi="Times New Roman" w:eastAsia="宋体" w:cs="Times New Roman"/>
      <w:kern w:val="0"/>
      <w:sz w:val="20"/>
      <w:szCs w:val="20"/>
    </w:rPr>
    <w:tblPr>
      <w:tblBorders>
        <w:insideH w:val="single" w:color="000000" w:sz="6" w:space="0"/>
        <w:insideV w:val="single" w:color="000000" w:sz="6" w:space="0"/>
      </w:tblBorders>
      <w:tblLayout w:type="fixed"/>
    </w:tblPr>
    <w:tcPr>
      <w:shd w:val="clear" w:color="auto" w:fill="auto"/>
    </w:tcPr>
    <w:tblStylePr w:type="firstRow">
      <w:rPr>
        <w:b/>
        <w:bCs/>
      </w:rPr>
      <w:tcPr>
        <w:tcBorders>
          <w:tl2br w:val="nil"/>
          <w:tr2bl w:val="nil"/>
        </w:tcBorders>
      </w:tcPr>
    </w:tblStylePr>
    <w:tblStylePr w:type="lastRow">
      <w:rPr>
        <w:b/>
        <w:bCs/>
      </w:rPr>
      <w:tcPr>
        <w:tcBorders>
          <w:top w:val="single" w:color="00000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style>
  <w:style w:type="table" w:customStyle="1" w:styleId="3874">
    <w:name w:val="网格型 31"/>
    <w:basedOn w:val="100"/>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12" w:space="0"/>
        <w:bottom w:val="single" w:color="000000" w:sz="6" w:space="0"/>
        <w:right w:val="single" w:color="000000" w:sz="12" w:space="0"/>
        <w:insideV w:val="single" w:color="000000" w:sz="6" w:space="0"/>
      </w:tblBorders>
      <w:tblLayout w:type="fixed"/>
    </w:tblPr>
    <w:tcPr>
      <w:shd w:val="clear" w:color="auto" w:fill="auto"/>
    </w:tcPr>
    <w:tblStylePr w:type="firstRow">
      <w:tcPr>
        <w:tcBorders>
          <w:bottom w:val="single" w:color="000000" w:sz="6" w:space="0"/>
          <w:tl2br w:val="nil"/>
          <w:tr2bl w:val="nil"/>
        </w:tcBorders>
        <w:shd w:val="pct30" w:color="FFFF00" w:fill="FFFFFF"/>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3875">
    <w:name w:val="网格型 41"/>
    <w:basedOn w:val="100"/>
    <w:uiPriority w:val="0"/>
    <w:pPr>
      <w:widowControl w:val="0"/>
      <w:jc w:val="both"/>
    </w:pPr>
    <w:rPr>
      <w:rFonts w:ascii="Times New Roman" w:hAnsi="Times New Roman" w:eastAsia="宋体" w:cs="Times New Roman"/>
      <w:kern w:val="0"/>
      <w:sz w:val="20"/>
      <w:szCs w:val="20"/>
    </w:rPr>
    <w:tblPr>
      <w:tblBorders>
        <w:left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rPr>
        <w:color w:val="auto"/>
      </w:rPr>
      <w:tcPr>
        <w:tcBorders>
          <w:bottom w:val="single" w:color="000000" w:sz="6" w:space="0"/>
          <w:tl2br w:val="nil"/>
          <w:tr2bl w:val="nil"/>
        </w:tcBorders>
        <w:shd w:val="pct30" w:color="FFFF00" w:fill="FFFFFF"/>
      </w:tcPr>
    </w:tblStylePr>
    <w:tblStylePr w:type="lastRow">
      <w:rPr>
        <w:b/>
        <w:bCs/>
        <w:color w:val="auto"/>
      </w:rPr>
      <w:tcPr>
        <w:tcBorders>
          <w:top w:val="single" w:color="000000" w:sz="6" w:space="0"/>
          <w:tl2br w:val="nil"/>
          <w:tr2bl w:val="nil"/>
        </w:tcBorders>
        <w:shd w:val="pct30" w:color="FFFF00" w:fill="FFFFFF"/>
      </w:tcPr>
    </w:tblStylePr>
    <w:tblStylePr w:type="lastCol">
      <w:rPr>
        <w:b/>
        <w:bCs/>
        <w:color w:val="auto"/>
      </w:rPr>
      <w:tcPr>
        <w:tcBorders>
          <w:tl2br w:val="nil"/>
          <w:tr2bl w:val="nil"/>
        </w:tcBorders>
      </w:tcPr>
    </w:tblStylePr>
  </w:style>
  <w:style w:type="table" w:customStyle="1" w:styleId="3876">
    <w:name w:val="网格型 81"/>
    <w:basedOn w:val="100"/>
    <w:uiPriority w:val="0"/>
    <w:pPr>
      <w:widowControl w:val="0"/>
      <w:jc w:val="both"/>
    </w:pPr>
    <w:rPr>
      <w:rFonts w:ascii="Times New Roman" w:hAnsi="Times New Roman" w:eastAsia="宋体" w:cs="Times New Roman"/>
      <w:kern w:val="0"/>
      <w:sz w:val="20"/>
      <w:szCs w:val="20"/>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ayout w:type="fixed"/>
    </w:tblPr>
    <w:tcPr>
      <w:shd w:val="clear" w:color="auto" w:fill="auto"/>
    </w:tcPr>
    <w:tblStylePr w:type="firstRow">
      <w:rPr>
        <w:b/>
        <w:bCs/>
        <w:color w:val="FFFFFF"/>
      </w:rPr>
      <w:tcPr>
        <w:tcBorders>
          <w:tl2br w:val="nil"/>
          <w:tr2bl w:val="nil"/>
        </w:tcBorders>
        <w:shd w:val="solid" w:color="000080" w:fill="FFFFFF"/>
      </w:tcPr>
    </w:tblStylePr>
    <w:tblStylePr w:type="lastRow">
      <w:rPr>
        <w:b/>
        <w:bCs/>
        <w:color w:val="auto"/>
      </w:rPr>
      <w:tcPr>
        <w:tcBorders>
          <w:tl2br w:val="nil"/>
          <w:tr2bl w:val="nil"/>
        </w:tcBorders>
      </w:tcPr>
    </w:tblStylePr>
    <w:tblStylePr w:type="lastCol">
      <w:rPr>
        <w:b/>
        <w:bCs/>
        <w:color w:val="auto"/>
      </w:rPr>
      <w:tcPr>
        <w:tcBorders>
          <w:tl2br w:val="nil"/>
          <w:tr2bl w:val="nil"/>
        </w:tcBorders>
      </w:tcPr>
    </w:tblStylePr>
  </w:style>
  <w:style w:type="table" w:customStyle="1" w:styleId="3877">
    <w:name w:val="网页型 11"/>
    <w:basedOn w:val="100"/>
    <w:uiPriority w:val="0"/>
    <w:pPr>
      <w:widowControl w:val="0"/>
      <w:jc w:val="both"/>
    </w:pPr>
    <w:rPr>
      <w:rFonts w:ascii="Times New Roman" w:hAnsi="Times New Roman" w:eastAsia="宋体" w:cs="Times New Roman"/>
      <w:kern w:val="0"/>
      <w:sz w:val="20"/>
      <w:szCs w:val="20"/>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Pr>
    <w:trPr>
      <w:tblCellSpacing w:w="20" w:type="dxa"/>
    </w:trPr>
    <w:tcPr>
      <w:shd w:val="clear" w:color="auto" w:fill="auto"/>
    </w:tcPr>
    <w:tblStylePr w:type="firstRow">
      <w:rPr>
        <w:color w:val="auto"/>
      </w:rPr>
      <w:tcPr>
        <w:tcBorders>
          <w:tl2br w:val="nil"/>
          <w:tr2bl w:val="nil"/>
        </w:tcBorders>
      </w:tcPr>
    </w:tblStylePr>
  </w:style>
  <w:style w:type="table" w:customStyle="1" w:styleId="3878">
    <w:name w:val="网页型 21"/>
    <w:basedOn w:val="100"/>
    <w:uiPriority w:val="0"/>
    <w:pPr>
      <w:widowControl w:val="0"/>
      <w:jc w:val="both"/>
    </w:pPr>
    <w:rPr>
      <w:rFonts w:ascii="Times New Roman" w:hAnsi="Times New Roman" w:eastAsia="宋体" w:cs="Times New Roman"/>
      <w:kern w:val="0"/>
      <w:sz w:val="20"/>
      <w:szCs w:val="20"/>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Layout w:type="fixed"/>
    </w:tblPr>
    <w:trPr>
      <w:tblCellSpacing w:w="20" w:type="dxa"/>
    </w:trPr>
    <w:tcPr>
      <w:shd w:val="clear" w:color="auto" w:fill="auto"/>
    </w:tcPr>
    <w:tblStylePr w:type="firstRow">
      <w:rPr>
        <w:color w:val="auto"/>
      </w:rPr>
      <w:tcPr>
        <w:tcBorders>
          <w:tl2br w:val="nil"/>
          <w:tr2bl w:val="nil"/>
        </w:tcBorders>
      </w:tcPr>
    </w:tblStylePr>
  </w:style>
  <w:style w:type="table" w:customStyle="1" w:styleId="3879">
    <w:name w:val="网页型 31"/>
    <w:basedOn w:val="100"/>
    <w:uiPriority w:val="0"/>
    <w:pPr>
      <w:widowControl w:val="0"/>
      <w:jc w:val="both"/>
    </w:pPr>
    <w:rPr>
      <w:rFonts w:ascii="Times New Roman" w:hAnsi="Times New Roman" w:eastAsia="宋体" w:cs="Times New Roman"/>
      <w:kern w:val="0"/>
      <w:sz w:val="20"/>
      <w:szCs w:val="20"/>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Layout w:type="fixed"/>
    </w:tblPr>
    <w:trPr>
      <w:tblCellSpacing w:w="20" w:type="dxa"/>
    </w:trPr>
    <w:tcPr>
      <w:shd w:val="clear" w:color="auto" w:fill="auto"/>
    </w:tcPr>
    <w:tblStylePr w:type="firstRow">
      <w:rPr>
        <w:color w:val="auto"/>
      </w:rPr>
      <w:tcPr>
        <w:tcBorders>
          <w:tl2br w:val="nil"/>
          <w:tr2bl w:val="nil"/>
        </w:tcBorders>
      </w:tcPr>
    </w:tblStylePr>
  </w:style>
  <w:style w:type="table" w:customStyle="1" w:styleId="3880">
    <w:name w:val="专业型1"/>
    <w:basedOn w:val="100"/>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firstRow">
      <w:rPr>
        <w:b/>
        <w:bCs/>
        <w:color w:val="auto"/>
      </w:rPr>
      <w:tcPr>
        <w:tcBorders>
          <w:tl2br w:val="nil"/>
          <w:tr2bl w:val="nil"/>
        </w:tcBorders>
        <w:shd w:val="solid" w:color="000000" w:fill="FFFFFF"/>
      </w:tcPr>
    </w:tblStylePr>
  </w:style>
  <w:style w:type="table" w:customStyle="1" w:styleId="3881">
    <w:name w:val="三线格2"/>
    <w:basedOn w:val="100"/>
    <w:uiPriority w:val="0"/>
    <w:pPr>
      <w:jc w:val="center"/>
    </w:pPr>
    <w:rPr>
      <w:rFonts w:ascii="Times New Roman" w:hAnsi="Times New Roman" w:eastAsia="Times New Roman" w:cs="Times New Roman"/>
      <w:kern w:val="0"/>
      <w:sz w:val="20"/>
      <w:szCs w:val="20"/>
    </w:rPr>
    <w:tblPr>
      <w:tblBorders>
        <w:top w:val="single" w:color="auto" w:sz="4" w:space="0"/>
        <w:bottom w:val="single" w:color="auto" w:sz="4" w:space="0"/>
      </w:tblBorders>
      <w:tblLayout w:type="fixed"/>
    </w:tblPr>
    <w:tcPr>
      <w:vAlign w:val="center"/>
    </w:tcPr>
    <w:tblStylePr w:type="firstRow">
      <w:tcPr>
        <w:tcBorders>
          <w:top w:val="single" w:color="auto" w:sz="4" w:space="0"/>
          <w:left w:val="nil"/>
          <w:bottom w:val="single" w:color="auto" w:sz="4" w:space="0"/>
          <w:right w:val="nil"/>
          <w:insideH w:val="nil"/>
          <w:insideV w:val="nil"/>
          <w:tl2br w:val="nil"/>
          <w:tr2bl w:val="nil"/>
        </w:tcBorders>
      </w:tcPr>
    </w:tblStylePr>
  </w:style>
  <w:style w:type="table" w:customStyle="1" w:styleId="3882">
    <w:name w:val="典雅型11"/>
    <w:basedOn w:val="100"/>
    <w:uiPriority w:val="0"/>
    <w:pPr>
      <w:widowControl w:val="0"/>
      <w:spacing w:line="360" w:lineRule="auto"/>
      <w:ind w:firstLine="200" w:firstLineChars="20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cPr>
      <w:shd w:val="clear" w:color="auto" w:fill="auto"/>
    </w:tcPr>
    <w:tblStylePr w:type="firstRow">
      <w:rPr>
        <w:caps/>
        <w:color w:val="auto"/>
      </w:rPr>
      <w:tcPr>
        <w:tcBorders>
          <w:tl2br w:val="nil"/>
          <w:tr2bl w:val="nil"/>
        </w:tcBorders>
      </w:tcPr>
    </w:tblStylePr>
  </w:style>
  <w:style w:type="table" w:customStyle="1" w:styleId="3883">
    <w:name w:val="三线格11"/>
    <w:basedOn w:val="100"/>
    <w:uiPriority w:val="0"/>
    <w:pPr>
      <w:jc w:val="center"/>
    </w:pPr>
    <w:rPr>
      <w:rFonts w:ascii="Times New Roman" w:hAnsi="Times New Roman" w:eastAsia="Times New Roman" w:cs="Times New Roman"/>
      <w:kern w:val="0"/>
      <w:sz w:val="20"/>
      <w:szCs w:val="20"/>
    </w:rPr>
    <w:tblPr>
      <w:tblBorders>
        <w:top w:val="single" w:color="auto" w:sz="4" w:space="0"/>
        <w:bottom w:val="single" w:color="auto" w:sz="4" w:space="0"/>
      </w:tblBorders>
      <w:tblLayout w:type="fixed"/>
    </w:tblPr>
    <w:tcPr>
      <w:vAlign w:val="center"/>
    </w:tcPr>
    <w:tblStylePr w:type="firstRow">
      <w:tcPr>
        <w:tcBorders>
          <w:top w:val="single" w:color="auto" w:sz="4" w:space="0"/>
          <w:left w:val="nil"/>
          <w:bottom w:val="single" w:color="auto" w:sz="4" w:space="0"/>
          <w:right w:val="nil"/>
          <w:insideH w:val="nil"/>
          <w:insideV w:val="nil"/>
          <w:tl2br w:val="nil"/>
          <w:tr2bl w:val="nil"/>
        </w:tcBorders>
      </w:tcPr>
    </w:tblStylePr>
  </w:style>
  <w:style w:type="table" w:customStyle="1" w:styleId="3884">
    <w:name w:val="表格主题1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85">
    <w:name w:val="网格型21"/>
    <w:basedOn w:val="100"/>
    <w:uiPriority w:val="59"/>
    <w:pPr>
      <w:widowControl w:val="0"/>
      <w:snapToGrid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blStylePr w:type="firstRow">
      <w:pPr>
        <w:wordWrap/>
        <w:spacing w:beforeLines="0" w:beforeAutospacing="0" w:afterLines="0" w:afterAutospacing="0" w:line="240" w:lineRule="auto"/>
        <w:ind w:left="0" w:leftChars="0" w:right="0" w:rightChars="0" w:firstLine="0" w:firstLineChars="0"/>
        <w:contextualSpacing w:val="0"/>
      </w:pPr>
      <w:rPr>
        <w:rFonts w:ascii="Times New Roman" w:hAnsi="Times New Roman" w:eastAsia="宋体"/>
        <w:b/>
        <w:i w:val="0"/>
        <w:sz w:val="21"/>
      </w:rPr>
      <w:tcPr>
        <w:vAlign w:val="center"/>
      </w:tcPr>
    </w:tblStylePr>
  </w:style>
  <w:style w:type="table" w:customStyle="1" w:styleId="3886">
    <w:name w:val="表格gzh1"/>
    <w:basedOn w:val="100"/>
    <w:uiPriority w:val="0"/>
    <w:pPr>
      <w:jc w:val="center"/>
    </w:pPr>
    <w:rPr>
      <w:rFonts w:ascii="Times New Roman" w:hAnsi="Times New Roman" w:eastAsia="宋体" w:cs="Times New Roman"/>
      <w:kern w:val="0"/>
      <w:sz w:val="20"/>
      <w:szCs w:val="20"/>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rPr>
      <w:jc w:val="center"/>
    </w:trPr>
    <w:tcPr>
      <w:vAlign w:val="center"/>
    </w:tcPr>
  </w:style>
  <w:style w:type="table" w:customStyle="1" w:styleId="3887">
    <w:name w:val="网格型c2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88">
    <w:name w:val="网格型c3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89">
    <w:name w:val="网格型c4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90">
    <w:name w:val="网格型c5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91">
    <w:name w:val="网格型c6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92">
    <w:name w:val="网格型c7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93">
    <w:name w:val="网格型c8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94">
    <w:name w:val="网格型c9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95">
    <w:name w:val="网格型c101"/>
    <w:basedOn w:val="100"/>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96">
    <w:name w:val="专业网格11"/>
    <w:basedOn w:val="100"/>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897">
    <w:name w:val="专业网格3"/>
    <w:basedOn w:val="100"/>
    <w:qFormat/>
    <w:uiPriority w:val="59"/>
    <w:pPr>
      <w:widowControl w:val="0"/>
      <w:adjustRightInd w:val="0"/>
      <w:snapToGrid w:val="0"/>
      <w:jc w:val="center"/>
    </w:pPr>
    <w:rPr>
      <w:rFonts w:ascii="Times New Roman" w:hAnsi="Times New Roman" w:eastAsia="宋体" w:cs="Times New Roman"/>
      <w:kern w:val="0"/>
      <w:sz w:val="20"/>
      <w:szCs w:val="20"/>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rPr>
      <w:jc w:val="center"/>
    </w:trPr>
    <w:tcPr>
      <w:vAlign w:val="center"/>
    </w:tcPr>
  </w:style>
  <w:style w:type="character" w:customStyle="1" w:styleId="3898">
    <w:name w:val="标题 3 Char2"/>
    <w:uiPriority w:val="0"/>
    <w:rPr>
      <w:rFonts w:ascii="宋体" w:hAnsi="宋体" w:eastAsia="宋体" w:cs="Times New Roman"/>
      <w:b/>
      <w:bCs/>
      <w:snapToGrid w:val="0"/>
      <w:color w:val="000000"/>
      <w:kern w:val="0"/>
      <w:sz w:val="28"/>
      <w:szCs w:val="28"/>
    </w:rPr>
  </w:style>
  <w:style w:type="paragraph" w:customStyle="1" w:styleId="3899">
    <w:name w:val="样式 样式 四号 行距: 1.5 倍行距1 + 首行缩进:  2 字符"/>
    <w:basedOn w:val="1"/>
    <w:uiPriority w:val="0"/>
    <w:pPr>
      <w:spacing w:line="360" w:lineRule="auto"/>
      <w:ind w:firstLine="480" w:firstLineChars="200"/>
    </w:pPr>
    <w:rPr>
      <w:rFonts w:ascii="Times New Roman" w:hAnsi="Times New Roman" w:eastAsia="宋体" w:cs="宋体"/>
      <w:sz w:val="24"/>
      <w:szCs w:val="20"/>
    </w:rPr>
  </w:style>
  <w:style w:type="character" w:customStyle="1" w:styleId="3900">
    <w:name w:val="123YJ Char5"/>
    <w:uiPriority w:val="0"/>
    <w:rPr>
      <w:rFonts w:eastAsia="宋体"/>
      <w:kern w:val="2"/>
      <w:sz w:val="18"/>
      <w:lang w:val="en-US" w:eastAsia="zh-CN" w:bidi="ar-SA"/>
    </w:rPr>
  </w:style>
  <w:style w:type="table" w:customStyle="1" w:styleId="3901">
    <w:name w:val="专业网格12"/>
    <w:basedOn w:val="100"/>
    <w:qFormat/>
    <w:uiPriority w:val="0"/>
    <w:pPr>
      <w:widowControl w:val="0"/>
      <w:adjustRightInd w:val="0"/>
      <w:snapToGrid w:val="0"/>
      <w:jc w:val="center"/>
    </w:pPr>
    <w:rPr>
      <w:rFonts w:ascii="Times New Roman" w:hAnsi="Times New Roman" w:eastAsia="宋体" w:cs="Times New Roman"/>
      <w:kern w:val="0"/>
      <w:sz w:val="20"/>
      <w:szCs w:val="20"/>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rPr>
      <w:jc w:val="center"/>
    </w:trPr>
    <w:tcPr>
      <w:vAlign w:val="center"/>
    </w:tcPr>
  </w:style>
  <w:style w:type="table" w:customStyle="1" w:styleId="3902">
    <w:name w:val="网格型c211"/>
    <w:basedOn w:val="100"/>
    <w:uiPriority w:val="0"/>
    <w:pPr>
      <w:widowControl w:val="0"/>
      <w:spacing w:line="240" w:lineRule="atLeast"/>
      <w:ind w:firstLine="200" w:firstLineChars="20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3903">
    <w:name w:val="正文赵 Char"/>
    <w:uiPriority w:val="0"/>
    <w:rPr>
      <w:rFonts w:hAnsi="宋体"/>
      <w:kern w:val="2"/>
      <w:sz w:val="24"/>
      <w:szCs w:val="24"/>
    </w:rPr>
  </w:style>
  <w:style w:type="character" w:customStyle="1" w:styleId="3904">
    <w:name w:val="wenben1"/>
    <w:uiPriority w:val="0"/>
    <w:rPr>
      <w:rFonts w:hint="eastAsia" w:ascii="宋体" w:hAnsi="宋体" w:eastAsia="宋体"/>
      <w:color w:val="000000"/>
      <w:sz w:val="16"/>
      <w:szCs w:val="16"/>
      <w:u w:val="none"/>
    </w:rPr>
  </w:style>
  <w:style w:type="character" w:customStyle="1" w:styleId="3905">
    <w:name w:val="Char Char211"/>
    <w:uiPriority w:val="0"/>
    <w:rPr>
      <w:rFonts w:ascii="Times New Roman" w:hAnsi="Times New Roman"/>
      <w:b/>
      <w:bCs/>
      <w:kern w:val="2"/>
      <w:sz w:val="24"/>
      <w:szCs w:val="21"/>
    </w:rPr>
  </w:style>
  <w:style w:type="character" w:customStyle="1" w:styleId="3906">
    <w:name w:val="Char Char81"/>
    <w:semiHidden/>
    <w:uiPriority w:val="0"/>
    <w:rPr>
      <w:rFonts w:ascii="宋体" w:eastAsia="宋体"/>
      <w:kern w:val="2"/>
      <w:sz w:val="18"/>
      <w:szCs w:val="18"/>
      <w:lang w:val="en-US" w:eastAsia="zh-CN" w:bidi="ar-SA"/>
    </w:rPr>
  </w:style>
  <w:style w:type="character" w:customStyle="1" w:styleId="3907">
    <w:name w:val="封面编号"/>
    <w:uiPriority w:val="0"/>
    <w:rPr>
      <w:sz w:val="30"/>
    </w:rPr>
  </w:style>
  <w:style w:type="character" w:customStyle="1" w:styleId="3908">
    <w:name w:val="t_tag"/>
    <w:basedOn w:val="82"/>
    <w:uiPriority w:val="0"/>
  </w:style>
  <w:style w:type="character" w:customStyle="1" w:styleId="3909">
    <w:name w:val="文章表格 Char"/>
    <w:locked/>
    <w:uiPriority w:val="0"/>
    <w:rPr>
      <w:b/>
      <w:color w:val="000000"/>
      <w:szCs w:val="21"/>
    </w:rPr>
  </w:style>
  <w:style w:type="character" w:customStyle="1" w:styleId="3910">
    <w:name w:val="引用 Char1"/>
    <w:uiPriority w:val="29"/>
    <w:rPr>
      <w:rFonts w:ascii="Times New Roman" w:hAnsi="Times New Roman"/>
      <w:i/>
      <w:iCs/>
      <w:color w:val="000000"/>
      <w:kern w:val="2"/>
      <w:sz w:val="21"/>
    </w:rPr>
  </w:style>
  <w:style w:type="character" w:customStyle="1" w:styleId="3911">
    <w:name w:val="表格1 + 四号 Char"/>
    <w:uiPriority w:val="0"/>
    <w:rPr>
      <w:rFonts w:eastAsia="宋体"/>
      <w:kern w:val="2"/>
      <w:sz w:val="28"/>
      <w:szCs w:val="24"/>
      <w:lang w:val="en-US" w:eastAsia="zh-CN" w:bidi="ar-SA"/>
    </w:rPr>
  </w:style>
  <w:style w:type="character" w:customStyle="1" w:styleId="3912">
    <w:name w:val="港珠澳插图 Char"/>
    <w:locked/>
    <w:uiPriority w:val="0"/>
    <w:rPr>
      <w:rFonts w:ascii="宋体" w:hAnsi="宋体"/>
      <w:color w:val="000000"/>
      <w:sz w:val="24"/>
    </w:rPr>
  </w:style>
  <w:style w:type="character" w:customStyle="1" w:styleId="3913">
    <w:name w:val="正文文字缩进 2 Char Char Char Char Char Char"/>
    <w:uiPriority w:val="0"/>
    <w:rPr>
      <w:rFonts w:ascii="宋体" w:eastAsia="宋体"/>
      <w:spacing w:val="5"/>
      <w:sz w:val="24"/>
      <w:lang w:val="en-US" w:eastAsia="zh-CN" w:bidi="ar-SA"/>
    </w:rPr>
  </w:style>
  <w:style w:type="character" w:customStyle="1" w:styleId="3914">
    <w:name w:val="文件3 Char Char"/>
    <w:uiPriority w:val="0"/>
    <w:rPr>
      <w:rFonts w:ascii="宋体" w:hAnsi="宋体"/>
      <w:b/>
      <w:bCs/>
      <w:snapToGrid w:val="0"/>
      <w:kern w:val="2"/>
      <w:sz w:val="24"/>
      <w:szCs w:val="32"/>
    </w:rPr>
  </w:style>
  <w:style w:type="character" w:customStyle="1" w:styleId="3915">
    <w:name w:val="样式 样式 首行缩进:  2 字符 + Char"/>
    <w:uiPriority w:val="0"/>
    <w:rPr>
      <w:rFonts w:cs="宋体"/>
      <w:kern w:val="2"/>
      <w:sz w:val="24"/>
    </w:rPr>
  </w:style>
  <w:style w:type="character" w:customStyle="1" w:styleId="3916">
    <w:name w:val="6表(图)头(治) Char1"/>
    <w:uiPriority w:val="0"/>
    <w:rPr>
      <w:rFonts w:eastAsia="黑体"/>
      <w:b/>
      <w:sz w:val="28"/>
      <w:lang w:val="en-US" w:eastAsia="zh-CN" w:bidi="ar-SA"/>
    </w:rPr>
  </w:style>
  <w:style w:type="character" w:customStyle="1" w:styleId="3917">
    <w:name w:val="正文文字缩进 3 Char Char Char"/>
    <w:uiPriority w:val="0"/>
    <w:rPr>
      <w:rFonts w:ascii="Times New Roman" w:hAnsi="Times New Roman"/>
      <w:kern w:val="2"/>
      <w:sz w:val="16"/>
    </w:rPr>
  </w:style>
  <w:style w:type="character" w:customStyle="1" w:styleId="3918">
    <w:name w:val="图6-n Char"/>
    <w:uiPriority w:val="0"/>
    <w:rPr>
      <w:rFonts w:hAnsi="宋体"/>
      <w:b/>
      <w:kern w:val="2"/>
      <w:sz w:val="21"/>
      <w:szCs w:val="22"/>
    </w:rPr>
  </w:style>
  <w:style w:type="character" w:customStyle="1" w:styleId="3919">
    <w:name w:val="责任表页黑体"/>
    <w:uiPriority w:val="0"/>
    <w:rPr>
      <w:rFonts w:hint="eastAsia" w:ascii="黑体" w:eastAsia="黑体"/>
      <w:b/>
      <w:bCs/>
      <w:sz w:val="30"/>
    </w:rPr>
  </w:style>
  <w:style w:type="character" w:customStyle="1" w:styleId="3920">
    <w:name w:val="图表名 Char Char Char"/>
    <w:uiPriority w:val="0"/>
    <w:rPr>
      <w:rFonts w:eastAsia="黑体"/>
      <w:b/>
      <w:kern w:val="2"/>
      <w:sz w:val="21"/>
    </w:rPr>
  </w:style>
  <w:style w:type="character" w:customStyle="1" w:styleId="3921">
    <w:name w:val="样式 标题 3 + 宋体 四号 非加粗 段前: 0 磅 段后: 0 磅 行距: 单倍行距 Char"/>
    <w:uiPriority w:val="0"/>
    <w:rPr>
      <w:rFonts w:eastAsia="宋体" w:cs="宋体"/>
      <w:b/>
      <w:bCs/>
      <w:kern w:val="2"/>
      <w:sz w:val="28"/>
      <w:szCs w:val="32"/>
      <w:lang w:val="en-US" w:eastAsia="zh-CN" w:bidi="ar-SA"/>
    </w:rPr>
  </w:style>
  <w:style w:type="character" w:customStyle="1" w:styleId="3922">
    <w:name w:val="陈佳杰一级标题 Char Char"/>
    <w:link w:val="468"/>
    <w:uiPriority w:val="0"/>
    <w:rPr>
      <w:rFonts w:ascii="Times New Roman" w:hAnsi="Times New Roman" w:eastAsia="宋体" w:cs="Times New Roman"/>
      <w:sz w:val="24"/>
      <w:szCs w:val="24"/>
    </w:rPr>
  </w:style>
  <w:style w:type="character" w:customStyle="1" w:styleId="3923">
    <w:name w:val="标题 2 Char Char Char1"/>
    <w:uiPriority w:val="0"/>
    <w:rPr>
      <w:b/>
      <w:kern w:val="2"/>
      <w:sz w:val="28"/>
      <w:szCs w:val="32"/>
    </w:rPr>
  </w:style>
  <w:style w:type="character" w:customStyle="1" w:styleId="3924">
    <w:name w:val="Char Char281"/>
    <w:uiPriority w:val="0"/>
    <w:rPr>
      <w:rFonts w:eastAsia="宋体"/>
      <w:kern w:val="2"/>
      <w:sz w:val="24"/>
      <w:szCs w:val="24"/>
      <w:lang w:val="en-US" w:eastAsia="zh-CN" w:bidi="ar-SA"/>
    </w:rPr>
  </w:style>
  <w:style w:type="character" w:customStyle="1" w:styleId="3925">
    <w:name w:val="Char3 Char Char"/>
    <w:uiPriority w:val="0"/>
    <w:rPr>
      <w:rFonts w:eastAsia="宋体"/>
      <w:kern w:val="2"/>
      <w:sz w:val="21"/>
      <w:szCs w:val="24"/>
      <w:lang w:val="en-US" w:eastAsia="zh-CN" w:bidi="ar-SA"/>
    </w:rPr>
  </w:style>
  <w:style w:type="character" w:customStyle="1" w:styleId="3926">
    <w:name w:val="图题 Char"/>
    <w:link w:val="3613"/>
    <w:uiPriority w:val="0"/>
    <w:rPr>
      <w:rFonts w:ascii="Times New Roman" w:hAnsi="Times New Roman" w:eastAsia="宋体" w:cs="Times New Roman"/>
      <w:kern w:val="21"/>
      <w:szCs w:val="24"/>
    </w:rPr>
  </w:style>
  <w:style w:type="character" w:customStyle="1" w:styleId="3927">
    <w:name w:val="c1"/>
    <w:uiPriority w:val="0"/>
    <w:rPr>
      <w:sz w:val="28"/>
      <w:szCs w:val="28"/>
    </w:rPr>
  </w:style>
  <w:style w:type="character" w:customStyle="1" w:styleId="3928">
    <w:name w:val="段落文 Char"/>
    <w:qFormat/>
    <w:uiPriority w:val="0"/>
    <w:rPr>
      <w:rFonts w:cs="宋体"/>
      <w:kern w:val="2"/>
      <w:sz w:val="24"/>
    </w:rPr>
  </w:style>
  <w:style w:type="character" w:customStyle="1" w:styleId="3929">
    <w:name w:val="可研正文 Char Char"/>
    <w:uiPriority w:val="0"/>
    <w:rPr>
      <w:rFonts w:ascii="宋体" w:hAnsi="Courier New" w:eastAsia="宋体" w:cs="Courier New"/>
      <w:szCs w:val="21"/>
    </w:rPr>
  </w:style>
  <w:style w:type="character" w:customStyle="1" w:styleId="3930">
    <w:name w:val="Char6 Char Char"/>
    <w:uiPriority w:val="0"/>
    <w:rPr>
      <w:rFonts w:eastAsia="宋体"/>
      <w:kern w:val="2"/>
      <w:sz w:val="18"/>
      <w:szCs w:val="18"/>
      <w:lang w:val="en-US" w:eastAsia="zh-CN" w:bidi="ar-SA"/>
    </w:rPr>
  </w:style>
  <w:style w:type="character" w:customStyle="1" w:styleId="3931">
    <w:name w:val="样式 6表(图)头(治) + 黑色 无下划线 Char"/>
    <w:qFormat/>
    <w:uiPriority w:val="0"/>
    <w:rPr>
      <w:rFonts w:eastAsia="黑体"/>
      <w:b/>
      <w:bCs/>
      <w:color w:val="000000"/>
      <w:sz w:val="24"/>
    </w:rPr>
  </w:style>
  <w:style w:type="character" w:customStyle="1" w:styleId="3932">
    <w:name w:val="Char Char261"/>
    <w:uiPriority w:val="0"/>
    <w:rPr>
      <w:rFonts w:ascii="Times New Roman" w:hAnsi="Arial" w:eastAsia="黑体"/>
      <w:kern w:val="2"/>
      <w:sz w:val="32"/>
    </w:rPr>
  </w:style>
  <w:style w:type="character" w:customStyle="1" w:styleId="3933">
    <w:name w:val="(a正文 Char Char Char Char Char Char Char"/>
    <w:uiPriority w:val="0"/>
    <w:rPr>
      <w:rFonts w:eastAsia="仿宋_GB2312"/>
      <w:color w:val="000000"/>
      <w:kern w:val="2"/>
      <w:sz w:val="24"/>
      <w:lang w:val="en-US" w:eastAsia="zh-CN"/>
    </w:rPr>
  </w:style>
  <w:style w:type="character" w:customStyle="1" w:styleId="3934">
    <w:name w:val="yangshi-h41"/>
    <w:uiPriority w:val="0"/>
    <w:rPr>
      <w:rFonts w:ascii="黑体" w:eastAsia="黑体"/>
      <w:b/>
      <w:bCs/>
      <w:color w:val="000000"/>
      <w:sz w:val="24"/>
      <w:szCs w:val="24"/>
    </w:rPr>
  </w:style>
  <w:style w:type="character" w:customStyle="1" w:styleId="3935">
    <w:name w:val="样式3 Char Char"/>
    <w:qFormat/>
    <w:locked/>
    <w:uiPriority w:val="0"/>
    <w:rPr>
      <w:color w:val="000000"/>
      <w:kern w:val="2"/>
      <w:sz w:val="24"/>
      <w:szCs w:val="24"/>
    </w:rPr>
  </w:style>
  <w:style w:type="character" w:customStyle="1" w:styleId="3936">
    <w:name w:val="我要正文 Char"/>
    <w:semiHidden/>
    <w:uiPriority w:val="0"/>
    <w:rPr>
      <w:rFonts w:ascii="宋体" w:hAnsi="宋体" w:cs="宋体"/>
      <w:color w:val="000000"/>
      <w:kern w:val="2"/>
      <w:sz w:val="24"/>
    </w:rPr>
  </w:style>
  <w:style w:type="character" w:customStyle="1" w:styleId="3937">
    <w:name w:val="正文首行缩进 Char1 Char Char2"/>
    <w:uiPriority w:val="0"/>
    <w:rPr>
      <w:rFonts w:ascii="Times New Roman" w:hAnsi="Times New Roman"/>
      <w:kern w:val="2"/>
      <w:sz w:val="28"/>
    </w:rPr>
  </w:style>
  <w:style w:type="character" w:customStyle="1" w:styleId="3938">
    <w:name w:val="样式 正文文本正文文字 + (中文) 黑体 加粗 Char Char"/>
    <w:uiPriority w:val="0"/>
    <w:rPr>
      <w:rFonts w:hint="eastAsia" w:ascii="黑体" w:eastAsia="黑体"/>
      <w:b/>
      <w:bCs/>
      <w:kern w:val="2"/>
      <w:sz w:val="21"/>
      <w:szCs w:val="24"/>
      <w:lang w:val="en-US" w:eastAsia="zh-CN" w:bidi="ar-SA"/>
    </w:rPr>
  </w:style>
  <w:style w:type="character" w:customStyle="1" w:styleId="3939">
    <w:name w:val="表5-n Char1"/>
    <w:uiPriority w:val="0"/>
    <w:rPr>
      <w:rFonts w:ascii="Times New Roman" w:hAnsi="Times New Roman"/>
      <w:b/>
      <w:kern w:val="2"/>
      <w:sz w:val="21"/>
      <w:szCs w:val="21"/>
    </w:rPr>
  </w:style>
  <w:style w:type="character" w:customStyle="1" w:styleId="3940">
    <w:name w:val="称呼 Char1"/>
    <w:semiHidden/>
    <w:uiPriority w:val="99"/>
    <w:rPr>
      <w:rFonts w:ascii="Times New Roman" w:hAnsi="Times New Roman"/>
      <w:kern w:val="2"/>
      <w:sz w:val="21"/>
    </w:rPr>
  </w:style>
  <w:style w:type="character" w:customStyle="1" w:styleId="3941">
    <w:name w:val="标题1.1.1.1.1 Char Char1"/>
    <w:uiPriority w:val="0"/>
    <w:rPr>
      <w:rFonts w:ascii="宋体" w:eastAsia="宋体"/>
      <w:b/>
      <w:bCs/>
      <w:color w:val="000000"/>
      <w:w w:val="90"/>
      <w:sz w:val="28"/>
      <w:szCs w:val="28"/>
      <w:lang w:val="en-US" w:eastAsia="zh-CN" w:bidi="ar-SA"/>
    </w:rPr>
  </w:style>
  <w:style w:type="character" w:customStyle="1" w:styleId="3942">
    <w:name w:val="表格标题新 Char Char"/>
    <w:semiHidden/>
    <w:uiPriority w:val="0"/>
    <w:rPr>
      <w:rFonts w:ascii="仿宋_GB2312" w:eastAsia="黑体"/>
      <w:b/>
      <w:snapToGrid w:val="0"/>
      <w:spacing w:val="4"/>
      <w:sz w:val="24"/>
      <w:szCs w:val="24"/>
    </w:rPr>
  </w:style>
  <w:style w:type="character" w:customStyle="1" w:styleId="3943">
    <w:name w:val="ca-91"/>
    <w:uiPriority w:val="0"/>
    <w:rPr>
      <w:rFonts w:hint="eastAsia" w:ascii="宋体" w:hAnsi="宋体" w:eastAsia="宋体"/>
      <w:color w:val="FF0000"/>
      <w:sz w:val="24"/>
      <w:szCs w:val="24"/>
    </w:rPr>
  </w:style>
  <w:style w:type="character" w:customStyle="1" w:styleId="3944">
    <w:name w:val="样式 仿宋_GB2312 四号"/>
    <w:qFormat/>
    <w:uiPriority w:val="0"/>
    <w:rPr>
      <w:rFonts w:hint="eastAsia" w:ascii="仿宋_GB2312" w:hAnsi="仿宋_GB2312" w:eastAsia="仿宋_GB2312"/>
      <w:sz w:val="24"/>
    </w:rPr>
  </w:style>
  <w:style w:type="character" w:customStyle="1" w:styleId="3945">
    <w:name w:val="样式 正文文本 + 加粗 Char"/>
    <w:uiPriority w:val="0"/>
    <w:rPr>
      <w:rFonts w:ascii="黑体" w:eastAsia="黑体"/>
      <w:b/>
      <w:bCs/>
      <w:spacing w:val="-20"/>
      <w:w w:val="90"/>
      <w:sz w:val="52"/>
      <w:lang w:val="en-US" w:eastAsia="zh-CN" w:bidi="ar-SA"/>
    </w:rPr>
  </w:style>
  <w:style w:type="character" w:customStyle="1" w:styleId="3946">
    <w:name w:val="样式 标题 2节标题 1.11.1标题2b2标题2标题 2霍H2Chapter Titlek标题 2SeHe... Char"/>
    <w:qFormat/>
    <w:uiPriority w:val="0"/>
    <w:rPr>
      <w:rFonts w:ascii="黑体" w:hAnsi="黑体"/>
      <w:sz w:val="24"/>
      <w:szCs w:val="24"/>
    </w:rPr>
  </w:style>
  <w:style w:type="character" w:customStyle="1" w:styleId="3947">
    <w:name w:val="xl24 Char Char Char Char Char"/>
    <w:uiPriority w:val="0"/>
    <w:rPr>
      <w:rFonts w:eastAsia="宋体"/>
      <w:kern w:val="2"/>
      <w:sz w:val="21"/>
      <w:lang w:val="en-US" w:eastAsia="zh-CN"/>
    </w:rPr>
  </w:style>
  <w:style w:type="character" w:customStyle="1" w:styleId="3948">
    <w:name w:val="样式2 Char Char1"/>
    <w:uiPriority w:val="0"/>
    <w:rPr>
      <w:rFonts w:ascii="Arial" w:hAnsi="Arial" w:eastAsia="宋体"/>
      <w:b/>
      <w:kern w:val="2"/>
      <w:sz w:val="28"/>
      <w:szCs w:val="24"/>
      <w:lang w:val="en-US" w:eastAsia="zh-CN" w:bidi="ar-SA"/>
    </w:rPr>
  </w:style>
  <w:style w:type="character" w:customStyle="1" w:styleId="3949">
    <w:name w:val="Char5 Char Char"/>
    <w:uiPriority w:val="0"/>
    <w:rPr>
      <w:rFonts w:eastAsia="宋体"/>
      <w:kern w:val="2"/>
      <w:sz w:val="18"/>
      <w:szCs w:val="18"/>
      <w:lang w:val="en-US" w:eastAsia="zh-CN" w:bidi="ar-SA"/>
    </w:rPr>
  </w:style>
  <w:style w:type="character" w:customStyle="1" w:styleId="3950">
    <w:name w:val="2级标题 Char"/>
    <w:link w:val="632"/>
    <w:uiPriority w:val="0"/>
    <w:rPr>
      <w:rFonts w:ascii="Times New Roman" w:hAnsi="Times New Roman" w:eastAsia="宋体" w:cs="Times New Roman"/>
      <w:b/>
      <w:sz w:val="28"/>
      <w:szCs w:val="24"/>
    </w:rPr>
  </w:style>
  <w:style w:type="character" w:customStyle="1" w:styleId="3951">
    <w:name w:val="珠海项目 Char"/>
    <w:uiPriority w:val="0"/>
    <w:rPr>
      <w:rFonts w:ascii="仿宋_GB2312" w:eastAsia="仿宋_GB2312"/>
      <w:sz w:val="28"/>
      <w:szCs w:val="24"/>
    </w:rPr>
  </w:style>
  <w:style w:type="character" w:customStyle="1" w:styleId="3952">
    <w:name w:val="标题4 非连续 Char"/>
    <w:uiPriority w:val="0"/>
    <w:rPr>
      <w:rFonts w:ascii="Arial" w:hAnsi="Arial"/>
      <w:bCs/>
      <w:snapToGrid w:val="0"/>
      <w:sz w:val="24"/>
      <w:szCs w:val="24"/>
    </w:rPr>
  </w:style>
  <w:style w:type="character" w:customStyle="1" w:styleId="3953">
    <w:name w:val="ep1"/>
    <w:qFormat/>
    <w:uiPriority w:val="0"/>
    <w:rPr>
      <w:b/>
      <w:bCs/>
      <w:color w:val="FF0000"/>
    </w:rPr>
  </w:style>
  <w:style w:type="character" w:customStyle="1" w:styleId="3954">
    <w:name w:val="电子邮件签名 Char1"/>
    <w:semiHidden/>
    <w:uiPriority w:val="99"/>
    <w:rPr>
      <w:rFonts w:ascii="Times New Roman" w:hAnsi="Times New Roman"/>
      <w:kern w:val="2"/>
      <w:sz w:val="21"/>
    </w:rPr>
  </w:style>
  <w:style w:type="character" w:customStyle="1" w:styleId="3955">
    <w:name w:val="批注文字 Char2"/>
    <w:uiPriority w:val="99"/>
    <w:rPr>
      <w:rFonts w:ascii="宋体" w:hAnsi="宋体"/>
      <w:color w:val="000000"/>
      <w:kern w:val="2"/>
      <w:sz w:val="24"/>
      <w:szCs w:val="24"/>
    </w:rPr>
  </w:style>
  <w:style w:type="character" w:customStyle="1" w:styleId="3956">
    <w:name w:val="y表格 Char Char"/>
    <w:semiHidden/>
    <w:uiPriority w:val="0"/>
    <w:rPr>
      <w:rFonts w:eastAsia="宋体"/>
      <w:spacing w:val="10"/>
      <w:sz w:val="21"/>
      <w:lang w:val="en-US" w:eastAsia="zh-CN" w:bidi="ar-SA"/>
    </w:rPr>
  </w:style>
  <w:style w:type="character" w:customStyle="1" w:styleId="3957">
    <w:name w:val="Char Char111"/>
    <w:uiPriority w:val="0"/>
    <w:rPr>
      <w:rFonts w:eastAsia="宋体"/>
      <w:b/>
      <w:color w:val="700000"/>
      <w:kern w:val="2"/>
      <w:sz w:val="24"/>
      <w:szCs w:val="24"/>
      <w:lang w:val="en-US" w:eastAsia="zh-CN" w:bidi="ar-SA"/>
    </w:rPr>
  </w:style>
  <w:style w:type="character" w:customStyle="1" w:styleId="3958">
    <w:name w:val="海水正文 Char"/>
    <w:uiPriority w:val="0"/>
    <w:rPr>
      <w:rFonts w:ascii="宋体" w:hAnsi="Courier New" w:eastAsia="宋体"/>
      <w:kern w:val="2"/>
      <w:sz w:val="21"/>
      <w:lang w:val="en-US" w:eastAsia="zh-CN" w:bidi="ar-SA"/>
    </w:rPr>
  </w:style>
  <w:style w:type="character" w:customStyle="1" w:styleId="3959">
    <w:name w:val="首行缩进 Char Char Char1"/>
    <w:qFormat/>
    <w:uiPriority w:val="0"/>
    <w:rPr>
      <w:rFonts w:ascii="宋体" w:eastAsia="宋体"/>
      <w:kern w:val="2"/>
      <w:sz w:val="24"/>
      <w:lang w:val="en-US" w:eastAsia="zh-CN" w:bidi="ar-SA"/>
    </w:rPr>
  </w:style>
  <w:style w:type="character" w:customStyle="1" w:styleId="3960">
    <w:name w:val="fieldlabel1"/>
    <w:uiPriority w:val="0"/>
    <w:rPr>
      <w:rFonts w:hint="default" w:ascii="Verdana" w:hAnsi="Verdana"/>
      <w:b/>
      <w:bCs/>
      <w:color w:val="000000"/>
      <w:sz w:val="24"/>
      <w:szCs w:val="24"/>
    </w:rPr>
  </w:style>
  <w:style w:type="character" w:customStyle="1" w:styleId="3961">
    <w:name w:val="样式 正文文本 + 五号 加粗 Char"/>
    <w:uiPriority w:val="0"/>
    <w:rPr>
      <w:rFonts w:ascii="黑体" w:eastAsia="黑体"/>
      <w:b/>
      <w:bCs/>
      <w:spacing w:val="-20"/>
      <w:sz w:val="21"/>
      <w:lang w:val="en-US" w:eastAsia="zh-CN" w:bidi="ar-SA"/>
    </w:rPr>
  </w:style>
  <w:style w:type="character" w:customStyle="1" w:styleId="3962">
    <w:name w:val="报告页眉 Char"/>
    <w:uiPriority w:val="0"/>
    <w:rPr>
      <w:rFonts w:eastAsia="宋体"/>
      <w:kern w:val="2"/>
      <w:sz w:val="18"/>
      <w:lang w:val="en-US" w:eastAsia="zh-CN" w:bidi="ar-SA"/>
    </w:rPr>
  </w:style>
  <w:style w:type="character" w:customStyle="1" w:styleId="3963">
    <w:name w:val="xl24 Char"/>
    <w:link w:val="513"/>
    <w:locked/>
    <w:uiPriority w:val="0"/>
    <w:rPr>
      <w:rFonts w:ascii="Arial Unicode MS" w:hAnsi="Arial Unicode MS" w:eastAsia="Arial Unicode MS" w:cs="Arial Unicode MS"/>
      <w:kern w:val="0"/>
      <w:szCs w:val="21"/>
    </w:rPr>
  </w:style>
  <w:style w:type="character" w:customStyle="1" w:styleId="3964">
    <w:name w:val="报告正文-连续目录 Char Char"/>
    <w:uiPriority w:val="0"/>
    <w:rPr>
      <w:rFonts w:ascii="Arial" w:hAnsi="Arial" w:cs="Arial"/>
      <w:snapToGrid w:val="0"/>
      <w:sz w:val="24"/>
      <w:szCs w:val="24"/>
    </w:rPr>
  </w:style>
  <w:style w:type="character" w:customStyle="1" w:styleId="3965">
    <w:name w:val="表中 文字 Char"/>
    <w:uiPriority w:val="0"/>
    <w:rPr>
      <w:rFonts w:ascii="Arial" w:hAnsi="Arial" w:eastAsia="仿宋_GB2312"/>
      <w:bCs/>
      <w:sz w:val="24"/>
      <w:szCs w:val="24"/>
    </w:rPr>
  </w:style>
  <w:style w:type="character" w:customStyle="1" w:styleId="3966">
    <w:name w:val="表标题 Char Char"/>
    <w:semiHidden/>
    <w:uiPriority w:val="0"/>
    <w:rPr>
      <w:rFonts w:eastAsia="仿宋_GB2312"/>
      <w:kern w:val="2"/>
      <w:sz w:val="24"/>
      <w:szCs w:val="24"/>
      <w:lang w:val="en-US" w:eastAsia="zh-CN" w:bidi="ar-SA"/>
    </w:rPr>
  </w:style>
  <w:style w:type="character" w:customStyle="1" w:styleId="3967">
    <w:name w:val="表格下方正文 Char1"/>
    <w:link w:val="478"/>
    <w:uiPriority w:val="0"/>
    <w:rPr>
      <w:rFonts w:ascii="Times New Roman" w:hAnsi="Times New Roman" w:eastAsia="宋体" w:cs="Times New Roman"/>
      <w:sz w:val="24"/>
      <w:szCs w:val="20"/>
    </w:rPr>
  </w:style>
  <w:style w:type="character" w:customStyle="1" w:styleId="3968">
    <w:name w:val="Char8 Char Char"/>
    <w:uiPriority w:val="0"/>
    <w:rPr>
      <w:rFonts w:ascii="Times New Roman" w:hAnsi="Times New Roman"/>
      <w:kern w:val="2"/>
      <w:sz w:val="18"/>
    </w:rPr>
  </w:style>
  <w:style w:type="character" w:customStyle="1" w:styleId="3969">
    <w:name w:val="明显强调1"/>
    <w:qFormat/>
    <w:uiPriority w:val="21"/>
    <w:rPr>
      <w:b/>
      <w:bCs/>
      <w:i/>
      <w:iCs/>
      <w:color w:val="4F81BD"/>
    </w:rPr>
  </w:style>
  <w:style w:type="character" w:customStyle="1" w:styleId="3970">
    <w:name w:val="Char Char28"/>
    <w:uiPriority w:val="0"/>
    <w:rPr>
      <w:rFonts w:eastAsia="宋体"/>
      <w:kern w:val="2"/>
      <w:sz w:val="24"/>
      <w:szCs w:val="24"/>
      <w:lang w:val="en-US" w:eastAsia="zh-CN" w:bidi="ar-SA"/>
    </w:rPr>
  </w:style>
  <w:style w:type="character" w:customStyle="1" w:styleId="3971">
    <w:name w:val="Char Char23"/>
    <w:uiPriority w:val="0"/>
    <w:rPr>
      <w:rFonts w:ascii="Times New Roman" w:hAnsi="Times New Roman"/>
      <w:b/>
      <w:bCs/>
      <w:kern w:val="2"/>
      <w:sz w:val="28"/>
      <w:szCs w:val="28"/>
    </w:rPr>
  </w:style>
  <w:style w:type="character" w:customStyle="1" w:styleId="3972">
    <w:name w:val="12_bt1"/>
    <w:qFormat/>
    <w:uiPriority w:val="0"/>
    <w:rPr>
      <w:sz w:val="18"/>
    </w:rPr>
  </w:style>
  <w:style w:type="character" w:customStyle="1" w:styleId="3973">
    <w:name w:val="表格名 Char"/>
    <w:link w:val="1582"/>
    <w:uiPriority w:val="0"/>
    <w:rPr>
      <w:rFonts w:ascii="黑体" w:hAnsi="仿宋_GB2312" w:eastAsia="黑体" w:cs="宋体"/>
      <w:kern w:val="0"/>
      <w:sz w:val="24"/>
      <w:szCs w:val="24"/>
    </w:rPr>
  </w:style>
  <w:style w:type="character" w:customStyle="1" w:styleId="3974">
    <w:name w:val="ys1"/>
    <w:uiPriority w:val="0"/>
    <w:rPr>
      <w:color w:val="000000"/>
      <w:sz w:val="18"/>
      <w:szCs w:val="18"/>
      <w:u w:val="none"/>
    </w:rPr>
  </w:style>
  <w:style w:type="character" w:customStyle="1" w:styleId="3975">
    <w:name w:val="Char Char Char31"/>
    <w:uiPriority w:val="0"/>
    <w:rPr>
      <w:rFonts w:eastAsia="宋体"/>
      <w:kern w:val="2"/>
      <w:sz w:val="18"/>
      <w:szCs w:val="18"/>
      <w:lang w:val="en-US" w:eastAsia="zh-CN" w:bidi="ar-SA"/>
    </w:rPr>
  </w:style>
  <w:style w:type="character" w:customStyle="1" w:styleId="3976">
    <w:name w:val="center01"/>
    <w:uiPriority w:val="0"/>
    <w:rPr>
      <w:rFonts w:ascii="Arial" w:hAnsi="Arial" w:cs="Verdana"/>
      <w:b/>
      <w:sz w:val="32"/>
      <w:szCs w:val="24"/>
      <w:lang w:val="en-US" w:eastAsia="en-US" w:bidi="ar-SA"/>
    </w:rPr>
  </w:style>
  <w:style w:type="character" w:customStyle="1" w:styleId="3977">
    <w:name w:val="正文样式1 Char"/>
    <w:link w:val="807"/>
    <w:uiPriority w:val="0"/>
    <w:rPr>
      <w:rFonts w:ascii="宋体" w:hAnsi="宋体" w:eastAsia="宋体" w:cs="宋体"/>
      <w:snapToGrid w:val="0"/>
      <w:kern w:val="0"/>
      <w:sz w:val="24"/>
      <w:szCs w:val="20"/>
    </w:rPr>
  </w:style>
  <w:style w:type="character" w:customStyle="1" w:styleId="3978">
    <w:name w:val="grey11"/>
    <w:semiHidden/>
    <w:uiPriority w:val="0"/>
    <w:rPr>
      <w:color w:val="8E8E8E"/>
      <w:sz w:val="22"/>
      <w:szCs w:val="22"/>
    </w:rPr>
  </w:style>
  <w:style w:type="character" w:customStyle="1" w:styleId="3979">
    <w:name w:val="文件标题 1 Char Char"/>
    <w:uiPriority w:val="0"/>
    <w:rPr>
      <w:b/>
      <w:bCs/>
      <w:color w:val="000000"/>
      <w:sz w:val="52"/>
      <w:szCs w:val="32"/>
    </w:rPr>
  </w:style>
  <w:style w:type="character" w:customStyle="1" w:styleId="3980">
    <w:name w:val="表注 Char Char Char Char Char Char Char Char Char Char Char Char"/>
    <w:uiPriority w:val="0"/>
    <w:rPr>
      <w:rFonts w:ascii="Times New Roman" w:hAnsi="Times New Roman"/>
      <w:b/>
      <w:spacing w:val="20"/>
      <w:sz w:val="28"/>
    </w:rPr>
  </w:style>
  <w:style w:type="character" w:customStyle="1" w:styleId="3981">
    <w:name w:val="表名称 Char Char Char"/>
    <w:uiPriority w:val="0"/>
    <w:rPr>
      <w:rFonts w:ascii="Times New Roman" w:hAnsi="Times New Roman"/>
      <w:b/>
      <w:spacing w:val="16"/>
    </w:rPr>
  </w:style>
  <w:style w:type="character" w:customStyle="1" w:styleId="3982">
    <w:name w:val="ZY-报告正文 Char"/>
    <w:uiPriority w:val="0"/>
    <w:rPr>
      <w:kern w:val="2"/>
      <w:sz w:val="28"/>
      <w:szCs w:val="28"/>
    </w:rPr>
  </w:style>
  <w:style w:type="character" w:customStyle="1" w:styleId="3983">
    <w:name w:val="图表题 Char"/>
    <w:uiPriority w:val="0"/>
    <w:rPr>
      <w:rFonts w:ascii="黑体" w:hAnsi="宋体" w:eastAsia="黑体" w:cs="宋体"/>
      <w:b/>
      <w:bCs/>
      <w:kern w:val="2"/>
      <w:sz w:val="24"/>
      <w:szCs w:val="24"/>
    </w:rPr>
  </w:style>
  <w:style w:type="character" w:customStyle="1" w:styleId="3984">
    <w:name w:val="tda1"/>
    <w:uiPriority w:val="0"/>
    <w:rPr>
      <w:color w:val="000000"/>
      <w:sz w:val="28"/>
      <w:szCs w:val="28"/>
    </w:rPr>
  </w:style>
  <w:style w:type="character" w:customStyle="1" w:styleId="3985">
    <w:name w:val="页眉 Char1"/>
    <w:qFormat/>
    <w:uiPriority w:val="0"/>
    <w:rPr>
      <w:rFonts w:ascii="宋体" w:hAnsi="宋体"/>
      <w:color w:val="000000"/>
      <w:kern w:val="2"/>
      <w:sz w:val="18"/>
      <w:szCs w:val="18"/>
    </w:rPr>
  </w:style>
  <w:style w:type="character" w:customStyle="1" w:styleId="3986">
    <w:name w:val="123 Char Char"/>
    <w:uiPriority w:val="0"/>
    <w:rPr>
      <w:rFonts w:eastAsia="仿宋_GB2312"/>
      <w:sz w:val="24"/>
    </w:rPr>
  </w:style>
  <w:style w:type="character" w:customStyle="1" w:styleId="3987">
    <w:name w:val="1图名文字式样： Char"/>
    <w:uiPriority w:val="0"/>
    <w:rPr>
      <w:rFonts w:ascii="Arial" w:hAnsi="Arial"/>
      <w:b/>
      <w:sz w:val="24"/>
    </w:rPr>
  </w:style>
  <w:style w:type="character" w:customStyle="1" w:styleId="3988">
    <w:name w:val="注释标题 Char1"/>
    <w:semiHidden/>
    <w:uiPriority w:val="99"/>
    <w:rPr>
      <w:rFonts w:ascii="Times New Roman" w:hAnsi="Times New Roman"/>
      <w:kern w:val="2"/>
      <w:sz w:val="21"/>
    </w:rPr>
  </w:style>
  <w:style w:type="character" w:customStyle="1" w:styleId="3989">
    <w:name w:val="abstract_page_text1"/>
    <w:uiPriority w:val="0"/>
    <w:rPr>
      <w:rFonts w:hint="default" w:ascii="Arial" w:hAnsi="Arial" w:cs="Arial"/>
      <w:color w:val="000000"/>
      <w:sz w:val="16"/>
      <w:szCs w:val="16"/>
    </w:rPr>
  </w:style>
  <w:style w:type="character" w:customStyle="1" w:styleId="3990">
    <w:name w:val="冯正1 Char Char"/>
    <w:uiPriority w:val="0"/>
    <w:rPr>
      <w:rFonts w:eastAsia="宋体" w:cs="宋体"/>
      <w:color w:val="000000"/>
      <w:kern w:val="2"/>
      <w:sz w:val="24"/>
      <w:lang w:val="en-US" w:eastAsia="zh-CN" w:bidi="ar-SA"/>
    </w:rPr>
  </w:style>
  <w:style w:type="character" w:customStyle="1" w:styleId="3991">
    <w:name w:val="报告正文 Char1"/>
    <w:uiPriority w:val="0"/>
    <w:rPr>
      <w:rFonts w:eastAsia="宋体"/>
      <w:kern w:val="2"/>
      <w:sz w:val="24"/>
      <w:szCs w:val="24"/>
      <w:lang w:val="en-US" w:eastAsia="zh-CN" w:bidi="ar-SA"/>
    </w:rPr>
  </w:style>
  <w:style w:type="character" w:customStyle="1" w:styleId="3992">
    <w:name w:val="标3 Char Char"/>
    <w:uiPriority w:val="0"/>
    <w:rPr>
      <w:rFonts w:eastAsia="黑体"/>
      <w:snapToGrid w:val="0"/>
      <w:color w:val="000000"/>
      <w:sz w:val="24"/>
      <w:szCs w:val="24"/>
    </w:rPr>
  </w:style>
  <w:style w:type="character" w:customStyle="1" w:styleId="3993">
    <w:name w:val="F文字-下标"/>
    <w:uiPriority w:val="0"/>
    <w:rPr>
      <w:rFonts w:ascii="Times New Roman" w:hAnsi="Times New Roman" w:eastAsia="仿宋_GB2312"/>
      <w:sz w:val="24"/>
      <w:szCs w:val="24"/>
      <w:vertAlign w:val="subscript"/>
    </w:rPr>
  </w:style>
  <w:style w:type="character" w:customStyle="1" w:styleId="3994">
    <w:name w:val="表内小四中 Char"/>
    <w:link w:val="268"/>
    <w:uiPriority w:val="0"/>
    <w:rPr>
      <w:rFonts w:ascii="Times New Roman" w:hAnsi="Times New Roman" w:eastAsia="宋体" w:cs="Times New Roman"/>
      <w:kern w:val="0"/>
      <w:sz w:val="24"/>
      <w:szCs w:val="20"/>
    </w:rPr>
  </w:style>
  <w:style w:type="character" w:customStyle="1" w:styleId="3995">
    <w:name w:val="p10"/>
    <w:uiPriority w:val="0"/>
    <w:rPr>
      <w:rFonts w:ascii="Arial" w:hAnsi="Arial" w:cs="Verdana"/>
      <w:b/>
      <w:sz w:val="32"/>
      <w:szCs w:val="24"/>
      <w:lang w:val="en-US" w:eastAsia="en-US" w:bidi="ar-SA"/>
    </w:rPr>
  </w:style>
  <w:style w:type="character" w:customStyle="1" w:styleId="3996">
    <w:name w:val="冯正1 Char"/>
    <w:uiPriority w:val="0"/>
    <w:rPr>
      <w:rFonts w:ascii="宋体" w:hAnsi="宋体" w:cs="宋体"/>
      <w:color w:val="000000"/>
      <w:kern w:val="2"/>
      <w:sz w:val="24"/>
    </w:rPr>
  </w:style>
  <w:style w:type="character" w:customStyle="1" w:styleId="3997">
    <w:name w:val="centerfont011"/>
    <w:uiPriority w:val="0"/>
    <w:rPr>
      <w:rFonts w:ascii="Arial" w:hAnsi="Arial" w:cs="Verdana"/>
      <w:b/>
      <w:color w:val="000000"/>
      <w:sz w:val="20"/>
      <w:szCs w:val="20"/>
      <w:u w:val="none"/>
      <w:lang w:val="en-US" w:eastAsia="en-US" w:bidi="ar-SA"/>
    </w:rPr>
  </w:style>
  <w:style w:type="character" w:customStyle="1" w:styleId="3998">
    <w:name w:val="环评3级标题 Char"/>
    <w:uiPriority w:val="0"/>
    <w:rPr>
      <w:b/>
      <w:bCs/>
      <w:kern w:val="44"/>
      <w:sz w:val="30"/>
      <w:szCs w:val="30"/>
    </w:rPr>
  </w:style>
  <w:style w:type="character" w:customStyle="1" w:styleId="3999">
    <w:name w:val="正文样式1 Char Char"/>
    <w:uiPriority w:val="0"/>
    <w:rPr>
      <w:rFonts w:eastAsia="宋体"/>
      <w:snapToGrid w:val="0"/>
      <w:position w:val="-12"/>
      <w:sz w:val="24"/>
      <w:lang w:val="en-US" w:eastAsia="zh-CN" w:bidi="ar-SA"/>
    </w:rPr>
  </w:style>
  <w:style w:type="character" w:customStyle="1" w:styleId="4000">
    <w:name w:val="样式 正文（首行缩进两字） + 加粗 Char"/>
    <w:uiPriority w:val="0"/>
    <w:rPr>
      <w:rFonts w:eastAsia="宋体"/>
      <w:b/>
      <w:bCs/>
      <w:kern w:val="2"/>
      <w:sz w:val="24"/>
      <w:szCs w:val="24"/>
      <w:lang w:val="en-US" w:eastAsia="zh-CN" w:bidi="ar-SA"/>
    </w:rPr>
  </w:style>
  <w:style w:type="character" w:customStyle="1" w:styleId="4001">
    <w:name w:val="Char Char91"/>
    <w:uiPriority w:val="0"/>
    <w:rPr>
      <w:rFonts w:eastAsia="宋体"/>
      <w:i/>
      <w:kern w:val="2"/>
      <w:sz w:val="24"/>
      <w:szCs w:val="24"/>
      <w:lang w:val="en-US" w:eastAsia="zh-CN" w:bidi="ar-SA"/>
    </w:rPr>
  </w:style>
  <w:style w:type="character" w:customStyle="1" w:styleId="4002">
    <w:name w:val="超链接11"/>
    <w:uiPriority w:val="0"/>
    <w:rPr>
      <w:color w:val="0000FF"/>
      <w:u w:val="single"/>
    </w:rPr>
  </w:style>
  <w:style w:type="character" w:customStyle="1" w:styleId="4003">
    <w:name w:val="Char4 Char Char"/>
    <w:uiPriority w:val="0"/>
    <w:rPr>
      <w:rFonts w:eastAsia="宋体"/>
      <w:sz w:val="28"/>
      <w:lang w:val="en-US" w:eastAsia="zh-CN" w:bidi="ar-SA"/>
    </w:rPr>
  </w:style>
  <w:style w:type="character" w:customStyle="1" w:styleId="4004">
    <w:name w:val="样式3 Char Char Char Char Char Char Char"/>
    <w:uiPriority w:val="0"/>
    <w:rPr>
      <w:rFonts w:hint="eastAsia" w:ascii="宋体" w:hAnsi="宋体" w:eastAsia="宋体"/>
      <w:sz w:val="24"/>
      <w:szCs w:val="24"/>
      <w:lang w:val="en-US" w:eastAsia="zh-CN" w:bidi="ar-SA"/>
    </w:rPr>
  </w:style>
  <w:style w:type="character" w:customStyle="1" w:styleId="4005">
    <w:name w:val="Char1 Char Char"/>
    <w:uiPriority w:val="0"/>
    <w:rPr>
      <w:rFonts w:eastAsia="宋体"/>
      <w:b/>
      <w:sz w:val="36"/>
      <w:lang w:val="en-US" w:eastAsia="zh-CN" w:bidi="ar-SA"/>
    </w:rPr>
  </w:style>
  <w:style w:type="character" w:customStyle="1" w:styleId="4006">
    <w:name w:val="article1"/>
    <w:uiPriority w:val="0"/>
    <w:rPr>
      <w:color w:val="000000"/>
      <w:spacing w:val="31680"/>
      <w:sz w:val="18"/>
      <w:szCs w:val="18"/>
    </w:rPr>
  </w:style>
  <w:style w:type="character" w:customStyle="1" w:styleId="4007">
    <w:name w:val="样式 紧缩量  0.2 磅"/>
    <w:uiPriority w:val="0"/>
    <w:rPr>
      <w:spacing w:val="-4"/>
      <w:sz w:val="24"/>
    </w:rPr>
  </w:style>
  <w:style w:type="character" w:customStyle="1" w:styleId="4008">
    <w:name w:val="0－表文5 Char"/>
    <w:uiPriority w:val="0"/>
    <w:rPr>
      <w:rFonts w:ascii="Times New Roman" w:hAnsi="Times New Roman"/>
      <w:b/>
      <w:spacing w:val="4"/>
    </w:rPr>
  </w:style>
  <w:style w:type="character" w:customStyle="1" w:styleId="4009">
    <w:name w:val="样式 (中文) 仿宋_GB2312 四号 黑色"/>
    <w:uiPriority w:val="0"/>
    <w:rPr>
      <w:rFonts w:hint="eastAsia" w:ascii="仿宋_GB2312" w:eastAsia="仿宋_GB2312"/>
      <w:color w:val="000000"/>
      <w:sz w:val="24"/>
    </w:rPr>
  </w:style>
  <w:style w:type="character" w:customStyle="1" w:styleId="4010">
    <w:name w:val="样式12q Char"/>
    <w:semiHidden/>
    <w:uiPriority w:val="0"/>
    <w:rPr>
      <w:rFonts w:ascii="宋体" w:hAnsi="宋体"/>
      <w:color w:val="000000"/>
      <w:kern w:val="2"/>
      <w:sz w:val="28"/>
      <w:szCs w:val="28"/>
    </w:rPr>
  </w:style>
  <w:style w:type="character" w:customStyle="1" w:styleId="4011">
    <w:name w:val="副标题 Char1"/>
    <w:uiPriority w:val="11"/>
    <w:rPr>
      <w:rFonts w:ascii="Cambria" w:hAnsi="Cambria" w:cs="Times New Roman"/>
      <w:b/>
      <w:bCs/>
      <w:kern w:val="28"/>
      <w:sz w:val="32"/>
      <w:szCs w:val="32"/>
    </w:rPr>
  </w:style>
  <w:style w:type="character" w:customStyle="1" w:styleId="4012">
    <w:name w:val="正文首缩 Char Char Char"/>
    <w:uiPriority w:val="0"/>
    <w:rPr>
      <w:rFonts w:ascii="Times New Roman" w:hAnsi="Times New Roman"/>
      <w:sz w:val="24"/>
    </w:rPr>
  </w:style>
  <w:style w:type="character" w:customStyle="1" w:styleId="4013">
    <w:name w:val="3zw1"/>
    <w:uiPriority w:val="0"/>
    <w:rPr>
      <w:color w:val="000000"/>
      <w:sz w:val="21"/>
      <w:szCs w:val="21"/>
    </w:rPr>
  </w:style>
  <w:style w:type="character" w:customStyle="1" w:styleId="4014">
    <w:name w:val="正 文 1 Char Char"/>
    <w:semiHidden/>
    <w:uiPriority w:val="0"/>
    <w:rPr>
      <w:rFonts w:ascii="宋体" w:hAnsi="Courier New" w:eastAsia="宋体" w:cs="Courier New"/>
      <w:kern w:val="2"/>
      <w:sz w:val="21"/>
      <w:szCs w:val="21"/>
      <w:lang w:val="en-US" w:eastAsia="zh-CN" w:bidi="ar-SA"/>
    </w:rPr>
  </w:style>
  <w:style w:type="character" w:customStyle="1" w:styleId="4015">
    <w:name w:val="图表—注解 Char"/>
    <w:uiPriority w:val="0"/>
    <w:rPr>
      <w:rFonts w:eastAsia="宋体"/>
      <w:kern w:val="2"/>
      <w:sz w:val="18"/>
      <w:szCs w:val="18"/>
      <w:lang w:val="en-US" w:eastAsia="zh-CN"/>
    </w:rPr>
  </w:style>
  <w:style w:type="character" w:customStyle="1" w:styleId="4016">
    <w:name w:val="f101"/>
    <w:uiPriority w:val="0"/>
    <w:rPr>
      <w:rFonts w:ascii="Arial" w:hAnsi="Arial" w:cs="Verdana"/>
      <w:b/>
      <w:spacing w:val="360"/>
      <w:sz w:val="20"/>
      <w:szCs w:val="20"/>
      <w:u w:val="none"/>
      <w:lang w:val="en-US" w:eastAsia="en-US" w:bidi="ar-SA"/>
    </w:rPr>
  </w:style>
  <w:style w:type="character" w:customStyle="1" w:styleId="4017">
    <w:name w:val="样式 (中文) 仿宋_GB2312 四号1"/>
    <w:uiPriority w:val="0"/>
    <w:rPr>
      <w:rFonts w:hint="eastAsia" w:ascii="仿宋_GB2312" w:eastAsia="仿宋_GB2312"/>
      <w:kern w:val="0"/>
      <w:sz w:val="24"/>
    </w:rPr>
  </w:style>
  <w:style w:type="character" w:customStyle="1" w:styleId="4018">
    <w:name w:val="标题 1 Char Char2"/>
    <w:uiPriority w:val="0"/>
    <w:rPr>
      <w:rFonts w:eastAsia="宋体"/>
      <w:b/>
      <w:kern w:val="44"/>
      <w:sz w:val="24"/>
      <w:lang w:val="en-US" w:eastAsia="zh-CN" w:bidi="ar-SA"/>
    </w:rPr>
  </w:style>
  <w:style w:type="character" w:customStyle="1" w:styleId="4019">
    <w:name w:val="正文A Char"/>
    <w:locked/>
    <w:uiPriority w:val="0"/>
    <w:rPr>
      <w:snapToGrid w:val="0"/>
      <w:sz w:val="24"/>
      <w:lang w:val="en-US" w:eastAsia="zh-CN" w:bidi="ar-SA"/>
    </w:rPr>
  </w:style>
  <w:style w:type="character" w:customStyle="1" w:styleId="4020">
    <w:name w:val="Char Char61"/>
    <w:uiPriority w:val="0"/>
    <w:rPr>
      <w:rFonts w:eastAsia="宋体"/>
      <w:kern w:val="2"/>
      <w:sz w:val="18"/>
      <w:szCs w:val="18"/>
      <w:lang w:val="en-US" w:eastAsia="zh-CN" w:bidi="ar-SA"/>
    </w:rPr>
  </w:style>
  <w:style w:type="character" w:customStyle="1" w:styleId="4021">
    <w:name w:val="Char Char151"/>
    <w:uiPriority w:val="0"/>
    <w:rPr>
      <w:rFonts w:eastAsia="宋体"/>
      <w:b/>
      <w:bCs/>
      <w:sz w:val="52"/>
      <w:szCs w:val="32"/>
      <w:lang w:val="en-US" w:eastAsia="zh-CN" w:bidi="ar-SA"/>
    </w:rPr>
  </w:style>
  <w:style w:type="character" w:customStyle="1" w:styleId="4022">
    <w:name w:val="Char3 Char Char1"/>
    <w:uiPriority w:val="0"/>
    <w:rPr>
      <w:rFonts w:eastAsia="宋体"/>
      <w:kern w:val="2"/>
      <w:sz w:val="18"/>
      <w:szCs w:val="18"/>
      <w:lang w:val="en-US" w:eastAsia="zh-CN" w:bidi="ar-SA"/>
    </w:rPr>
  </w:style>
  <w:style w:type="character" w:customStyle="1" w:styleId="4023">
    <w:name w:val="7表格(治) Char Char"/>
    <w:uiPriority w:val="0"/>
    <w:rPr>
      <w:kern w:val="2"/>
      <w:sz w:val="21"/>
    </w:rPr>
  </w:style>
  <w:style w:type="character" w:customStyle="1" w:styleId="4024">
    <w:name w:val="h160bk"/>
    <w:basedOn w:val="82"/>
    <w:uiPriority w:val="0"/>
  </w:style>
  <w:style w:type="character" w:customStyle="1" w:styleId="4025">
    <w:name w:val="点项目 Char Char Char"/>
    <w:uiPriority w:val="0"/>
    <w:rPr>
      <w:rFonts w:ascii="Times New Roman" w:hAnsi="Times New Roman"/>
      <w:b/>
      <w:spacing w:val="12"/>
      <w:sz w:val="24"/>
      <w:szCs w:val="21"/>
      <w:lang w:val="en-US" w:eastAsia="zh-CN" w:bidi="ar-SA"/>
    </w:rPr>
  </w:style>
  <w:style w:type="character" w:customStyle="1" w:styleId="4026">
    <w:name w:val="标准正文 Char"/>
    <w:link w:val="3553"/>
    <w:uiPriority w:val="0"/>
    <w:rPr>
      <w:rFonts w:ascii="Times New Roman" w:hAnsi="Times New Roman" w:eastAsia="宋体" w:cs="Times New Roman"/>
      <w:sz w:val="24"/>
      <w:szCs w:val="20"/>
    </w:rPr>
  </w:style>
  <w:style w:type="character" w:customStyle="1" w:styleId="4027">
    <w:name w:val="main61"/>
    <w:uiPriority w:val="0"/>
    <w:rPr>
      <w:b/>
      <w:bCs/>
      <w:sz w:val="24"/>
      <w:szCs w:val="24"/>
    </w:rPr>
  </w:style>
  <w:style w:type="character" w:customStyle="1" w:styleId="4028">
    <w:name w:val="Char Char171"/>
    <w:uiPriority w:val="0"/>
    <w:rPr>
      <w:rFonts w:ascii="Times New Roman" w:hAnsi="Times New Roman"/>
      <w:kern w:val="2"/>
      <w:sz w:val="18"/>
      <w:szCs w:val="18"/>
    </w:rPr>
  </w:style>
  <w:style w:type="character" w:customStyle="1" w:styleId="4029">
    <w:name w:val="ca-81"/>
    <w:uiPriority w:val="0"/>
    <w:rPr>
      <w:rFonts w:hint="default" w:ascii="Times New Roman" w:hAnsi="Times New Roman" w:cs="Times New Roman"/>
      <w:color w:val="FF0000"/>
      <w:sz w:val="24"/>
      <w:szCs w:val="24"/>
    </w:rPr>
  </w:style>
  <w:style w:type="character" w:customStyle="1" w:styleId="4030">
    <w:name w:val="(a表格标题 Char Char"/>
    <w:uiPriority w:val="0"/>
    <w:rPr>
      <w:rFonts w:ascii="仿宋_GB2312" w:eastAsia="黑体"/>
      <w:b/>
      <w:kern w:val="2"/>
      <w:sz w:val="21"/>
      <w:szCs w:val="28"/>
    </w:rPr>
  </w:style>
  <w:style w:type="character" w:customStyle="1" w:styleId="4031">
    <w:name w:val="公式 Char Char"/>
    <w:uiPriority w:val="0"/>
    <w:rPr>
      <w:rFonts w:eastAsia="仿宋_GB2312"/>
      <w:i/>
      <w:iCs/>
      <w:kern w:val="2"/>
      <w:sz w:val="24"/>
    </w:rPr>
  </w:style>
  <w:style w:type="character" w:customStyle="1" w:styleId="4032">
    <w:name w:val="lh15"/>
    <w:basedOn w:val="82"/>
    <w:uiPriority w:val="0"/>
  </w:style>
  <w:style w:type="character" w:customStyle="1" w:styleId="4033">
    <w:name w:val="3级标题 Char"/>
    <w:link w:val="631"/>
    <w:uiPriority w:val="0"/>
    <w:rPr>
      <w:rFonts w:ascii="Times New Roman" w:hAnsi="Times New Roman" w:eastAsia="宋体" w:cs="Times New Roman"/>
      <w:b/>
      <w:sz w:val="24"/>
      <w:szCs w:val="24"/>
    </w:rPr>
  </w:style>
  <w:style w:type="character" w:customStyle="1" w:styleId="4034">
    <w:name w:val="(a标题 Char"/>
    <w:uiPriority w:val="0"/>
    <w:rPr>
      <w:rFonts w:ascii="Arial" w:hAnsi="Arial" w:eastAsia="宋体"/>
      <w:b/>
      <w:bCs/>
      <w:color w:val="000000"/>
      <w:kern w:val="2"/>
      <w:sz w:val="24"/>
      <w:szCs w:val="24"/>
      <w:lang w:val="en-US" w:eastAsia="zh-CN" w:bidi="ar-SA"/>
    </w:rPr>
  </w:style>
  <w:style w:type="character" w:customStyle="1" w:styleId="4035">
    <w:name w:val="Char Char181"/>
    <w:qFormat/>
    <w:uiPriority w:val="0"/>
    <w:rPr>
      <w:rFonts w:ascii="Times New Roman" w:hAnsi="Times New Roman"/>
      <w:kern w:val="2"/>
      <w:sz w:val="18"/>
      <w:szCs w:val="18"/>
    </w:rPr>
  </w:style>
  <w:style w:type="character" w:customStyle="1" w:styleId="4036">
    <w:name w:val="表格内容1 Char"/>
    <w:uiPriority w:val="0"/>
    <w:rPr>
      <w:rFonts w:eastAsia="仿宋_GB2312"/>
      <w:kern w:val="2"/>
      <w:sz w:val="21"/>
    </w:rPr>
  </w:style>
  <w:style w:type="character" w:customStyle="1" w:styleId="4037">
    <w:name w:val="报告图题 Char"/>
    <w:uiPriority w:val="0"/>
    <w:rPr>
      <w:rFonts w:ascii="黑体" w:eastAsia="黑体"/>
      <w:kern w:val="2"/>
      <w:sz w:val="21"/>
      <w:lang w:val="en-US" w:eastAsia="zh-CN" w:bidi="ar-SA"/>
    </w:rPr>
  </w:style>
  <w:style w:type="character" w:customStyle="1" w:styleId="4038">
    <w:name w:val="style81"/>
    <w:semiHidden/>
    <w:uiPriority w:val="0"/>
    <w:rPr>
      <w:color w:val="000066"/>
    </w:rPr>
  </w:style>
  <w:style w:type="character" w:customStyle="1" w:styleId="4039">
    <w:name w:val="f41"/>
    <w:semiHidden/>
    <w:uiPriority w:val="0"/>
    <w:rPr>
      <w:rFonts w:hint="eastAsia" w:ascii="宋体" w:hAnsi="宋体" w:eastAsia="宋体"/>
      <w:color w:val="336699"/>
      <w:spacing w:val="450"/>
      <w:sz w:val="26"/>
      <w:szCs w:val="26"/>
    </w:rPr>
  </w:style>
  <w:style w:type="character" w:customStyle="1" w:styleId="4040">
    <w:name w:val="样式 标题 3条标题1.1.13h33rd levelH3l3CT. (1.1.1)标题 3 Char Cha...1 Char"/>
    <w:uiPriority w:val="0"/>
    <w:rPr>
      <w:rFonts w:eastAsia="楷体_GB2312"/>
      <w:b/>
      <w:bCs/>
      <w:kern w:val="2"/>
      <w:sz w:val="28"/>
      <w:szCs w:val="32"/>
    </w:rPr>
  </w:style>
  <w:style w:type="character" w:customStyle="1" w:styleId="4041">
    <w:name w:val="样式 Char Char Char Char Char Char Char Char Char Char Char Char Char Char Char Char Char Char"/>
    <w:uiPriority w:val="0"/>
    <w:rPr>
      <w:sz w:val="24"/>
      <w:szCs w:val="24"/>
    </w:rPr>
  </w:style>
  <w:style w:type="character" w:customStyle="1" w:styleId="4042">
    <w:name w:val="Char Char241"/>
    <w:uiPriority w:val="0"/>
    <w:rPr>
      <w:rFonts w:ascii="Arial" w:hAnsi="Arial" w:eastAsia="黑体"/>
      <w:b/>
      <w:bCs/>
      <w:kern w:val="2"/>
      <w:sz w:val="28"/>
      <w:szCs w:val="28"/>
    </w:rPr>
  </w:style>
  <w:style w:type="character" w:customStyle="1" w:styleId="4043">
    <w:name w:val="超链接1"/>
    <w:uiPriority w:val="0"/>
    <w:rPr>
      <w:color w:val="0000FF"/>
      <w:u w:val="single"/>
    </w:rPr>
  </w:style>
  <w:style w:type="character" w:customStyle="1" w:styleId="4044">
    <w:name w:val="pt91"/>
    <w:uiPriority w:val="0"/>
    <w:rPr>
      <w:rFonts w:ascii="Arial" w:hAnsi="Arial" w:cs="Verdana"/>
      <w:b/>
      <w:spacing w:val="260"/>
      <w:sz w:val="18"/>
      <w:szCs w:val="18"/>
      <w:lang w:val="en-US" w:eastAsia="en-US" w:bidi="ar-SA"/>
    </w:rPr>
  </w:style>
  <w:style w:type="character" w:customStyle="1" w:styleId="4045">
    <w:name w:val="Char Char21"/>
    <w:uiPriority w:val="0"/>
    <w:rPr>
      <w:rFonts w:ascii="Times New Roman" w:hAnsi="Times New Roman"/>
      <w:b/>
      <w:bCs/>
      <w:kern w:val="2"/>
      <w:sz w:val="24"/>
      <w:szCs w:val="21"/>
    </w:rPr>
  </w:style>
  <w:style w:type="character" w:customStyle="1" w:styleId="4046">
    <w:name w:val="yxJump"/>
    <w:semiHidden/>
    <w:qFormat/>
    <w:uiPriority w:val="0"/>
    <w:rPr>
      <w:rFonts w:ascii="Courier New" w:hAnsi="Courier New"/>
      <w:color w:val="008080"/>
    </w:rPr>
  </w:style>
  <w:style w:type="character" w:customStyle="1" w:styleId="4047">
    <w:name w:val="样式 Char Char Char Char Char Char Char Char Char Char Char Char Char Char Char Char Char1"/>
    <w:uiPriority w:val="0"/>
    <w:rPr>
      <w:rFonts w:eastAsia="宋体"/>
      <w:kern w:val="2"/>
      <w:sz w:val="24"/>
      <w:szCs w:val="24"/>
      <w:lang w:val="en-US" w:eastAsia="zh-CN" w:bidi="ar-SA"/>
    </w:rPr>
  </w:style>
  <w:style w:type="character" w:customStyle="1" w:styleId="4048">
    <w:name w:val="postbody1"/>
    <w:uiPriority w:val="0"/>
    <w:rPr>
      <w:sz w:val="21"/>
      <w:szCs w:val="21"/>
    </w:rPr>
  </w:style>
  <w:style w:type="character" w:customStyle="1" w:styleId="4049">
    <w:name w:val="wcf正文 Char"/>
    <w:uiPriority w:val="0"/>
    <w:rPr>
      <w:kern w:val="2"/>
      <w:sz w:val="24"/>
      <w:szCs w:val="21"/>
    </w:rPr>
  </w:style>
  <w:style w:type="character" w:customStyle="1" w:styleId="4050">
    <w:name w:val="表格内字体 Char"/>
    <w:uiPriority w:val="0"/>
    <w:rPr>
      <w:rFonts w:ascii="宋体" w:hAnsi="宋体"/>
      <w:szCs w:val="24"/>
    </w:rPr>
  </w:style>
  <w:style w:type="character" w:customStyle="1" w:styleId="4051">
    <w:name w:val="cj表格题目 Char"/>
    <w:uiPriority w:val="0"/>
    <w:rPr>
      <w:b/>
      <w:bCs/>
      <w:kern w:val="2"/>
      <w:sz w:val="24"/>
    </w:rPr>
  </w:style>
  <w:style w:type="character" w:customStyle="1" w:styleId="4052">
    <w:name w:val="Char Char121"/>
    <w:uiPriority w:val="0"/>
    <w:rPr>
      <w:rFonts w:eastAsia="宋体"/>
      <w:b/>
      <w:color w:val="5A005A"/>
      <w:kern w:val="2"/>
      <w:sz w:val="28"/>
      <w:szCs w:val="24"/>
      <w:lang w:val="en-US" w:eastAsia="zh-CN" w:bidi="ar-SA"/>
    </w:rPr>
  </w:style>
  <w:style w:type="character" w:customStyle="1" w:styleId="4053">
    <w:name w:val="textindent"/>
    <w:basedOn w:val="82"/>
    <w:uiPriority w:val="0"/>
  </w:style>
  <w:style w:type="character" w:customStyle="1" w:styleId="4054">
    <w:name w:val="文件2 Char"/>
    <w:uiPriority w:val="0"/>
    <w:rPr>
      <w:b/>
      <w:bCs/>
      <w:snapToGrid w:val="0"/>
      <w:sz w:val="28"/>
      <w:szCs w:val="32"/>
    </w:rPr>
  </w:style>
  <w:style w:type="character" w:customStyle="1" w:styleId="4055">
    <w:name w:val="正文 缩进 Char Char Char Char"/>
    <w:uiPriority w:val="0"/>
    <w:rPr>
      <w:rFonts w:eastAsia="仿宋_GB2312"/>
      <w:sz w:val="24"/>
    </w:rPr>
  </w:style>
  <w:style w:type="character" w:customStyle="1" w:styleId="4056">
    <w:name w:val="公式行 Char"/>
    <w:uiPriority w:val="0"/>
    <w:rPr>
      <w:rFonts w:ascii="Times New Roman" w:hAnsi="Times New Roman"/>
      <w:bCs/>
      <w:snapToGrid w:val="0"/>
      <w:szCs w:val="28"/>
    </w:rPr>
  </w:style>
  <w:style w:type="character" w:customStyle="1" w:styleId="4057">
    <w:name w:val="0-shiw-正文 4号宋体 Char"/>
    <w:uiPriority w:val="0"/>
    <w:rPr>
      <w:kern w:val="2"/>
      <w:sz w:val="28"/>
      <w:szCs w:val="28"/>
      <w:lang w:val="en-US" w:eastAsia="zh-CN" w:bidi="ar-SA"/>
    </w:rPr>
  </w:style>
  <w:style w:type="character" w:customStyle="1" w:styleId="4058">
    <w:name w:val="标题（4） Char"/>
    <w:uiPriority w:val="0"/>
    <w:rPr>
      <w:rFonts w:ascii="Arial" w:hAnsi="Arial"/>
      <w:bCs/>
      <w:snapToGrid w:val="0"/>
      <w:sz w:val="24"/>
      <w:szCs w:val="24"/>
    </w:rPr>
  </w:style>
  <w:style w:type="character" w:customStyle="1" w:styleId="4059">
    <w:name w:val="正文文本缩进 3 Char1"/>
    <w:qFormat/>
    <w:uiPriority w:val="99"/>
    <w:rPr>
      <w:kern w:val="2"/>
      <w:sz w:val="16"/>
      <w:szCs w:val="16"/>
    </w:rPr>
  </w:style>
  <w:style w:type="character" w:customStyle="1" w:styleId="4060">
    <w:name w:val="报告节标题 Char"/>
    <w:uiPriority w:val="0"/>
    <w:rPr>
      <w:rFonts w:ascii="Arial" w:hAnsi="Arial" w:eastAsia="黑体"/>
      <w:kern w:val="2"/>
      <w:sz w:val="30"/>
      <w:lang w:val="en-US" w:eastAsia="zh-CN" w:bidi="ar-SA"/>
    </w:rPr>
  </w:style>
  <w:style w:type="character" w:customStyle="1" w:styleId="4061">
    <w:name w:val="正文01 Char2"/>
    <w:uiPriority w:val="0"/>
    <w:rPr>
      <w:rFonts w:eastAsia="宋体"/>
      <w:kern w:val="2"/>
      <w:sz w:val="24"/>
      <w:szCs w:val="24"/>
      <w:lang w:val="en-US" w:eastAsia="zh-CN" w:bidi="ar-SA"/>
    </w:rPr>
  </w:style>
  <w:style w:type="character" w:customStyle="1" w:styleId="4062">
    <w:name w:val="表格0 Char"/>
    <w:uiPriority w:val="0"/>
    <w:rPr>
      <w:rFonts w:ascii="宋体" w:hAnsi="宋体"/>
      <w:kern w:val="2"/>
      <w:sz w:val="24"/>
      <w:szCs w:val="24"/>
    </w:rPr>
  </w:style>
  <w:style w:type="character" w:customStyle="1" w:styleId="4063">
    <w:name w:val="Char9 Char Char"/>
    <w:uiPriority w:val="0"/>
    <w:rPr>
      <w:rFonts w:ascii="Times New Roman" w:hAnsi="Times New Roman"/>
      <w:b/>
      <w:kern w:val="2"/>
      <w:sz w:val="21"/>
    </w:rPr>
  </w:style>
  <w:style w:type="character" w:customStyle="1" w:styleId="4064">
    <w:name w:val="Char7 Char Char"/>
    <w:uiPriority w:val="0"/>
    <w:rPr>
      <w:rFonts w:ascii="宋体" w:hAnsi="Arial" w:eastAsia="宋体"/>
      <w:bCs/>
      <w:sz w:val="24"/>
      <w:szCs w:val="28"/>
      <w:lang w:val="en-US" w:eastAsia="zh-CN" w:bidi="ar-SA"/>
    </w:rPr>
  </w:style>
  <w:style w:type="character" w:customStyle="1" w:styleId="4065">
    <w:name w:val="Char2 Char Char"/>
    <w:uiPriority w:val="0"/>
    <w:rPr>
      <w:rFonts w:eastAsia="宋体"/>
      <w:kern w:val="2"/>
      <w:sz w:val="28"/>
      <w:lang w:val="en-US" w:eastAsia="zh-CN" w:bidi="ar-SA"/>
    </w:rPr>
  </w:style>
  <w:style w:type="character" w:customStyle="1" w:styleId="4066">
    <w:name w:val="wenben"/>
    <w:basedOn w:val="82"/>
    <w:uiPriority w:val="0"/>
  </w:style>
  <w:style w:type="character" w:customStyle="1" w:styleId="4067">
    <w:name w:val="textfont1"/>
    <w:uiPriority w:val="0"/>
    <w:rPr>
      <w:rFonts w:hint="default" w:cs="Verdana"/>
      <w:b/>
      <w:color w:val="000000"/>
      <w:spacing w:val="400"/>
      <w:sz w:val="22"/>
      <w:szCs w:val="22"/>
      <w:lang w:val="en-US" w:eastAsia="en-US" w:bidi="ar-SA"/>
    </w:rPr>
  </w:style>
  <w:style w:type="character" w:customStyle="1" w:styleId="4068">
    <w:name w:val="Char Char112"/>
    <w:locked/>
    <w:uiPriority w:val="0"/>
    <w:rPr>
      <w:rFonts w:eastAsia="宋体"/>
      <w:b/>
      <w:bCs/>
      <w:kern w:val="44"/>
      <w:sz w:val="44"/>
      <w:szCs w:val="44"/>
      <w:lang w:val="en-US" w:eastAsia="zh-CN" w:bidi="ar-SA"/>
    </w:rPr>
  </w:style>
  <w:style w:type="character" w:customStyle="1" w:styleId="4069">
    <w:name w:val="落款 Char Char"/>
    <w:semiHidden/>
    <w:uiPriority w:val="0"/>
    <w:rPr>
      <w:rFonts w:ascii="Arial" w:hAnsi="Arial" w:eastAsia="宋体" w:cs="Verdana"/>
      <w:b/>
      <w:kern w:val="2"/>
      <w:sz w:val="24"/>
      <w:szCs w:val="22"/>
      <w:lang w:val="en-US" w:eastAsia="zh-CN" w:bidi="ar-SA"/>
    </w:rPr>
  </w:style>
  <w:style w:type="character" w:customStyle="1" w:styleId="4070">
    <w:name w:val="font011"/>
    <w:uiPriority w:val="0"/>
    <w:rPr>
      <w:rFonts w:ascii="Arial" w:hAnsi="Arial" w:cs="Verdana"/>
      <w:b/>
      <w:color w:val="000000"/>
      <w:sz w:val="20"/>
      <w:szCs w:val="20"/>
      <w:u w:val="none"/>
      <w:lang w:val="en-US" w:eastAsia="en-US" w:bidi="ar-SA"/>
    </w:rPr>
  </w:style>
  <w:style w:type="character" w:customStyle="1" w:styleId="4071">
    <w:name w:val="样式 标题 3 + 首行缩进:  1.13 厘米 Char"/>
    <w:locked/>
    <w:uiPriority w:val="0"/>
    <w:rPr>
      <w:rFonts w:ascii="仿宋_GB2312" w:hAnsi="宋体" w:eastAsia="仿宋_GB2312" w:cs="宋体"/>
      <w:b/>
      <w:bCs/>
      <w:kern w:val="2"/>
      <w:sz w:val="24"/>
    </w:rPr>
  </w:style>
  <w:style w:type="character" w:customStyle="1" w:styleId="4072">
    <w:name w:val="2标题(治) Char"/>
    <w:link w:val="3645"/>
    <w:uiPriority w:val="0"/>
    <w:rPr>
      <w:rFonts w:ascii="Times New Roman" w:hAnsi="Times New Roman" w:eastAsia="黑体" w:cs="Times New Roman"/>
      <w:b/>
      <w:bCs/>
      <w:sz w:val="32"/>
      <w:szCs w:val="32"/>
    </w:rPr>
  </w:style>
  <w:style w:type="character" w:customStyle="1" w:styleId="4073">
    <w:name w:val="样式 标题 4 + (中文) 宋体 非加粗 Char Char Char"/>
    <w:uiPriority w:val="0"/>
    <w:rPr>
      <w:rFonts w:eastAsia="仿宋_GB2312"/>
      <w:kern w:val="2"/>
      <w:sz w:val="24"/>
    </w:rPr>
  </w:style>
  <w:style w:type="character" w:customStyle="1" w:styleId="4074">
    <w:name w:val="正文文字 2 Char Char Char1"/>
    <w:uiPriority w:val="0"/>
    <w:rPr>
      <w:rFonts w:ascii="Times New Roman" w:hAnsi="Times New Roman"/>
      <w:sz w:val="24"/>
      <w:szCs w:val="24"/>
    </w:rPr>
  </w:style>
  <w:style w:type="character" w:customStyle="1" w:styleId="4075">
    <w:name w:val="结束语 Char1"/>
    <w:semiHidden/>
    <w:uiPriority w:val="99"/>
    <w:rPr>
      <w:rFonts w:ascii="Times New Roman" w:hAnsi="Times New Roman"/>
      <w:kern w:val="2"/>
      <w:sz w:val="21"/>
    </w:rPr>
  </w:style>
  <w:style w:type="character" w:customStyle="1" w:styleId="4076">
    <w:name w:val="fieldcontents1"/>
    <w:uiPriority w:val="0"/>
    <w:rPr>
      <w:rFonts w:hint="default" w:ascii="Verdana" w:hAnsi="Verdana"/>
      <w:color w:val="000000"/>
      <w:sz w:val="24"/>
      <w:szCs w:val="24"/>
    </w:rPr>
  </w:style>
  <w:style w:type="character" w:customStyle="1" w:styleId="4077">
    <w:name w:val="表5-n Char"/>
    <w:uiPriority w:val="0"/>
    <w:rPr>
      <w:b/>
      <w:kern w:val="2"/>
      <w:sz w:val="21"/>
      <w:szCs w:val="24"/>
    </w:rPr>
  </w:style>
  <w:style w:type="character" w:customStyle="1" w:styleId="4078">
    <w:name w:val="view_11"/>
    <w:semiHidden/>
    <w:uiPriority w:val="0"/>
    <w:rPr>
      <w:sz w:val="21"/>
      <w:szCs w:val="21"/>
    </w:rPr>
  </w:style>
  <w:style w:type="character" w:customStyle="1" w:styleId="4079">
    <w:name w:val="陈佳杰2 Char Char"/>
    <w:uiPriority w:val="0"/>
    <w:rPr>
      <w:b/>
      <w:bCs/>
      <w:snapToGrid w:val="0"/>
      <w:sz w:val="28"/>
      <w:szCs w:val="24"/>
    </w:rPr>
  </w:style>
  <w:style w:type="character" w:customStyle="1" w:styleId="4080">
    <w:name w:val="样式 题注 + (中文) 黑体 Char"/>
    <w:uiPriority w:val="0"/>
    <w:rPr>
      <w:rFonts w:ascii="Arial" w:hAnsi="Arial" w:eastAsia="宋体" w:cs="Arial"/>
      <w:kern w:val="2"/>
      <w:sz w:val="24"/>
      <w:szCs w:val="24"/>
      <w:lang w:val="en-US" w:eastAsia="zh-CN" w:bidi="ar-SA"/>
    </w:rPr>
  </w:style>
  <w:style w:type="character" w:customStyle="1" w:styleId="4081">
    <w:name w:val="节标题 1.1 Char Char"/>
    <w:locked/>
    <w:uiPriority w:val="0"/>
    <w:rPr>
      <w:rFonts w:ascii="Arial" w:hAnsi="Arial" w:eastAsia="黑体"/>
      <w:b/>
      <w:kern w:val="2"/>
      <w:sz w:val="32"/>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4" Type="http://schemas.openxmlformats.org/officeDocument/2006/relationships/fontTable" Target="fontTable.xml"/><Relationship Id="rId83" Type="http://schemas.openxmlformats.org/officeDocument/2006/relationships/customXml" Target="../customXml/item2.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62.jpeg"/><Relationship Id="rId8" Type="http://schemas.openxmlformats.org/officeDocument/2006/relationships/header" Target="header3.xml"/><Relationship Id="rId79" Type="http://schemas.openxmlformats.org/officeDocument/2006/relationships/image" Target="media/image61.emf"/><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jpe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jpeg"/><Relationship Id="rId70" Type="http://schemas.openxmlformats.org/officeDocument/2006/relationships/image" Target="media/image52.jpeg"/><Relationship Id="rId7" Type="http://schemas.openxmlformats.org/officeDocument/2006/relationships/footer" Target="footer3.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jpeg"/><Relationship Id="rId6" Type="http://schemas.openxmlformats.org/officeDocument/2006/relationships/footer" Target="footer2.xml"/><Relationship Id="rId59" Type="http://schemas.openxmlformats.org/officeDocument/2006/relationships/image" Target="media/image41.png"/><Relationship Id="rId58" Type="http://schemas.openxmlformats.org/officeDocument/2006/relationships/image" Target="media/image40.jpe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1.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jpe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jpeg"/><Relationship Id="rId41" Type="http://schemas.openxmlformats.org/officeDocument/2006/relationships/image" Target="media/image23.png"/><Relationship Id="rId40" Type="http://schemas.openxmlformats.org/officeDocument/2006/relationships/image" Target="media/image22.jpeg"/><Relationship Id="rId4" Type="http://schemas.openxmlformats.org/officeDocument/2006/relationships/header" Target="header2.xml"/><Relationship Id="rId39" Type="http://schemas.openxmlformats.org/officeDocument/2006/relationships/image" Target="media/image21.png"/><Relationship Id="rId38" Type="http://schemas.openxmlformats.org/officeDocument/2006/relationships/image" Target="media/image20.emf"/><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emf"/><Relationship Id="rId34" Type="http://schemas.openxmlformats.org/officeDocument/2006/relationships/image" Target="media/image16.jpeg"/><Relationship Id="rId33" Type="http://schemas.openxmlformats.org/officeDocument/2006/relationships/image" Target="media/image15.jpeg"/><Relationship Id="rId32" Type="http://schemas.openxmlformats.org/officeDocument/2006/relationships/image" Target="media/image14.emf"/><Relationship Id="rId31" Type="http://schemas.openxmlformats.org/officeDocument/2006/relationships/image" Target="media/image13.jpeg"/><Relationship Id="rId30" Type="http://schemas.openxmlformats.org/officeDocument/2006/relationships/image" Target="media/image12.png"/><Relationship Id="rId3" Type="http://schemas.openxmlformats.org/officeDocument/2006/relationships/header" Target="header1.xml"/><Relationship Id="rId29" Type="http://schemas.openxmlformats.org/officeDocument/2006/relationships/image" Target="media/image11.png"/><Relationship Id="rId28" Type="http://schemas.openxmlformats.org/officeDocument/2006/relationships/image" Target="media/image10.jpeg"/><Relationship Id="rId27" Type="http://schemas.openxmlformats.org/officeDocument/2006/relationships/image" Target="media/image9.emf"/><Relationship Id="rId26" Type="http://schemas.openxmlformats.org/officeDocument/2006/relationships/image" Target="media/image8.pn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emf"/><Relationship Id="rId22" Type="http://schemas.openxmlformats.org/officeDocument/2006/relationships/image" Target="media/image4.png"/><Relationship Id="rId21" Type="http://schemas.openxmlformats.org/officeDocument/2006/relationships/image" Target="media/image3.emf"/><Relationship Id="rId20" Type="http://schemas.openxmlformats.org/officeDocument/2006/relationships/image" Target="media/image2.emf"/><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3BBC87-A8DC-4E2B-BDDA-D436E44F2E50}">
  <ds:schemaRefs/>
</ds:datastoreItem>
</file>

<file path=docProps/app.xml><?xml version="1.0" encoding="utf-8"?>
<Properties xmlns="http://schemas.openxmlformats.org/officeDocument/2006/extended-properties" xmlns:vt="http://schemas.openxmlformats.org/officeDocument/2006/docPropsVTypes">
  <Template>Normal.dotm</Template>
  <Pages>180</Pages>
  <Words>16890</Words>
  <Characters>96275</Characters>
  <Lines>802</Lines>
  <Paragraphs>225</Paragraphs>
  <TotalTime>3238</TotalTime>
  <ScaleCrop>false</ScaleCrop>
  <LinksUpToDate>false</LinksUpToDate>
  <CharactersWithSpaces>112940</CharactersWithSpaces>
  <Application>WPS Office_11.8.2.8053_F1E327BC-269C-435d-A152-05C5408002CA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2021-10-20T07:33:00Z</dcterms:created>
  <dc:creator>admin</dc:creator>
  <cp:lastModifiedBy>Administrator</cp:lastModifiedBy>
  <cp:lastPrinted>2021-11-11T03:10:00Z</cp:lastPrinted>
  <dcterms:modified xsi:type="dcterms:W3CDTF">2021-11-26T07:10:08Z</dcterms:modified>
  <cp:revision>125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2052-11.8.2.8053</vt:lpwstr>
  </property>
</Properties>
</file>